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pPr>
    </w:p>
    <w:p>
      <w:pPr>
        <w:jc w:val="center"/>
      </w:pPr>
      <w:r>
        <w:rPr>
          <w:b/>
          <w:color w:val="0077C8"/>
          <w:sz w:val="22"/>
        </w:rPr>
        <w:t>PORTAL QA</w:t>
      </w:r>
    </w:p>
    <w:p>
      <w:pPr>
        <w:spacing w:before="160" w:after="240"/>
        <w:jc w:val="center"/>
      </w:pPr>
      <w:r>
        <w:rPr>
          <w:b/>
          <w:color w:val="1A1A1A"/>
          <w:sz w:val="56"/>
        </w:rPr>
        <w:t>Home page</w:t>
      </w:r>
      <w:r>
        <w:br/>
      </w:r>
      <w:r>
        <w:rPr>
          <w:b/>
          <w:color w:val="1A1A1A"/>
          <w:sz w:val="56"/>
        </w:rPr>
        <w:t>gaps vs the dev build</w:t>
      </w:r>
    </w:p>
    <w:p>
      <w:pPr>
        <w:spacing w:after="280"/>
        <w:jc w:val="center"/>
      </w:pPr>
      <w:r>
        <w:rPr>
          <w:color w:val="5A5A5A"/>
          <w:sz w:val="24"/>
        </w:rPr>
        <w:t>Punch list of every functional and visual gap between the deployed portal (dev.portal.121group.io/projects-v2) and the dev build (nikkortrinidad-cpu.github.io/flizow). Each item names the exact behavior the portal needs to add to match.</w:t>
      </w:r>
    </w:p>
    <w:p>
      <w:pPr>
        <w:spacing w:before="400"/>
        <w:jc w:val="center"/>
      </w:pPr>
      <w:r>
        <w:rPr>
          <w:color w:val="5A5A5A"/>
          <w:sz w:val="20"/>
        </w:rPr>
        <w:t xml:space="preserve">Severity legend: </w:t>
      </w:r>
      <w:r>
        <w:rPr>
          <w:b/>
          <w:color w:val="5A5A5A"/>
          <w:sz w:val="20"/>
        </w:rPr>
        <w:t>HIGH</w:t>
      </w:r>
      <w:r>
        <w:rPr>
          <w:color w:val="5A5A5A"/>
          <w:sz w:val="20"/>
        </w:rPr>
        <w:t xml:space="preserve"> blocks parity · </w:t>
      </w:r>
      <w:r>
        <w:rPr>
          <w:b/>
          <w:color w:val="5A5A5A"/>
          <w:sz w:val="20"/>
        </w:rPr>
        <w:t>MED</w:t>
      </w:r>
      <w:r>
        <w:rPr>
          <w:color w:val="5A5A5A"/>
          <w:sz w:val="20"/>
        </w:rPr>
        <w:t xml:space="preserve"> visible behavioral gap · </w:t>
      </w:r>
      <w:r>
        <w:rPr>
          <w:b/>
          <w:color w:val="5A5A5A"/>
          <w:sz w:val="20"/>
        </w:rPr>
        <w:t>LOW</w:t>
      </w:r>
      <w:r>
        <w:rPr>
          <w:color w:val="5A5A5A"/>
          <w:sz w:val="20"/>
        </w:rPr>
        <w:t xml:space="preserve"> cosmetic.</w:t>
      </w:r>
    </w:p>
    <w:p>
      <w:pPr>
        <w:spacing w:before="280"/>
        <w:jc w:val="center"/>
      </w:pPr>
      <w:r>
        <w:rPr>
          <w:b/>
          <w:color w:val="1A1A1A"/>
          <w:sz w:val="20"/>
        </w:rPr>
        <w:t xml:space="preserve">This document is interactive. </w:t>
      </w:r>
      <w:r>
        <w:rPr>
          <w:color w:val="1A1A1A"/>
          <w:sz w:val="20"/>
        </w:rPr>
        <w:t>Click each checkbox in Word to mark items complete and save the document. State persists so we can keep one source of truth as work lands.</w:t>
      </w:r>
    </w:p>
    <w:p>
      <w:r>
        <w:br w:type="page"/>
      </w:r>
    </w:p>
    <w:p>
      <w:pPr>
        <w:spacing w:before="80" w:after="80"/>
      </w:pPr>
      <w:r>
        <w:rPr>
          <w:b/>
          <w:color w:val="0077C8"/>
          <w:sz w:val="30"/>
        </w:rPr>
        <w:t>Punch list</w:t>
      </w:r>
    </w:p>
    <w:p>
      <w:pPr>
        <w:spacing w:before="0" w:after="160"/>
        <w:pBdr>
          <w:bottom w:val="single" w:sz="8" w:space="1" w:color="0077C8"/>
        </w:pBdr>
      </w:pPr>
    </w:p>
    <w:p>
      <w:pPr>
        <w:spacing w:before="0" w:after="160"/>
      </w:pPr>
      <w:r>
        <w:rPr>
          <w:color w:val="1A1A1A"/>
          <w:sz w:val="21"/>
        </w:rPr>
        <w:t>Every gap, ranked by impact and grouped by surface. Each item names what our build has, what the portal has today, and what the portal needs to add for parity.</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#1. My Tasks card structure: client-grouped with urgency, not flat task list</w:t>
            </w:r>
          </w:p>
        </w:tc>
      </w:tr>
    </w:tbl>
    <w:p>
      <w:pPr>
        <w:spacing w:after="60"/>
        <w:ind w:left="230"/>
      </w:pPr>
      <w:r>
        <w:rPr>
          <w:b/>
          <w:color w:val="1A1A1A"/>
          <w:sz w:val="20"/>
        </w:rPr>
        <w:t xml:space="preserve">Dev build (target): </w:t>
      </w:r>
      <w:r>
        <w:rPr>
          <w:color w:val="1A1A1A"/>
          <w:sz w:val="20"/>
        </w:rPr>
        <w:t>Each card represents an on-fire client (e.g. Acme Corporation). The card shows an ON FIRE red status pill, an aggregate count line ("1 overdue · 1 blocked"), and a blocking reason caption ("Blocked: Budget approval stalled").</w:t>
      </w:r>
    </w:p>
    <w:p>
      <w:pPr>
        <w:spacing w:after="60"/>
        <w:ind w:left="230"/>
      </w:pPr>
      <w:r>
        <w:rPr>
          <w:b/>
          <w:color w:val="1A1A1A"/>
          <w:sz w:val="20"/>
        </w:rPr>
        <w:t xml:space="preserve">Portal (current): </w:t>
      </w:r>
      <w:r>
        <w:rPr>
          <w:color w:val="1A1A1A"/>
          <w:sz w:val="20"/>
        </w:rPr>
        <w:t>Each card represents one individual task (e.g. "Review new ClickUp changes") with a NO DUE DATE neutral status and a project breadcrumb. No urgency signal, no aggregation.</w:t>
      </w:r>
    </w:p>
    <w:p>
      <w:pPr>
        <w:spacing w:after="60"/>
        <w:ind w:left="230"/>
      </w:pPr>
      <w:r>
        <w:rPr>
          <w:b/>
          <w:color w:val="1A1A1A"/>
          <w:sz w:val="20"/>
        </w:rPr>
        <w:t xml:space="preserve">What to add: </w:t>
      </w:r>
      <w:r>
        <w:rPr>
          <w:color w:val="1A1A1A"/>
          <w:sz w:val="20"/>
        </w:rPr>
        <w:t>Switch the data source to group tasks by their parent client and surface only on-fire clients. Add the ON FIRE pill, aggregate counts, and the blocking-reason caption.</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#2. Days-overdue stamp on each My Tasks card</w:t>
            </w:r>
          </w:p>
        </w:tc>
      </w:tr>
    </w:tbl>
    <w:p>
      <w:pPr>
        <w:spacing w:after="60"/>
        <w:ind w:left="230"/>
      </w:pPr>
      <w:r>
        <w:rPr>
          <w:b/>
          <w:color w:val="1A1A1A"/>
          <w:sz w:val="20"/>
        </w:rPr>
        <w:t xml:space="preserve">Dev build (target): </w:t>
      </w:r>
      <w:r>
        <w:rPr>
          <w:color w:val="1A1A1A"/>
          <w:sz w:val="20"/>
        </w:rPr>
        <w:t>Right-aligned timestamp like "9 days overdue", "7 days overdue", "3 days overdue" on each card. Calculated from the latest overdue task in that client.</w:t>
      </w:r>
    </w:p>
    <w:p>
      <w:pPr>
        <w:spacing w:after="60"/>
        <w:ind w:left="230"/>
      </w:pPr>
      <w:r>
        <w:rPr>
          <w:b/>
          <w:color w:val="1A1A1A"/>
          <w:sz w:val="20"/>
        </w:rPr>
        <w:t xml:space="preserve">Portal (current): </w:t>
      </w:r>
      <w:r>
        <w:rPr>
          <w:color w:val="1A1A1A"/>
          <w:sz w:val="20"/>
        </w:rPr>
        <w:t>Right-aligned label always says "No due date" because every card is one task, none of which has a due date in the data.</w:t>
      </w:r>
    </w:p>
    <w:p>
      <w:pPr>
        <w:spacing w:after="60"/>
        <w:ind w:left="230"/>
      </w:pPr>
      <w:r>
        <w:rPr>
          <w:b/>
          <w:color w:val="1A1A1A"/>
          <w:sz w:val="20"/>
        </w:rPr>
        <w:t xml:space="preserve">What to add: </w:t>
      </w:r>
      <w:r>
        <w:rPr>
          <w:color w:val="1A1A1A"/>
          <w:sz w:val="20"/>
        </w:rPr>
        <w:t>Compute the most-overdue task in each client group and render its delta in days. Required even on cards where the underlying task has no due date if other tasks in the same client do.</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#3. Delegate button on My Tasks cards</w:t>
            </w:r>
          </w:p>
        </w:tc>
      </w:tr>
    </w:tbl>
    <w:p>
      <w:pPr>
        <w:spacing w:after="60"/>
        <w:ind w:left="230"/>
      </w:pPr>
      <w:r>
        <w:rPr>
          <w:b/>
          <w:color w:val="1A1A1A"/>
          <w:sz w:val="20"/>
        </w:rPr>
        <w:t xml:space="preserve">Dev build (target): </w:t>
      </w:r>
      <w:r>
        <w:rPr>
          <w:color w:val="1A1A1A"/>
          <w:sz w:val="20"/>
        </w:rPr>
        <w:t>Each card has two buttons side by side: Delegate (secondary, outline) and Review (primary, solid blue).</w:t>
      </w:r>
    </w:p>
    <w:p>
      <w:pPr>
        <w:spacing w:after="60"/>
        <w:ind w:left="230"/>
      </w:pPr>
      <w:r>
        <w:rPr>
          <w:b/>
          <w:color w:val="1A1A1A"/>
          <w:sz w:val="20"/>
        </w:rPr>
        <w:t xml:space="preserve">Portal (current): </w:t>
      </w:r>
      <w:r>
        <w:rPr>
          <w:color w:val="1A1A1A"/>
          <w:sz w:val="20"/>
        </w:rPr>
        <w:t>Each card has only the Review button.</w:t>
      </w:r>
    </w:p>
    <w:p>
      <w:pPr>
        <w:spacing w:after="60"/>
        <w:ind w:left="230"/>
      </w:pPr>
      <w:r>
        <w:rPr>
          <w:b/>
          <w:color w:val="1A1A1A"/>
          <w:sz w:val="20"/>
        </w:rPr>
        <w:t xml:space="preserve">What to add: </w:t>
      </w:r>
      <w:r>
        <w:rPr>
          <w:color w:val="1A1A1A"/>
          <w:sz w:val="20"/>
        </w:rPr>
        <w:t>Add the Delegate action. Should open the same delegation flow used inside the kanban modal (assignee picker).</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#4. My Boards (favorited services) section</w:t>
            </w:r>
          </w:p>
        </w:tc>
      </w:tr>
    </w:tbl>
    <w:p>
      <w:pPr>
        <w:spacing w:after="60"/>
        <w:ind w:left="230"/>
      </w:pPr>
      <w:r>
        <w:rPr>
          <w:b/>
          <w:color w:val="1A1A1A"/>
          <w:sz w:val="20"/>
        </w:rPr>
        <w:t xml:space="preserve">Dev build (target): </w:t>
      </w:r>
      <w:r>
        <w:rPr>
          <w:color w:val="1A1A1A"/>
          <w:sz w:val="20"/>
        </w:rPr>
        <w:t>Below My Schedule there's a MY BOARDS section. Empty state reads "No boards favorited yet. Open any client and tap the star on a service to pin its board here." with a "Browse clients →" CTA.</w:t>
      </w:r>
    </w:p>
    <w:p>
      <w:pPr>
        <w:spacing w:after="60"/>
        <w:ind w:left="230"/>
      </w:pPr>
      <w:r>
        <w:rPr>
          <w:b/>
          <w:color w:val="1A1A1A"/>
          <w:sz w:val="20"/>
        </w:rPr>
        <w:t xml:space="preserve">Portal (current): </w:t>
      </w:r>
      <w:r>
        <w:rPr>
          <w:color w:val="1A1A1A"/>
          <w:sz w:val="20"/>
        </w:rPr>
        <w:t>Section is replaced by MY PROJECTS (12 active), a horizontal-scrolling list of every active project. Different concept entirely.</w:t>
      </w:r>
    </w:p>
    <w:p>
      <w:pPr>
        <w:spacing w:after="60"/>
        <w:ind w:left="230"/>
      </w:pPr>
      <w:r>
        <w:rPr>
          <w:b/>
          <w:color w:val="1A1A1A"/>
          <w:sz w:val="20"/>
        </w:rPr>
        <w:t xml:space="preserve">What to add: </w:t>
      </w:r>
      <w:r>
        <w:rPr>
          <w:color w:val="1A1A1A"/>
          <w:sz w:val="20"/>
        </w:rPr>
        <w:t>Add the My Boards favorited-services section. Either replace My Projects with My Boards, or keep both as stacked sections (My Boards above, My Projects below).</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center"/>
          </w:tcPr>
          <w:p>
            <w:pPr>
              <w:spacing w:after="0"/>
            </w:pPr>
            <w:r>
              <w:rPr>
                <w:b/>
                <w:color w:val="1A1A1A"/>
                <w:sz w:val="22"/>
              </w:rPr>
              <w:t>#5. Subtitle copy under the greeting</w:t>
            </w:r>
          </w:p>
        </w:tc>
      </w:tr>
    </w:tbl>
    <w:p>
      <w:pPr>
        <w:spacing w:after="60"/>
        <w:ind w:left="230"/>
      </w:pPr>
      <w:r>
        <w:rPr>
          <w:b/>
          <w:color w:val="1A1A1A"/>
          <w:sz w:val="20"/>
        </w:rPr>
        <w:t xml:space="preserve">Dev build (target): </w:t>
      </w:r>
      <w:r>
        <w:rPr>
          <w:color w:val="1A1A1A"/>
          <w:sz w:val="20"/>
        </w:rPr>
        <w:t>Reads "4 clients need you now." The count is just the on-fire clients.</w:t>
      </w:r>
    </w:p>
    <w:p>
      <w:pPr>
        <w:spacing w:after="60"/>
        <w:ind w:left="230"/>
      </w:pPr>
      <w:r>
        <w:rPr>
          <w:b/>
          <w:color w:val="1A1A1A"/>
          <w:sz w:val="20"/>
        </w:rPr>
        <w:t xml:space="preserve">Portal (current): </w:t>
      </w:r>
      <w:r>
        <w:rPr>
          <w:color w:val="1A1A1A"/>
          <w:sz w:val="20"/>
        </w:rPr>
        <w:t>Reads "14 clients need you now." The count appears to include both on-fire and at-risk.</w:t>
      </w:r>
    </w:p>
    <w:p>
      <w:pPr>
        <w:spacing w:after="60"/>
        <w:ind w:left="230"/>
      </w:pPr>
      <w:r>
        <w:rPr>
          <w:b/>
          <w:color w:val="1A1A1A"/>
          <w:sz w:val="20"/>
        </w:rPr>
        <w:t xml:space="preserve">What to add: </w:t>
      </w:r>
      <w:r>
        <w:rPr>
          <w:color w:val="1A1A1A"/>
          <w:sz w:val="20"/>
        </w:rPr>
        <w:t>Confirm which definition is correct, then make both versions match. Likely should be on-fire only.</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8539"/>
            <w:tcBorders>
              <w:top w:val="nil"/>
              <w:left w:val="nil"/>
              <w:bottom w:val="nil"/>
              <w:right w:val="nil"/>
            </w:tcBorders>
            <w:vAlign w:val="center"/>
          </w:tcPr>
          <w:p>
            <w:pPr>
              <w:spacing w:after="0"/>
            </w:pPr>
            <w:r>
              <w:rPr>
                <w:b/>
                <w:color w:val="1A1A1A"/>
                <w:sz w:val="22"/>
              </w:rPr>
              <w:t>#6. Back arrow in TopNav</w:t>
            </w:r>
          </w:p>
        </w:tc>
      </w:tr>
    </w:tbl>
    <w:p>
      <w:pPr>
        <w:spacing w:after="60"/>
        <w:ind w:left="230"/>
      </w:pPr>
      <w:r>
        <w:rPr>
          <w:b/>
          <w:color w:val="1A1A1A"/>
          <w:sz w:val="20"/>
        </w:rPr>
        <w:t xml:space="preserve">Dev build (target): </w:t>
      </w:r>
      <w:r>
        <w:rPr>
          <w:color w:val="1A1A1A"/>
          <w:sz w:val="20"/>
        </w:rPr>
        <w:t>No back arrow. The app is the top-level surface.</w:t>
      </w:r>
    </w:p>
    <w:p>
      <w:pPr>
        <w:spacing w:after="60"/>
        <w:ind w:left="230"/>
      </w:pPr>
      <w:r>
        <w:rPr>
          <w:b/>
          <w:color w:val="1A1A1A"/>
          <w:sz w:val="20"/>
        </w:rPr>
        <w:t xml:space="preserve">Portal (current): </w:t>
      </w:r>
      <w:r>
        <w:rPr>
          <w:color w:val="1A1A1A"/>
          <w:sz w:val="20"/>
        </w:rPr>
        <w:t>A back arrow sits at the far left of the TopNav. Likely links back to the outer 121 Group portal shell.</w:t>
      </w:r>
    </w:p>
    <w:p>
      <w:pPr>
        <w:spacing w:after="60"/>
        <w:ind w:left="230"/>
      </w:pPr>
      <w:r>
        <w:rPr>
          <w:b/>
          <w:color w:val="1A1A1A"/>
          <w:sz w:val="20"/>
        </w:rPr>
        <w:t xml:space="preserve">What to add: </w:t>
      </w:r>
      <w:r>
        <w:rPr>
          <w:color w:val="1A1A1A"/>
          <w:sz w:val="20"/>
        </w:rPr>
        <w:t>Acceptable if the portal needs a return path. Make sure it doesn't break the visual rhythm of the nav. If kept, no action needed for parity.</w:t>
      </w:r>
    </w:p>
    <w:p>
      <w:pPr>
        <w:spacing w:after="80"/>
      </w:pPr>
    </w:p>
    <w:p>
      <w:pPr>
        <w:spacing w:before="120" w:after="160"/>
        <w:pBdr>
          <w:bottom w:val="single" w:sz="4" w:space="1" w:color="CCCCCC"/>
        </w:pBdr>
      </w:pPr>
    </w:p>
    <w:p>
      <w:pPr>
        <w:spacing w:before="160" w:after="80"/>
      </w:pPr>
      <w:r>
        <w:rPr>
          <w:b/>
          <w:color w:val="1A1A1A"/>
          <w:sz w:val="24"/>
        </w:rPr>
        <w:t>Surfaces at parity (no action needed)</w:t>
      </w:r>
    </w:p>
    <w:p>
      <w:pPr>
        <w:spacing w:before="120" w:after="160"/>
        <w:pBdr>
          <w:bottom w:val="single" w:sz="4" w:space="1" w:color="CCCCCC"/>
        </w:pBdr>
      </w:pPr>
    </w:p>
    <w:p>
      <w:pPr>
        <w:spacing w:before="120"/>
      </w:pPr>
      <w:r>
        <w:rPr>
          <w:b/>
          <w:color w:val="5A5A5A"/>
          <w:sz w:val="19"/>
        </w:rPr>
        <w:t xml:space="preserve">Note on data state: </w:t>
      </w:r>
      <w:r>
        <w:rPr>
          <w:color w:val="5A5A5A"/>
          <w:sz w:val="19"/>
        </w:rPr>
        <w:t>the portal is rendering live 121 Group data (133 active clients, real internal tasks). The dev build is rendering demo data (45 active clients, scripted on-fire scenarios). Differences in absolute numbers (4 vs 14 clients, 45 vs 133 active) are not gaps; they reflect different underlying datasets. Behavioral and structural gaps above remain valid regardless of data.</w:t>
      </w: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