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</w:t>
      </w:r>
      <w:r w:rsidR="00C70356">
        <w:rPr>
          <w:rFonts w:ascii="Times New Roman" w:hAnsi="Times New Roman" w:cs="Times New Roman"/>
          <w:sz w:val="28"/>
          <w:szCs w:val="28"/>
        </w:rPr>
        <w:t xml:space="preserve">- </w:t>
      </w:r>
      <w:r w:rsidRPr="00B50032">
        <w:rPr>
          <w:rFonts w:ascii="Times New Roman" w:hAnsi="Times New Roman" w:cs="Times New Roman"/>
          <w:sz w:val="28"/>
          <w:szCs w:val="28"/>
        </w:rPr>
        <w:t>находила бы отклик в нуждах общества. Наиболее остро этот вопрос впервые осознаётся в подростковом возрасте</w:t>
      </w:r>
      <w:r w:rsidR="00C70356">
        <w:rPr>
          <w:rFonts w:ascii="Times New Roman" w:hAnsi="Times New Roman" w:cs="Times New Roman"/>
          <w:sz w:val="28"/>
          <w:szCs w:val="28"/>
        </w:rPr>
        <w:t xml:space="preserve">, </w:t>
      </w:r>
      <w:r w:rsidRPr="00B50032">
        <w:rPr>
          <w:rFonts w:ascii="Times New Roman" w:hAnsi="Times New Roman" w:cs="Times New Roman"/>
          <w:sz w:val="28"/>
          <w:szCs w:val="28"/>
        </w:rPr>
        <w:t>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могут быть потрачены впустую значительные временные и ресурсные затраты.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Системный семейный подход [5; 64],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Психологические теории развития и сценариев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Теории профессионального самоопределения [18; 30; 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Социально-когнитивный и карьерный подход [30;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Возрастной и культурно-исторический подход [16; 57],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lastRenderedPageBreak/>
        <w:t>· Ценностно-смысловой подход [36; 40; 60],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6CB2BC1C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Гендерный подход [8], изучающий влияние гендерных стереотипов воспитания на профессиональные предпочтения.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 xml:space="preserve">7.  На основе полученных результатов разработать практические рекомендации для психологов и педагогов по оптимизации процесса </w:t>
      </w:r>
      <w:r w:rsidRPr="00930475">
        <w:rPr>
          <w:rFonts w:ascii="Times New Roman" w:hAnsi="Times New Roman" w:cs="Times New Roman"/>
          <w:sz w:val="28"/>
          <w:szCs w:val="28"/>
        </w:rPr>
        <w:lastRenderedPageBreak/>
        <w:t>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Методы и методики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Марковской. Сфера профессиональных предпочтений изучалась с помощью </w:t>
      </w:r>
      <w:r w:rsidR="001A5B27">
        <w:rPr>
          <w:rFonts w:ascii="Times New Roman" w:hAnsi="Times New Roman" w:cs="Times New Roman"/>
          <w:sz w:val="28"/>
          <w:szCs w:val="28"/>
        </w:rPr>
        <w:t>о</w:t>
      </w:r>
      <w:r w:rsidRPr="00B50032">
        <w:rPr>
          <w:rFonts w:ascii="Times New Roman" w:hAnsi="Times New Roman" w:cs="Times New Roman"/>
          <w:sz w:val="28"/>
          <w:szCs w:val="28"/>
        </w:rPr>
        <w:t>просника профессиональных предпочтений Дж. Голланда. Для анализа побудительных причин выбора профессии применялась методика «Мотивы выбора профессии».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</w:t>
      </w:r>
      <w:r w:rsidR="00582E50" w:rsidRPr="00582E50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3; 31; 22</w:t>
      </w:r>
      <w:r w:rsidR="00582E50" w:rsidRPr="00582E50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D5301E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дефицит поддержки формируют у ребенка неадаптивные способы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психологической литературе также подробно анализируются последствия нарушенных и дисфункциональных детско-родительских отношений. В работах В. И. Брутмана, А. Я. Варги и И. Ю. Хамитовой показано,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фрагментарностью, неопределенностью и зависимостью от внешних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отношения к будущей профессиональной деятельности, формируются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3; 12; Кон, 31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B3612D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отмечает, что именно в подростковом возрасте закладываются базовые установки по отношению к труду и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[65].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Возраст: учащиеся 9–11-х классов (подростковый возраст, 14–17 лет) [16; 29; 32; 33; 44; 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 [8]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Методика предназначена для диагностики особенностей взаимодействия родителей с детьми подросткового возраста [9]. Опросник </w:t>
      </w:r>
      <w:r>
        <w:rPr>
          <w:rFonts w:ascii="Times New Roman" w:eastAsia="Times New Roman" w:hAnsi="Times New Roman"/>
          <w:sz w:val="28"/>
        </w:rPr>
        <w:lastRenderedPageBreak/>
        <w:t>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 через идентификационный номер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ранговой корреляции Спирмена (ρ) [13;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причинам [13;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</w:t>
      </w:r>
      <w:r>
        <w:rPr>
          <w:rFonts w:ascii="Times New Roman" w:eastAsia="Times New Roman" w:hAnsi="Times New Roman"/>
          <w:sz w:val="28"/>
        </w:rPr>
        <w:lastRenderedPageBreak/>
        <w:t>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n = количество наблюдений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 коэффициента корреляции [13; 14;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[22; 35]. Родители отвечали на 61 вопрос, касающийся различных аспектов детско-родительских отношений [63;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[54]. А. Фромм отмечает, что стиль воспитания родителей формирует базовые установки ребенка, которые в дальнейшем влияют на его профессиональный выбор [61].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Разнообразие стилей контроля и требований к ребенку. В.Л. Леви отмечал особенности различных подходов к воспитанию [34]. М.Р. </w:t>
      </w:r>
      <w:r>
        <w:rPr>
          <w:rFonts w:ascii="Times New Roman" w:eastAsia="Times New Roman" w:hAnsi="Times New Roman"/>
          <w:sz w:val="28"/>
        </w:rPr>
        <w:lastRenderedPageBreak/>
        <w:t>Гинзбург подчеркивал важность личностного самоопределения в контексте родительских требований [37]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Различные представления родителей о своей роли и авторитете. Б.Г. Ананьев подчеркивал сложность изучения человека как предмета познания [3;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[28]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[20; 21]. Изучение индивидуальных различий в родительских установках позволяет установить связь с различными аспектами профессионального выбора [26; 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</w:t>
      </w:r>
      <w:r>
        <w:rPr>
          <w:rFonts w:ascii="Times New Roman" w:eastAsia="Times New Roman" w:hAnsi="Times New Roman"/>
          <w:sz w:val="28"/>
        </w:rPr>
        <w:lastRenderedPageBreak/>
        <w:t>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**«Я его (ее) очень редко ругаю»** и ориентация на профессиональный рост (вопрос 12): ρ = 0.278, p = 0.051</w:t>
      </w:r>
    </w:p>
    <w:p w14:paraId="5D1FD578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**«Всегда с готовностью его (ее) выслушиваю»**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</w:t>
      </w:r>
      <w:r>
        <w:rPr>
          <w:rFonts w:ascii="Times New Roman" w:eastAsia="Times New Roman" w:hAnsi="Times New Roman"/>
          <w:sz w:val="28"/>
        </w:rPr>
        <w:lastRenderedPageBreak/>
        <w:t>С.И. Карпова и Т.В. Артемьева отмечают влияние родительского отношения на развитие личности ребенка [28]. М.Р. Гинзбург указывает на связь личностного самоопределения с оценками значимых других [37].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[54].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 [60]. Это </w:t>
      </w:r>
      <w:r>
        <w:rPr>
          <w:rFonts w:ascii="Times New Roman" w:eastAsia="Times New Roman" w:hAnsi="Times New Roman"/>
          <w:sz w:val="28"/>
        </w:rPr>
        <w:lastRenderedPageBreak/>
        <w:t>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[24]. М.В. Осорина подчеркивает сложность взаимодействия детского и взрослого миров [46].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[3;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</w:t>
      </w:r>
      <w:r>
        <w:rPr>
          <w:rFonts w:ascii="Times New Roman" w:eastAsia="Times New Roman" w:hAnsi="Times New Roman"/>
          <w:sz w:val="28"/>
        </w:rPr>
        <w:lastRenderedPageBreak/>
        <w:t>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[20; 21; 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[52; 60].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Сложный характер влияния расхождений в представлениях о будущем указывает на необходимость более глубокого изучения данного феномена. </w:t>
      </w:r>
      <w:r>
        <w:rPr>
          <w:rFonts w:ascii="Times New Roman" w:eastAsia="Times New Roman" w:hAnsi="Times New Roman"/>
          <w:sz w:val="28"/>
        </w:rPr>
        <w:lastRenderedPageBreak/>
        <w:t>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[57; 58].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[28]. М.Р. Гинзбург указывал на связь самоопределения с оценками значимых других [37]. А. Маслоу и К.Р. Роджерс подчеркивали важность позитивного принятия [40;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[1; 2; 7; 9; 34; 41;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[18; 27; 30; 48]. Для психологов и педагогов выявленные связи могут быть использованы при </w:t>
      </w:r>
      <w:r>
        <w:rPr>
          <w:rFonts w:ascii="Times New Roman" w:eastAsia="Times New Roman" w:hAnsi="Times New Roman"/>
          <w:sz w:val="28"/>
        </w:rPr>
        <w:lastRenderedPageBreak/>
        <w:t>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[63; 64].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</w:t>
      </w:r>
      <w:r>
        <w:rPr>
          <w:rFonts w:ascii="Times New Roman" w:eastAsia="Times New Roman" w:hAnsi="Times New Roman"/>
          <w:sz w:val="28"/>
        </w:rPr>
        <w:lastRenderedPageBreak/>
        <w:t>становления личности в процессе профессиональной деятельности [59].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>
        <w:rPr>
          <w:rFonts w:ascii="Times New Roman" w:eastAsia="Times New Roman" w:hAnsi="Times New Roman"/>
          <w:sz w:val="28"/>
        </w:rPr>
        <w:lastRenderedPageBreak/>
        <w:t>регуляции экономической активности [24]. М.В. Осорина подчеркивает сложность взаимодействия детского и взрослого миров в пространстве жизни [46].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[55].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[13; 14;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42774" w14:textId="77777777" w:rsidR="00B37F8A" w:rsidRDefault="00B37F8A" w:rsidP="00CB589B">
      <w:pPr>
        <w:spacing w:after="0" w:line="240" w:lineRule="auto"/>
      </w:pPr>
      <w:r>
        <w:separator/>
      </w:r>
    </w:p>
  </w:endnote>
  <w:endnote w:type="continuationSeparator" w:id="0">
    <w:p w14:paraId="233B6A3C" w14:textId="77777777" w:rsidR="00B37F8A" w:rsidRDefault="00B37F8A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88D12" w14:textId="77777777" w:rsidR="00B37F8A" w:rsidRDefault="00B37F8A" w:rsidP="00CB589B">
      <w:pPr>
        <w:spacing w:after="0" w:line="240" w:lineRule="auto"/>
      </w:pPr>
      <w:r>
        <w:separator/>
      </w:r>
    </w:p>
  </w:footnote>
  <w:footnote w:type="continuationSeparator" w:id="0">
    <w:p w14:paraId="73613AA7" w14:textId="77777777" w:rsidR="00B37F8A" w:rsidRDefault="00B37F8A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1A5B27"/>
    <w:rsid w:val="00227D79"/>
    <w:rsid w:val="002446D1"/>
    <w:rsid w:val="002847C0"/>
    <w:rsid w:val="002C107A"/>
    <w:rsid w:val="00331C6E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95839"/>
    <w:rsid w:val="00EB588C"/>
    <w:rsid w:val="00EC011A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12003</Words>
  <Characters>68421</Characters>
  <Application>Microsoft Office Word</Application>
  <DocSecurity>0</DocSecurity>
  <Lines>570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16</cp:revision>
  <dcterms:created xsi:type="dcterms:W3CDTF">2021-03-11T15:55:00Z</dcterms:created>
  <dcterms:modified xsi:type="dcterms:W3CDTF">2026-01-04T11:08:00Z</dcterms:modified>
</cp:coreProperties>
</file>