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DDDE9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3A270E9C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07683DC8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4516E398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1A261211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418FD378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45B06C66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3B5BAD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2C38AE6D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15885661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2A66855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3A16BDCA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57BBE09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473615F8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F5958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68751123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E1F4A0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4168ADF6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7E69D1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257CA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1FA146BA" w14:textId="77777777" w:rsidTr="005B29B4">
        <w:trPr>
          <w:trHeight w:val="3644"/>
        </w:trPr>
        <w:tc>
          <w:tcPr>
            <w:tcW w:w="4864" w:type="dxa"/>
          </w:tcPr>
          <w:p w14:paraId="5A2D0CAE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D4C5784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44C6106F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7D7155FA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7FFC47FC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0C628B9B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B9272EE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7C4FE215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923143B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21CBD9E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4741F4F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15E1D4BF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13AB5BF6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2FF3A52A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311409F6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8CEE3B4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64025937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4925713D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3C761E55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1A766F4F" w14:textId="77777777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C98E7AA" w14:textId="2253CB88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</w:t>
      </w:r>
      <w:r w:rsidR="00193F4A">
        <w:rPr>
          <w:rFonts w:ascii="Times New Roman" w:eastAsia="Times New Roman" w:hAnsi="Times New Roman"/>
          <w:b/>
          <w:sz w:val="28"/>
        </w:rPr>
        <w:t>9</w:t>
      </w:r>
    </w:p>
    <w:p w14:paraId="20FC46EB" w14:textId="28E4E7F6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</w:t>
      </w:r>
      <w:r w:rsidR="00193F4A">
        <w:rPr>
          <w:rFonts w:ascii="Times New Roman" w:eastAsia="Times New Roman" w:hAnsi="Times New Roman"/>
          <w:b/>
          <w:sz w:val="28"/>
        </w:rPr>
        <w:t>3</w:t>
      </w:r>
    </w:p>
    <w:p w14:paraId="093956E7" w14:textId="4B68586A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</w:t>
      </w:r>
      <w:r w:rsidR="00193F4A">
        <w:rPr>
          <w:rFonts w:ascii="Times New Roman" w:eastAsia="Times New Roman" w:hAnsi="Times New Roman"/>
          <w:b/>
          <w:sz w:val="28"/>
        </w:rPr>
        <w:t>7</w:t>
      </w:r>
    </w:p>
    <w:p w14:paraId="77C791DD" w14:textId="7777777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3E33C319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2D05AA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6E32272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1514303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428AD1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629B957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05C112F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5B00DAA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4AD030F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2FF39C2C" w14:textId="1DBB7C6A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Системный семейный подход, который изучали яркие представители Андреева [5], Эйдемиллер. Также изучал Юскис,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2FBB040D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349725D0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Теории профессионального самоопределения, которые изучали Гинзбург [18], Климов [30], Прихожан, Толстых [49], разработавшие классификации профессий, этапов становления и методы активизации выбора через ценностно-смысловую сферу.</w:t>
      </w:r>
    </w:p>
    <w:p w14:paraId="25927428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Социально-когнитивный и карьерный подход [30, 40], объясняющий влияние родительских моделей, самоэффективности и ожиданий результатов на профессиональные решения.</w:t>
      </w:r>
    </w:p>
    <w:p w14:paraId="7E7EE2F7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lastRenderedPageBreak/>
        <w:t>· Возрастной и культурно-исторический подход [16],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64D62606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Ценностно-смысловой подход [36, 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067D9D9C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1C140C9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4833C90F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05B513E1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0EC84089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3360782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16EF16D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6D4CDED2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390D038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434CC814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73A47B0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0810E4F6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lastRenderedPageBreak/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0B2C590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3F5F589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47D5D7B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71C273C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BE09EBD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0336A5D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6284A8C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164CCB2C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765EEEB1" w14:textId="77777777" w:rsidR="00974841" w:rsidRPr="00974841" w:rsidRDefault="00974841" w:rsidP="00193F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32F7FFCD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D2CEB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4D511E38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3C01251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как отмечают Ананьев [3], Кон [31] и Дружинин [22].</w:t>
      </w:r>
    </w:p>
    <w:p w14:paraId="12F86F3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5FCE9F7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14C86AF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7BBDA7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CBA1B6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[18].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7AB9C2B0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В.</w:t>
      </w:r>
    </w:p>
    <w:p w14:paraId="0AFBF38F" w14:textId="5FEFAD2F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[23].</w:t>
      </w:r>
    </w:p>
    <w:p w14:paraId="7EBB7D5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Хроническое эмоциональное напряжение, противоречивость родительских требований и дефицит поддержки формируют у ребенка неадаптивные способы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>эмоциональной регуляции и искаженную систему межличностных отношений.</w:t>
      </w:r>
    </w:p>
    <w:p w14:paraId="79C3EB2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6C226B06" w14:textId="7AFA22AE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7F70B63E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220C6C79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AA32DA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096DA75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517777">
        <w:rPr>
          <w:rFonts w:ascii="Times New Roman" w:hAnsi="Times New Roman" w:cs="Times New Roman"/>
          <w:sz w:val="28"/>
          <w:szCs w:val="28"/>
        </w:rP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как подчеркивают Дружинин [18], Леонтьев [30] и Фельдштейн [48].</w:t>
      </w:r>
    </w:p>
    <w:p w14:paraId="4EB8AB4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1D8F053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12C769E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07362D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446AB0F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C14203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3B24BD11" w14:textId="7B515A1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[36].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ориентиров.</w:t>
      </w:r>
    </w:p>
    <w:p w14:paraId="0B75FBE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484DDF1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6E74D0E5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7EC2FA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0AA5F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478D067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Божович [12] и Кон [31].</w:t>
      </w:r>
    </w:p>
    <w:p w14:paraId="083CC22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367186DD" w14:textId="099888FB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3C4F9F4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559F571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5CDBF7F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7DC3F7C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7E7824" w14:textId="3BCBB284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54D3F35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622A362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086D4EB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4E56CACF" w14:textId="0B0D1391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72AF3CD7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47BDF58C" w14:textId="77777777" w:rsidR="0061158B" w:rsidRDefault="00331C6E">
      <w:r>
        <w:br w:type="page"/>
      </w:r>
    </w:p>
    <w:p w14:paraId="5D81D5FF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58FB852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43124FB" w14:textId="77777777" w:rsidR="002C107A" w:rsidRDefault="002C107A" w:rsidP="002C107A">
      <w:pPr>
        <w:spacing w:before="240" w:after="120"/>
        <w:jc w:val="center"/>
      </w:pPr>
    </w:p>
    <w:p w14:paraId="2C6480E9" w14:textId="65565695" w:rsidR="0061158B" w:rsidRPr="00193F4A" w:rsidRDefault="00331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выборке).</w:t>
      </w:r>
    </w:p>
    <w:p w14:paraId="26B22850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1BC14B59" w14:textId="280019FE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учащиеся 9–11-х классов</w:t>
      </w:r>
    </w:p>
    <w:p w14:paraId="61745758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Диапазон возраста: 14–16 лет</w:t>
      </w:r>
    </w:p>
    <w:p w14:paraId="4747A5C8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Средний возраст: 15,1 лет</w:t>
      </w:r>
    </w:p>
    <w:p w14:paraId="22AFC931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4CC626FB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юноши — 25 человек (50%), девушки — 25 человек (50%)</w:t>
      </w:r>
    </w:p>
    <w:p w14:paraId="68D23E4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64AC147D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389AF26D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(данные не собирались в рамках исследования)</w:t>
      </w:r>
    </w:p>
    <w:p w14:paraId="2B531278" w14:textId="77777777" w:rsidR="007A1C1A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(данные не собирались в рамках исследования)</w:t>
      </w:r>
    </w:p>
    <w:p w14:paraId="2CF85B63" w14:textId="00BDD914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 w14:paraId="4ED6BDFB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1F4317E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6BF9E5D1" w14:textId="22291858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 w14:paraId="6CF27364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2C41B5E5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FEBE1B0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473E126D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3355B23F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79A3DBC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1E33204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2A6B4766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709EDF94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9F43491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489165A2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0CF4D238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27316412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CD8C31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12C0CD7B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09979AC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1819E637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34A1939D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35A8BA6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5034554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0987676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2A97BE7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1A732E28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4FBE7438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587D7151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Коэффициент ранговой корреляции Спирмена (ρ) [13, 14]</w:t>
      </w:r>
    </w:p>
    <w:p w14:paraId="5F711C9F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Коэффициент Спирмена был выбран как основной метод анализа по следующим причинам [13, 14]:</w:t>
      </w:r>
    </w:p>
    <w:p w14:paraId="1163E4B1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4049277A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517C509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292D299E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44A26E0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26642EBB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6C617F24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735785A8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где:</w:t>
      </w:r>
    </w:p>
    <w:p w14:paraId="7FAF685A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07433B50" w14:textId="77777777" w:rsidR="0061158B" w:rsidRDefault="00331C6E" w:rsidP="00193F4A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39470DDB" w14:textId="77777777" w:rsidR="0061158B" w:rsidRDefault="00331C6E" w:rsidP="00193F4A">
      <w:pPr>
        <w:spacing w:after="0" w:line="360" w:lineRule="auto"/>
        <w:ind w:firstLine="709"/>
      </w:pPr>
      <w:r>
        <w:t>Интерпретация коэффициента корреляции [13, 14, 15]:</w:t>
      </w:r>
    </w:p>
    <w:p w14:paraId="75EB615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62019407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7198B98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0B11E927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492A3BBC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74426878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32AEC73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761E74E7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0977CAE4" w14:textId="77777777" w:rsidR="002C107A" w:rsidRDefault="00331C6E" w:rsidP="00193F4A">
      <w:pPr>
        <w:spacing w:after="0" w:line="360" w:lineRule="auto"/>
        <w:ind w:firstLine="709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3AF41CD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057C3F6D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0A99E5EF" w14:textId="77777777" w:rsidR="007A1C1A" w:rsidRDefault="007A1C1A" w:rsidP="007A1C1A">
      <w:pPr>
        <w:spacing w:before="240" w:after="120"/>
        <w:jc w:val="center"/>
      </w:pPr>
    </w:p>
    <w:p w14:paraId="4D16B12E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[22, 35]. Родители отвечали на 61 вопрос, касающийся различных аспектов детско-родительских отношений [53].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7A9803C1" w14:textId="1090BA4F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роста. А. Фромм отмечает, что стиль воспитания родителей формирует базовые установки ребенка, которые в дальнейшем влияют на его профессиональный выбор. Среди выявленных особенностей можно отметить:</w:t>
      </w:r>
    </w:p>
    <w:p w14:paraId="34D4FF58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Разнообразие стилей контроля и требований к ребенку. В.Л. Леви отмечал особенности различных подходов к воспитанию [34]. М.Р. </w:t>
      </w:r>
      <w:r w:rsidRPr="00193F4A">
        <w:rPr>
          <w:rFonts w:ascii="Times New Roman" w:eastAsia="Times New Roman" w:hAnsi="Times New Roman"/>
          <w:sz w:val="28"/>
        </w:rPr>
        <w:lastRenderedPageBreak/>
        <w:t>Гинзбург подчеркивал важность личностного самоопределения в контексте родительских требований [18]</w:t>
      </w:r>
    </w:p>
    <w:p w14:paraId="6A54B31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E67C802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Различные представления родителей о своей роли и авторитете. Б.Г. Ананьев подчеркивал сложность изучения человека как предмета познания [3,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[38]</w:t>
      </w:r>
    </w:p>
    <w:p w14:paraId="7E70CD37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[23]</w:t>
      </w:r>
    </w:p>
    <w:p w14:paraId="487DA4AD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Деркач, Зазыкин [20], Дружилов [21]. Изучение индивидуальных различий в родительских установках позволяет установить связь с различными аспектами профессионального выбора Иванников [26], Мерлин [42].</w:t>
      </w:r>
    </w:p>
    <w:p w14:paraId="172357B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1E7E8C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78DA25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Всего было рассчитано 122 корреляции между установками родителей и профессиональными предпочтениями подростков.</w:t>
      </w:r>
    </w:p>
    <w:p w14:paraId="63DAF8E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628C81A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4355B5A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4A27DD4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765FE8EB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5877653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777229A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71B584A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5BAEB4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584188D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652B90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34204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26B0FBA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6EB2192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417B691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367CAB9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67CFBE2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27BFF4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0A0E146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5930DED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42E11BB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50F13E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51ED35D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1437AC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</w:t>
      </w:r>
      <w:r>
        <w:rPr>
          <w:rFonts w:ascii="Times New Roman" w:eastAsia="Times New Roman" w:hAnsi="Times New Roman"/>
          <w:sz w:val="28"/>
        </w:rPr>
        <w:lastRenderedPageBreak/>
        <w:t>рост. Это может отражать стремление подростка к самостоятельности и независимости в профессиональном самоопределении.</w:t>
      </w:r>
    </w:p>
    <w:p w14:paraId="36E3C4E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5B060C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120B9CD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628C91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5BA0B2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0D4A7A9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7D4E894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48F5B4D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26CD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0CA6B950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</w:t>
      </w:r>
      <w:r w:rsidRPr="00193F4A">
        <w:rPr>
          <w:rFonts w:ascii="Times New Roman" w:eastAsia="Times New Roman" w:hAnsi="Times New Roman"/>
          <w:sz w:val="28"/>
        </w:rPr>
        <w:lastRenderedPageBreak/>
        <w:t>Карпова и Т.В. Артемьева отмечают влияние родительского отношения на развитие личности ребенка [23]. М.Р. Гинзбург указывает на связь личностного самоопределения с оценками значимых других [18].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Роджерс указывал на важность безусловного принятия для становления человека [52].</w:t>
      </w:r>
    </w:p>
    <w:p w14:paraId="731FF7AB" w14:textId="2AA87B22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отношениям.</w:t>
      </w:r>
    </w:p>
    <w:p w14:paraId="2C6D5182" w14:textId="1C889F18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жизни. Это </w:t>
      </w:r>
      <w:r w:rsidRPr="00193F4A">
        <w:rPr>
          <w:rFonts w:ascii="Times New Roman" w:eastAsia="Times New Roman" w:hAnsi="Times New Roman"/>
          <w:sz w:val="28"/>
        </w:rPr>
        <w:lastRenderedPageBreak/>
        <w:t>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78DCC1C3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[20]. М.В. Осорина подчеркивает сложность взаимодействия детского и взрослого миров [38].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[3,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[38].</w:t>
      </w:r>
    </w:p>
    <w:p w14:paraId="4802585D" w14:textId="4C557194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5. Общая картина связей: </w:t>
      </w:r>
      <w:r w:rsidR="00193F4A">
        <w:rPr>
          <w:rFonts w:ascii="Times New Roman" w:eastAsia="Times New Roman" w:hAnsi="Times New Roman"/>
          <w:sz w:val="28"/>
        </w:rPr>
        <w:t>н</w:t>
      </w:r>
      <w:r w:rsidRPr="00193F4A">
        <w:rPr>
          <w:rFonts w:ascii="Times New Roman" w:eastAsia="Times New Roman" w:hAnsi="Times New Roman"/>
          <w:sz w:val="28"/>
        </w:rPr>
        <w:t xml:space="preserve">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</w:t>
      </w:r>
      <w:r w:rsidRPr="00193F4A">
        <w:rPr>
          <w:rFonts w:ascii="Times New Roman" w:eastAsia="Times New Roman" w:hAnsi="Times New Roman"/>
          <w:sz w:val="28"/>
        </w:rPr>
        <w:lastRenderedPageBreak/>
        <w:t>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Зазыкин [20], Дружилов [21], Иванников [26].</w:t>
      </w:r>
    </w:p>
    <w:p w14:paraId="1D04D1D0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Франкл [51].</w:t>
      </w:r>
    </w:p>
    <w:p w14:paraId="5CF1CCDC" w14:textId="04F31C7A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</w:t>
      </w:r>
      <w:r w:rsidRPr="00193F4A">
        <w:rPr>
          <w:rFonts w:ascii="Times New Roman" w:eastAsia="Times New Roman" w:hAnsi="Times New Roman"/>
          <w:sz w:val="28"/>
        </w:rPr>
        <w:lastRenderedPageBreak/>
        <w:t>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развития.</w:t>
      </w:r>
    </w:p>
    <w:p w14:paraId="434D0BE2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[23]. М.Р. Гинзбург указывал на связь самоопределения с оценками значимых других [18]. А. Маслоу и К.Р. Роджерс подчеркивали важность позитивного принятия [40,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[1, 2, 7, 9, 34, 41].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как отмечают Гинзбург [18], Кабардова [27], Климов [30] и Поваренков [48].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</w:t>
      </w:r>
      <w:r w:rsidRPr="00193F4A">
        <w:rPr>
          <w:rFonts w:ascii="Times New Roman" w:eastAsia="Times New Roman" w:hAnsi="Times New Roman"/>
          <w:sz w:val="28"/>
        </w:rPr>
        <w:lastRenderedPageBreak/>
        <w:t>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[53].</w:t>
      </w:r>
    </w:p>
    <w:p w14:paraId="7DCDAF8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6D37A06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09FD2A00" w14:textId="77777777" w:rsidR="002C107A" w:rsidRDefault="002C107A">
      <w:pPr>
        <w:spacing w:before="240" w:after="120"/>
      </w:pPr>
    </w:p>
    <w:p w14:paraId="5040F21A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[33].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6694C0C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73B5BE9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1E5D3DDC" w14:textId="6060219B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становления личности в процессе </w:t>
      </w:r>
      <w:r w:rsidRPr="00193F4A">
        <w:rPr>
          <w:rFonts w:ascii="Times New Roman" w:eastAsia="Times New Roman" w:hAnsi="Times New Roman"/>
          <w:sz w:val="28"/>
        </w:rPr>
        <w:lastRenderedPageBreak/>
        <w:t>профессиональной деятельности.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7A1AF1C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76B9EC0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5A0C44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1395A0E5" w14:textId="28AFE8E6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</w:t>
      </w:r>
      <w:r w:rsidRPr="00193F4A">
        <w:rPr>
          <w:rFonts w:ascii="Times New Roman" w:eastAsia="Times New Roman" w:hAnsi="Times New Roman"/>
          <w:sz w:val="28"/>
        </w:rPr>
        <w:lastRenderedPageBreak/>
        <w:t>регуляции экономической активности [20]. М.В. Осорина подчеркивает сложность взаимодействия детского и взрослого миров в пространстве жизни [38].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6E4A3C4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30F6FD0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0E56E1C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36201AA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08AC766E" w14:textId="77777777" w:rsidR="0061158B" w:rsidRDefault="00331C6E">
      <w:r>
        <w:br w:type="page"/>
      </w:r>
    </w:p>
    <w:p w14:paraId="5B481F0B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78DBD4F7" w14:textId="77777777" w:rsidR="007A1C1A" w:rsidRDefault="007A1C1A">
      <w:pPr>
        <w:jc w:val="center"/>
      </w:pPr>
    </w:p>
    <w:p w14:paraId="2485FE1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3729E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350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0EE10B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803BC7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2262948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AE8AA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0ADC181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894D23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40517A1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0C5DD1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11BE695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0DBB66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17F13CB3" w14:textId="77777777" w:rsidR="00C14BB6" w:rsidRPr="00193F4A" w:rsidRDefault="002461BD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7. Анализ статистической значимости выявленных корреляций показал, что большинство проверенных взаимосвязей между параметрами детско-родительских отношений и характеристиками профессионального выбора подростков не достигли уровня статистической значимости. Из 122 рассчитанных корреляций статистически значимыми оказались только 5 (4,1%), что означает, что 117 взаимосвязей (95,9%) не подтвердились на статистическом уровне. Это указывает на то, что влияние детско-родительских отношений на профессиональный выбор подростков носит избирательный и специфический характер, проявляясь лишь в определенных аспектах взаимодействия. Отсутствие значимых связей между большинством параметров может быть связано с опосредованным характером влияния семейных факторов, необходимостью учета дополнительных переменных (таких как индивидуальные особенности подростка, социальный контекст, образовательная среда) или недостаточной чувствительностью применяемых методик к выявлению слабых, но существующих связей. Данный результат подчеркивает сложность и многогранность процесса профессионального самоопределения, который не может быть сведен к простым линейным зависимостям между отдельными параметрами детско-родительских отношений и профессиональными предпочтениями.</w:t>
      </w:r>
    </w:p>
    <w:p w14:paraId="1CB26A1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39D67C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48A3DC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1574F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lastRenderedPageBreak/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DA492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D8B65F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</w:t>
      </w:r>
      <w:r w:rsidRPr="002847C0">
        <w:rPr>
          <w:rFonts w:ascii="Times New Roman" w:eastAsia="Times New Roman" w:hAnsi="Times New Roman"/>
          <w:sz w:val="28"/>
        </w:rPr>
        <w:lastRenderedPageBreak/>
        <w:t>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77D3577E" w14:textId="77777777" w:rsidR="0061158B" w:rsidRDefault="00331C6E">
      <w:r>
        <w:br w:type="page"/>
      </w:r>
    </w:p>
    <w:p w14:paraId="01D087C5" w14:textId="77777777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37F541F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56EFAF4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44249A9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B4ADA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11AAB6C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D32E4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0463DF4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67979B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7D4024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0C2182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51247C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FBCFA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0FF1617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A357A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309B4B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09971B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29ABE86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2FF5B0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595340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69D5D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4C39CF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60CA5C6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4E48AE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56867D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2165697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A8CE9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1ADF29B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E4FCC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56639E3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6B870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2CC78380" w14:textId="77777777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7D0C997E" w14:textId="77777777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6769685D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51D59FB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0B5CE07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051CC6F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3C08F9D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3F65BBB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3CDE688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3B5D5D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07E87D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7D131C0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612799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472C42C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80A36D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0AE79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71C1D7E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485CD2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0C1C4F9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35257E4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7A6AA6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687285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0C7BC5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0350C8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D1D26D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7266F50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2D3A50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3C6EC51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008C3B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1EE2F55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03EBF8E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0EB9A96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3A3A1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37674C4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10E51C7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4082B27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71063F6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7BB0BA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7DBB49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150F18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7F2260D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64E9C8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77C989B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09B5D7A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01ED9F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5A9BB5D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229BB0E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49DF5A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18980C8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1C252E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96CF2B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43A94F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515C7BC1" w14:textId="77777777" w:rsid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64047E2B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 w14:paraId="1B691668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52. Роджерс К.Р. Взгляд на психотерапию. Становление человека / К.Р. Роджерс; пер. с англ. М.М. Исениной. — М.: ЭКСМО-Пресс, 2001. — 416 с.</w:t>
      </w:r>
    </w:p>
    <w:p w14:paraId="298D6501" w14:textId="77777777" w:rsidR="001E7E0A" w:rsidRPr="002847C0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3068AD4F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3ACD704A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76599062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61A295FB" wp14:editId="3560B77F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0712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0CED26F7" w14:textId="77777777" w:rsidR="0061158B" w:rsidRDefault="0061158B"/>
    <w:p w14:paraId="00FC9B04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6C5089" wp14:editId="085A89F7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8E4A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5006A2AC" w14:textId="77777777" w:rsidR="0061158B" w:rsidRDefault="0061158B"/>
    <w:p w14:paraId="299B742E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146B7551" wp14:editId="79805AD2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DE6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5A95F402" w14:textId="77777777" w:rsidR="0061158B" w:rsidRDefault="0061158B"/>
    <w:p w14:paraId="45BEC69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C29258C" wp14:editId="61923E0E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9534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16C9B985" w14:textId="77777777" w:rsidR="0061158B" w:rsidRDefault="0061158B"/>
    <w:p w14:paraId="53DEDDAF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426382E4" wp14:editId="7EA13C91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6F8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0E221F34" w14:textId="77777777" w:rsidR="0061158B" w:rsidRDefault="0061158B"/>
    <w:p w14:paraId="4E13D83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0A9D7B6B" wp14:editId="56946B59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BD6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361FEE55" w14:textId="77777777" w:rsidR="0061158B" w:rsidRDefault="0061158B"/>
    <w:p w14:paraId="02070049" w14:textId="77777777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6E594" w14:textId="77777777" w:rsidR="008F5F3B" w:rsidRDefault="008F5F3B" w:rsidP="00CB589B">
      <w:pPr>
        <w:spacing w:after="0" w:line="240" w:lineRule="auto"/>
      </w:pPr>
      <w:r>
        <w:separator/>
      </w:r>
    </w:p>
  </w:endnote>
  <w:endnote w:type="continuationSeparator" w:id="0">
    <w:p w14:paraId="4169EBA1" w14:textId="77777777" w:rsidR="008F5F3B" w:rsidRDefault="008F5F3B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0B7F378B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827C14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42E0D" w14:textId="77777777" w:rsidR="008F5F3B" w:rsidRDefault="008F5F3B" w:rsidP="00CB589B">
      <w:pPr>
        <w:spacing w:after="0" w:line="240" w:lineRule="auto"/>
      </w:pPr>
      <w:r>
        <w:separator/>
      </w:r>
    </w:p>
  </w:footnote>
  <w:footnote w:type="continuationSeparator" w:id="0">
    <w:p w14:paraId="58F061CB" w14:textId="77777777" w:rsidR="008F5F3B" w:rsidRDefault="008F5F3B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9A21E89"/>
    <w:multiLevelType w:val="hybridMultilevel"/>
    <w:tmpl w:val="36E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015DF0"/>
    <w:rsid w:val="00044FF0"/>
    <w:rsid w:val="00102B68"/>
    <w:rsid w:val="00193F4A"/>
    <w:rsid w:val="001A5B27"/>
    <w:rsid w:val="001E7E0A"/>
    <w:rsid w:val="00227D79"/>
    <w:rsid w:val="002446D1"/>
    <w:rsid w:val="002461BD"/>
    <w:rsid w:val="002847C0"/>
    <w:rsid w:val="002C107A"/>
    <w:rsid w:val="00331C6E"/>
    <w:rsid w:val="00390E99"/>
    <w:rsid w:val="00404535"/>
    <w:rsid w:val="0044620F"/>
    <w:rsid w:val="004918D2"/>
    <w:rsid w:val="004E45DF"/>
    <w:rsid w:val="00517777"/>
    <w:rsid w:val="00582E50"/>
    <w:rsid w:val="005B29B4"/>
    <w:rsid w:val="0061158B"/>
    <w:rsid w:val="0061546E"/>
    <w:rsid w:val="00620622"/>
    <w:rsid w:val="00661DF7"/>
    <w:rsid w:val="006E5D15"/>
    <w:rsid w:val="00701B11"/>
    <w:rsid w:val="0073395C"/>
    <w:rsid w:val="007A1C1A"/>
    <w:rsid w:val="008F5F3B"/>
    <w:rsid w:val="00930475"/>
    <w:rsid w:val="00941075"/>
    <w:rsid w:val="00952CB9"/>
    <w:rsid w:val="00974841"/>
    <w:rsid w:val="009D668F"/>
    <w:rsid w:val="00B3612D"/>
    <w:rsid w:val="00B37F8A"/>
    <w:rsid w:val="00B50032"/>
    <w:rsid w:val="00C14BB6"/>
    <w:rsid w:val="00C70356"/>
    <w:rsid w:val="00CB589B"/>
    <w:rsid w:val="00D5301E"/>
    <w:rsid w:val="00E061F7"/>
    <w:rsid w:val="00E22B6C"/>
    <w:rsid w:val="00E5158E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68E4E8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12263</Words>
  <Characters>69904</Characters>
  <Application>Microsoft Office Word</Application>
  <DocSecurity>0</DocSecurity>
  <Lines>582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8</cp:revision>
  <dcterms:created xsi:type="dcterms:W3CDTF">2026-01-07T17:51:00Z</dcterms:created>
  <dcterms:modified xsi:type="dcterms:W3CDTF">2026-01-07T21:57:00Z</dcterms:modified>
</cp:coreProperties>
</file>