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8BDD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6C827CE4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64FE2E5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06448EA9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F218EB6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156CA12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36E2DA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94DA2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0F841905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59C08E23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B19ACD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3308323C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5C7BECE1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193B5FB6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3992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1A6D39D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811309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3680C7F9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584762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454D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03A35E14" w14:textId="77777777" w:rsidTr="005B29B4">
        <w:trPr>
          <w:trHeight w:val="3644"/>
        </w:trPr>
        <w:tc>
          <w:tcPr>
            <w:tcW w:w="4864" w:type="dxa"/>
          </w:tcPr>
          <w:p w14:paraId="32284E5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F52585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512E6C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612D3C55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F707E5E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39ACAECC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0BA890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F268403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D5CE9D4" w14:textId="3BC6B71D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</w:t>
      </w:r>
      <w:r w:rsidR="00450F42">
        <w:rPr>
          <w:rFonts w:ascii="Times New Roman" w:hAnsi="Times New Roman" w:cs="Times New Roman"/>
          <w:sz w:val="28"/>
          <w:szCs w:val="28"/>
        </w:rPr>
        <w:t>6</w:t>
      </w:r>
    </w:p>
    <w:p w14:paraId="60832535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2374F20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3EE3558B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325583F2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15B3BB93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2B2FB60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0669975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5B1A0DD2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119115D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05FFD0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1E1CD26" w14:textId="77777777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0E88083E" w14:textId="77777777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</w:t>
      </w:r>
      <w:r w:rsidR="00193F4A">
        <w:rPr>
          <w:rFonts w:ascii="Times New Roman" w:eastAsia="Times New Roman" w:hAnsi="Times New Roman"/>
          <w:b/>
          <w:sz w:val="28"/>
        </w:rPr>
        <w:t>9</w:t>
      </w:r>
    </w:p>
    <w:p w14:paraId="13B0F969" w14:textId="77777777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</w:t>
      </w:r>
      <w:r w:rsidR="00193F4A">
        <w:rPr>
          <w:rFonts w:ascii="Times New Roman" w:eastAsia="Times New Roman" w:hAnsi="Times New Roman"/>
          <w:b/>
          <w:sz w:val="28"/>
        </w:rPr>
        <w:t>3</w:t>
      </w:r>
    </w:p>
    <w:p w14:paraId="075CDE2E" w14:textId="77777777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</w:t>
      </w:r>
      <w:r w:rsidR="00193F4A">
        <w:rPr>
          <w:rFonts w:ascii="Times New Roman" w:eastAsia="Times New Roman" w:hAnsi="Times New Roman"/>
          <w:b/>
          <w:sz w:val="28"/>
        </w:rPr>
        <w:t>7</w:t>
      </w:r>
    </w:p>
    <w:p w14:paraId="10C4448F" w14:textId="7777777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486DE1E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503F94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147E93C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56F7E64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F48FE7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2E57E81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7D6E81F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137C6D2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2774EA7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4B534A31" w14:textId="659F127A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Системный семейный подход, который изучали Андреева [5], Эйдемиллер</w:t>
      </w:r>
      <w:r w:rsidR="00EB3418" w:rsidRPr="00EB3418">
        <w:rPr>
          <w:rFonts w:ascii="Times New Roman" w:hAnsi="Times New Roman" w:cs="Times New Roman"/>
          <w:sz w:val="28"/>
          <w:szCs w:val="28"/>
        </w:rPr>
        <w:t xml:space="preserve"> [53]</w:t>
      </w:r>
      <w:r w:rsidRPr="00EB3418">
        <w:rPr>
          <w:rFonts w:ascii="Times New Roman" w:hAnsi="Times New Roman" w:cs="Times New Roman"/>
          <w:sz w:val="28"/>
          <w:szCs w:val="28"/>
        </w:rPr>
        <w:t>, Юстицкис [53], рассматривающи</w:t>
      </w:r>
      <w:r w:rsidR="00080D89">
        <w:rPr>
          <w:rFonts w:ascii="Times New Roman" w:hAnsi="Times New Roman" w:cs="Times New Roman"/>
          <w:sz w:val="28"/>
          <w:szCs w:val="28"/>
        </w:rPr>
        <w:t>й</w:t>
      </w:r>
      <w:r w:rsidRPr="00EB3418">
        <w:rPr>
          <w:rFonts w:ascii="Times New Roman" w:hAnsi="Times New Roman" w:cs="Times New Roman"/>
          <w:sz w:val="28"/>
          <w:szCs w:val="28"/>
        </w:rPr>
        <w:t xml:space="preserve">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55222C6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4B0CF220" w14:textId="0FC91C56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Теории профессионального самоопределения, которые изучали Гинзбург [18], Климов [30], Прихожан</w:t>
      </w:r>
      <w:r w:rsidR="00EB3418" w:rsidRPr="00EB3418">
        <w:rPr>
          <w:rFonts w:ascii="Times New Roman" w:hAnsi="Times New Roman" w:cs="Times New Roman"/>
          <w:sz w:val="28"/>
          <w:szCs w:val="28"/>
        </w:rPr>
        <w:t xml:space="preserve"> [41]</w:t>
      </w:r>
      <w:r w:rsidRPr="00EB3418">
        <w:rPr>
          <w:rFonts w:ascii="Times New Roman" w:hAnsi="Times New Roman" w:cs="Times New Roman"/>
          <w:sz w:val="28"/>
          <w:szCs w:val="28"/>
        </w:rPr>
        <w:t>, Толстых [41], разработавшие классификации профессий, этапов становления и методы активизации выбора через ценностно-смысловую сферу.</w:t>
      </w:r>
    </w:p>
    <w:p w14:paraId="4AB19A8E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B3418">
        <w:rPr>
          <w:rFonts w:ascii="Times New Roman" w:hAnsi="Times New Roman" w:cs="Times New Roman"/>
          <w:sz w:val="28"/>
          <w:szCs w:val="28"/>
        </w:rPr>
        <w:t>· Социально-когнитивный и карьерный подход, который изучали Леонтьев [30] и Поваренков [40], объясняющий влияние родительских моделей, самоэффективности и ожиданий результатов на профессиональные решения, объясняющий влияние родительских моделей, самоэффективности и ожиданий результатов на профессиональные решения.</w:t>
      </w:r>
    </w:p>
    <w:p w14:paraId="1A8306C4" w14:textId="3D25D88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lastRenderedPageBreak/>
        <w:t>· Возрастной и культурно-исторический подход, представленный в работах Выготск</w:t>
      </w:r>
      <w:r w:rsidR="00080D89">
        <w:rPr>
          <w:rFonts w:ascii="Times New Roman" w:hAnsi="Times New Roman" w:cs="Times New Roman"/>
          <w:sz w:val="28"/>
          <w:szCs w:val="28"/>
        </w:rPr>
        <w:t>ого</w:t>
      </w:r>
      <w:r w:rsidRPr="000B4FF2">
        <w:rPr>
          <w:rFonts w:ascii="Times New Roman" w:hAnsi="Times New Roman" w:cs="Times New Roman"/>
          <w:sz w:val="28"/>
          <w:szCs w:val="28"/>
        </w:rPr>
        <w:t xml:space="preserve"> [16],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2FA74420" w14:textId="6FF085E9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t>· Ценностно-смысловой подход, представленный в работах Леонтьев</w:t>
      </w:r>
      <w:r w:rsidR="00080D89">
        <w:rPr>
          <w:rFonts w:ascii="Times New Roman" w:hAnsi="Times New Roman" w:cs="Times New Roman"/>
          <w:sz w:val="28"/>
          <w:szCs w:val="28"/>
        </w:rPr>
        <w:t>а</w:t>
      </w:r>
      <w:r w:rsidRPr="000B4FF2">
        <w:rPr>
          <w:rFonts w:ascii="Times New Roman" w:hAnsi="Times New Roman" w:cs="Times New Roman"/>
          <w:sz w:val="28"/>
          <w:szCs w:val="28"/>
        </w:rPr>
        <w:t xml:space="preserve"> [36] и Маслоу [40],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3EED5EEF" w14:textId="48BF8C90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t>· Интегративный подход, описанный Мерлин</w:t>
      </w:r>
      <w:r w:rsidR="00080D89">
        <w:rPr>
          <w:rFonts w:ascii="Times New Roman" w:hAnsi="Times New Roman" w:cs="Times New Roman"/>
          <w:sz w:val="28"/>
          <w:szCs w:val="28"/>
        </w:rPr>
        <w:t>ом</w:t>
      </w:r>
      <w:r w:rsidRPr="000B4FF2">
        <w:rPr>
          <w:rFonts w:ascii="Times New Roman" w:hAnsi="Times New Roman" w:cs="Times New Roman"/>
          <w:sz w:val="28"/>
          <w:szCs w:val="28"/>
        </w:rPr>
        <w:t xml:space="preserve">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35FD27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7E19D853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408CD1BA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7556A3DC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17D9203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7FB5AA0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748DCC1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4149CF0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4797FD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CD9C6E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 xml:space="preserve">6.  Установить наличие и направленность статистически значимых связей между типами детско-родительских отношений и параметрами </w:t>
      </w:r>
      <w:r w:rsidRPr="00930475">
        <w:rPr>
          <w:rFonts w:ascii="Times New Roman" w:hAnsi="Times New Roman" w:cs="Times New Roman"/>
          <w:sz w:val="28"/>
          <w:szCs w:val="28"/>
        </w:rPr>
        <w:lastRenderedPageBreak/>
        <w:t>профессионального выбора (сферой интересов, доминирующими мотивами, самостоятельностью выбора).</w:t>
      </w:r>
    </w:p>
    <w:p w14:paraId="39B04DEE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BAA7E4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16BB22F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243927E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FBCE8B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D39855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32BDE71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A5696C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26E2FFB9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452536C" w14:textId="102064FA" w:rsidR="000B4FF2" w:rsidRDefault="000B4FF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FFA41" w14:textId="77777777" w:rsidR="003912D3" w:rsidRDefault="003912D3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793538" w14:textId="6E81A125" w:rsidR="00974841" w:rsidRPr="00974841" w:rsidRDefault="00974841" w:rsidP="00193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5DFB9D74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44B93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2364177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1E56B53" w14:textId="3B6C0464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</w:t>
      </w:r>
      <w:r w:rsidR="00BA08F4">
        <w:rPr>
          <w:rFonts w:ascii="Times New Roman" w:hAnsi="Times New Roman" w:cs="Times New Roman"/>
          <w:sz w:val="28"/>
          <w:szCs w:val="28"/>
        </w:rPr>
        <w:t>,</w:t>
      </w:r>
      <w:r w:rsidRPr="00193F4A">
        <w:rPr>
          <w:rFonts w:ascii="Times New Roman" w:hAnsi="Times New Roman" w:cs="Times New Roman"/>
          <w:sz w:val="28"/>
          <w:szCs w:val="28"/>
        </w:rPr>
        <w:t xml:space="preserve"> как отмечают Ананьев [3], Кон [31] и Дружинин [22].</w:t>
      </w:r>
    </w:p>
    <w:p w14:paraId="69533E5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98BA517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3D49252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A22C25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86BC3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[18].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40505512" w14:textId="42675405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[23].</w:t>
      </w:r>
    </w:p>
    <w:p w14:paraId="64DC6F53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77A7B08B" w14:textId="2805D7CA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lastRenderedPageBreak/>
        <w:t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2CCC3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0CA24BD8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4944616E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5A892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2F4BC4D4" w14:textId="1AC3C9FE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517777">
        <w:rPr>
          <w:rFonts w:ascii="Times New Roman" w:hAnsi="Times New Roman" w:cs="Times New Roman"/>
          <w:sz w:val="28"/>
          <w:szCs w:val="28"/>
        </w:rPr>
        <w:t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</w:t>
      </w:r>
      <w:r w:rsidR="00995825">
        <w:rPr>
          <w:rFonts w:ascii="Times New Roman" w:hAnsi="Times New Roman" w:cs="Times New Roman"/>
          <w:sz w:val="28"/>
          <w:szCs w:val="28"/>
        </w:rPr>
        <w:t>,</w:t>
      </w:r>
      <w:r w:rsidRPr="00517777">
        <w:rPr>
          <w:rFonts w:ascii="Times New Roman" w:hAnsi="Times New Roman" w:cs="Times New Roman"/>
          <w:sz w:val="28"/>
          <w:szCs w:val="28"/>
        </w:rPr>
        <w:t xml:space="preserve"> как подчеркивают</w:t>
      </w:r>
      <w:r w:rsidR="00995825">
        <w:rPr>
          <w:rFonts w:ascii="Times New Roman" w:hAnsi="Times New Roman" w:cs="Times New Roman"/>
          <w:sz w:val="28"/>
          <w:szCs w:val="28"/>
        </w:rPr>
        <w:t>,например,</w:t>
      </w:r>
      <w:r w:rsidRPr="00517777">
        <w:rPr>
          <w:rFonts w:ascii="Times New Roman" w:hAnsi="Times New Roman" w:cs="Times New Roman"/>
          <w:sz w:val="28"/>
          <w:szCs w:val="28"/>
        </w:rPr>
        <w:t xml:space="preserve"> Дружинин [18], Леонтьев [30]</w:t>
      </w:r>
      <w:r w:rsidR="00323F77">
        <w:rPr>
          <w:rFonts w:ascii="Times New Roman" w:hAnsi="Times New Roman" w:cs="Times New Roman"/>
          <w:sz w:val="28"/>
          <w:szCs w:val="28"/>
        </w:rPr>
        <w:t>.</w:t>
      </w:r>
    </w:p>
    <w:p w14:paraId="08CACCF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6724D77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0B6A1C7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0D2B1D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DFE1A5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0845582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67534E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[36].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ориентиров.</w:t>
      </w:r>
    </w:p>
    <w:p w14:paraId="0207ED9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0532BC6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0671BF1E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54BD9F41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93687F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771C819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Божович [12] и Кон [31].</w:t>
      </w:r>
    </w:p>
    <w:p w14:paraId="1BA4533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0A18A12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DEBE0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0CFF9FC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5A25B2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008FE5A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2B69DC2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172FD5F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2130CF4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688D4EEA" w14:textId="7CF912F8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гуманистической психологии, К. Роджерс подчеркивал, что характер родительских установок определяет степень </w:t>
      </w:r>
      <w:r w:rsidR="00364996">
        <w:rPr>
          <w:rFonts w:ascii="Times New Roman" w:hAnsi="Times New Roman" w:cs="Times New Roman"/>
          <w:sz w:val="28"/>
          <w:szCs w:val="28"/>
        </w:rPr>
        <w:t>автономности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101967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399DA422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6FAE830A" w14:textId="77777777" w:rsidR="0061158B" w:rsidRDefault="00331C6E">
      <w:r>
        <w:br w:type="page"/>
      </w:r>
    </w:p>
    <w:p w14:paraId="14E61CE8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AEFB6F0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3949FA0B" w14:textId="77777777" w:rsidR="002C107A" w:rsidRDefault="002C107A" w:rsidP="002C107A">
      <w:pPr>
        <w:spacing w:before="240" w:after="120"/>
        <w:jc w:val="center"/>
      </w:pPr>
    </w:p>
    <w:p w14:paraId="660A3E34" w14:textId="624A1E0A" w:rsidR="0061158B" w:rsidRPr="00193F4A" w:rsidRDefault="00331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</w:t>
      </w:r>
      <w:r w:rsidR="00544D36">
        <w:rPr>
          <w:rFonts w:ascii="Times New Roman" w:hAnsi="Times New Roman" w:cs="Times New Roman"/>
          <w:sz w:val="28"/>
          <w:szCs w:val="28"/>
        </w:rPr>
        <w:t>.</w:t>
      </w:r>
    </w:p>
    <w:p w14:paraId="3201324C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72F36C8A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учащиеся 9–11-х классов</w:t>
      </w:r>
    </w:p>
    <w:p w14:paraId="7F97EFA7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02D1CDE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45D4267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76D3F154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3BDE1568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51E81437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4F5C6F3A" w14:textId="7432E302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данные не собирались в рамках исследования</w:t>
      </w:r>
    </w:p>
    <w:p w14:paraId="2823D778" w14:textId="57E2AB1E" w:rsidR="007A1C1A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данные не собирались в рамках исследования</w:t>
      </w:r>
    </w:p>
    <w:p w14:paraId="020DD071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 w14:paraId="67023B37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5BA6A7B7" w14:textId="77777777" w:rsidR="0061158B" w:rsidRDefault="00331C6E" w:rsidP="00193F4A">
      <w:pPr>
        <w:spacing w:after="0" w:line="360" w:lineRule="auto"/>
        <w:ind w:firstLine="709"/>
      </w:pPr>
      <w:r w:rsidRPr="00B73E28">
        <w:rPr>
          <w:rFonts w:ascii="Times New Roman" w:eastAsia="Times New Roman" w:hAnsi="Times New Roman"/>
          <w:b/>
          <w:bCs/>
          <w:sz w:val="28"/>
        </w:rPr>
        <w:t>1. Опросник взаимодействия родитель-ребенок (ВРР) И.М. Марковской</w:t>
      </w:r>
      <w:r>
        <w:rPr>
          <w:rFonts w:ascii="Times New Roman" w:eastAsia="Times New Roman" w:hAnsi="Times New Roman"/>
          <w:sz w:val="28"/>
        </w:rPr>
        <w:t xml:space="preserve"> [9]</w:t>
      </w:r>
    </w:p>
    <w:p w14:paraId="237CF631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 w14:paraId="0BFD800F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Стиль воспитания и контроля</w:t>
      </w:r>
    </w:p>
    <w:p w14:paraId="1726732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Эмоциональная близость и дистанция</w:t>
      </w:r>
    </w:p>
    <w:p w14:paraId="391C5F6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1083FFA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32F292D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1EF8034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2BA32F23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 w:rsidRPr="00B73E28">
        <w:rPr>
          <w:rFonts w:ascii="Times New Roman" w:eastAsia="Times New Roman" w:hAnsi="Times New Roman"/>
          <w:b/>
          <w:bCs/>
          <w:sz w:val="28"/>
        </w:rPr>
        <w:t>2. Опросник профессиональных предпочтений Дж. Голланда [10]</w:t>
      </w:r>
    </w:p>
    <w:p w14:paraId="2E5411DB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6A3DC49D" w14:textId="77777777" w:rsidR="0061158B" w:rsidRPr="00B73E28" w:rsidRDefault="00331C6E" w:rsidP="00193F4A">
      <w:pPr>
        <w:spacing w:after="0" w:line="360" w:lineRule="auto"/>
        <w:ind w:firstLine="709"/>
        <w:rPr>
          <w:b/>
          <w:bCs/>
        </w:rPr>
      </w:pPr>
      <w:r w:rsidRPr="00B73E28">
        <w:rPr>
          <w:rFonts w:ascii="Times New Roman" w:eastAsia="Times New Roman" w:hAnsi="Times New Roman"/>
          <w:b/>
          <w:bCs/>
          <w:sz w:val="28"/>
        </w:rPr>
        <w:t>3. Методика «Мотивы выбора профессии» [11]</w:t>
      </w:r>
    </w:p>
    <w:p w14:paraId="5EACB4D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22A38FD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77D1700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8C4EA8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7567343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134AC14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35E67E1D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68101E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Родители заполняли опросник ВРР (61 вопрос)</w:t>
      </w:r>
    </w:p>
    <w:p w14:paraId="7E325C1E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Подростки заполняли опросники профессиональных предпочтений и мотивов выбора профессии</w:t>
      </w:r>
    </w:p>
    <w:p w14:paraId="6D04F85C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72B8DF3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39588D0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152676F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7FADE6F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4D83B09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501B20C5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Коэффициент ранговой корреляции Спирмена (ρ) [13, 14]</w:t>
      </w:r>
    </w:p>
    <w:p w14:paraId="3BC50613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причинам [13, 14]:</w:t>
      </w:r>
    </w:p>
    <w:p w14:paraId="1086DEF2" w14:textId="6239FDD8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2123ADCD" w14:textId="67C9CFF5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70CF5AAD" w14:textId="4769FDE3" w:rsidR="0061158B" w:rsidRDefault="00B73E28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 xml:space="preserve">- </w:t>
      </w:r>
      <w:r w:rsidR="00331C6E">
        <w:rPr>
          <w:rFonts w:ascii="Times New Roman" w:eastAsia="Times New Roman" w:hAnsi="Times New Roman"/>
          <w:sz w:val="28"/>
        </w:rPr>
        <w:t>Устойчив к выбросам</w:t>
      </w:r>
    </w:p>
    <w:p w14:paraId="5DD68A71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0A8A0AF6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6CD3472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005D571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17E308E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где:</w:t>
      </w:r>
    </w:p>
    <w:p w14:paraId="7BD9C0A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d = разность рангов между парами наблюдений</w:t>
      </w:r>
    </w:p>
    <w:p w14:paraId="6BC02E4C" w14:textId="77777777" w:rsidR="0061158B" w:rsidRDefault="00331C6E" w:rsidP="00193F4A">
      <w:pPr>
        <w:spacing w:after="0" w:line="360" w:lineRule="auto"/>
        <w:ind w:left="567" w:firstLine="709"/>
      </w:pPr>
      <w:r>
        <w:lastRenderedPageBreak/>
        <w:t>n = размер выборки (количество испытуемых)</w:t>
      </w:r>
    </w:p>
    <w:p w14:paraId="46BCFA0B" w14:textId="77777777" w:rsidR="0061158B" w:rsidRDefault="00331C6E" w:rsidP="00193F4A">
      <w:pPr>
        <w:spacing w:after="0" w:line="360" w:lineRule="auto"/>
        <w:ind w:firstLine="709"/>
      </w:pPr>
      <w:r>
        <w:t>Интерпретация коэффициента корреляции [13, 14, 15]:</w:t>
      </w:r>
    </w:p>
    <w:p w14:paraId="5AD1492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29EFDF6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725AD09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2100AD4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3203A19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505B8EF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388D43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134292E2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7C09AB75" w14:textId="77777777" w:rsidR="002C107A" w:rsidRDefault="00331C6E" w:rsidP="00193F4A">
      <w:pPr>
        <w:spacing w:after="0" w:line="360" w:lineRule="auto"/>
        <w:ind w:firstLine="709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1A03B306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AF7A90D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A1D1038" w14:textId="77777777" w:rsidR="007A1C1A" w:rsidRDefault="007A1C1A" w:rsidP="007A1C1A">
      <w:pPr>
        <w:spacing w:before="240" w:after="120"/>
        <w:jc w:val="center"/>
      </w:pPr>
    </w:p>
    <w:p w14:paraId="38040C89" w14:textId="13EEFED8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 xml:space="preserve"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выборке. Родители отвечали на 61 вопрос, касающийся различных аспектов детско-родительских отношений. </w:t>
      </w:r>
    </w:p>
    <w:p w14:paraId="0E61B598" w14:textId="179028D7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А. Фромм [54] отмечает, что стиль воспитания родителей формирует базовые установки ребенка, которые в дальнейшем влияют на его профессиональный выбор. Среди выявленных особенностей можно отметить:</w:t>
      </w:r>
    </w:p>
    <w:p w14:paraId="5580492E" w14:textId="2B604FB9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t xml:space="preserve">Разнообразие стилей контроля и требований к ребенку. </w:t>
      </w:r>
      <w:r w:rsidRPr="00063832">
        <w:rPr>
          <w:rFonts w:ascii="Times New Roman" w:eastAsia="Times New Roman" w:hAnsi="Times New Roman"/>
          <w:sz w:val="28"/>
          <w:highlight w:val="yellow"/>
        </w:rPr>
        <w:t>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[18]</w:t>
      </w:r>
    </w:p>
    <w:p w14:paraId="3584560F" w14:textId="3F4E76E9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lastRenderedPageBreak/>
        <w:t>Различия в степени эмоциональной близости и дистанции.</w:t>
      </w:r>
      <w:r w:rsidRPr="00063832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>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30E649F4" w14:textId="412D7153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t xml:space="preserve">Различные представления родителей о своей роли и авторитете. </w:t>
      </w:r>
      <w:r w:rsidRPr="00063832">
        <w:rPr>
          <w:rFonts w:ascii="Times New Roman" w:eastAsia="Times New Roman" w:hAnsi="Times New Roman"/>
          <w:sz w:val="28"/>
        </w:rPr>
        <w:t xml:space="preserve">Б.Г. Ананьев подчеркивал сложность изучения человека как предмета познания [3, 4]. </w:t>
      </w:r>
      <w:r w:rsidRPr="00063832">
        <w:rPr>
          <w:rFonts w:ascii="Times New Roman" w:eastAsia="Times New Roman" w:hAnsi="Times New Roman"/>
          <w:sz w:val="28"/>
          <w:highlight w:val="yellow"/>
        </w:rPr>
        <w:t>А.Г. Асмолов отмечал необходимость системного подхода к изучению личности [6].</w:t>
      </w:r>
      <w:r w:rsidRPr="00063832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>Б.Ф. Ломов указывал на методологические сложности психологических исследований [38]</w:t>
      </w:r>
    </w:p>
    <w:p w14:paraId="0DAFDA94" w14:textId="74971313" w:rsidR="0061158B" w:rsidRPr="00063832" w:rsidRDefault="00331C6E" w:rsidP="00063832">
      <w:pPr>
        <w:pStyle w:val="a3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/>
          <w:sz w:val="28"/>
          <w:highlight w:val="yellow"/>
        </w:rPr>
      </w:pPr>
      <w:r w:rsidRPr="00063832">
        <w:rPr>
          <w:rFonts w:ascii="Times New Roman" w:eastAsia="Times New Roman" w:hAnsi="Times New Roman"/>
          <w:sz w:val="28"/>
          <w:u w:val="single"/>
        </w:rPr>
        <w:t xml:space="preserve">Различия в способах коммуникации и выражения поддержки. </w:t>
      </w:r>
      <w:r w:rsidRPr="00063832">
        <w:rPr>
          <w:rFonts w:ascii="Times New Roman" w:eastAsia="Times New Roman" w:hAnsi="Times New Roman"/>
          <w:sz w:val="28"/>
          <w:highlight w:val="yellow"/>
        </w:rPr>
        <w:t>Т.П. Гаврилова отмечала важность нравственных аспектов воспитания [17].</w:t>
      </w:r>
      <w:r w:rsidRPr="00063832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>С.И. Карпова и Т.В. Артемьева подчеркивали роль коммуникации в родительско-детских отношениях [23]</w:t>
      </w:r>
    </w:p>
    <w:p w14:paraId="2888F83B" w14:textId="77777777" w:rsidR="00063832" w:rsidRDefault="0006383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2E611770" w14:textId="219FB99C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Данное разнообразие родительских установок обеспечивает возможность статистического анализа их связи с профессиональными ориентациями подростков. </w:t>
      </w:r>
      <w:r w:rsidRPr="00063832">
        <w:rPr>
          <w:rFonts w:ascii="Times New Roman" w:eastAsia="Times New Roman" w:hAnsi="Times New Roman"/>
          <w:sz w:val="28"/>
          <w:highlight w:val="yellow"/>
        </w:rPr>
        <w:t>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[20], [21].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063832">
        <w:rPr>
          <w:rFonts w:ascii="Times New Roman" w:eastAsia="Times New Roman" w:hAnsi="Times New Roman"/>
          <w:sz w:val="28"/>
          <w:highlight w:val="yellow"/>
        </w:rPr>
        <w:t>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5DCCFBF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</w:t>
      </w:r>
      <w:r w:rsidRPr="00063832">
        <w:rPr>
          <w:rFonts w:ascii="Times New Roman" w:eastAsia="Times New Roman" w:hAnsi="Times New Roman"/>
          <w:sz w:val="28"/>
          <w:highlight w:val="magenta"/>
        </w:rPr>
        <w:t>по двум параметрам профессиональных предпочтений (вопросы 12 и 19).</w:t>
      </w:r>
    </w:p>
    <w:p w14:paraId="1BEA98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11E6972B" w14:textId="77777777" w:rsidR="0061158B" w:rsidRDefault="00331C6E">
      <w:pPr>
        <w:spacing w:after="0" w:line="360" w:lineRule="auto"/>
        <w:ind w:firstLine="709"/>
        <w:jc w:val="both"/>
      </w:pPr>
      <w:r w:rsidRPr="00063832">
        <w:rPr>
          <w:rFonts w:ascii="Times New Roman" w:eastAsia="Times New Roman" w:hAnsi="Times New Roman"/>
          <w:sz w:val="28"/>
          <w:highlight w:val="magenta"/>
        </w:rPr>
        <w:lastRenderedPageBreak/>
        <w:t>Всего было рассчитано 122 корреляции</w:t>
      </w:r>
      <w:r>
        <w:rPr>
          <w:rFonts w:ascii="Times New Roman" w:eastAsia="Times New Roman" w:hAnsi="Times New Roman"/>
          <w:sz w:val="28"/>
        </w:rPr>
        <w:t xml:space="preserve"> между установками родителей и профессиональными предпочтениями подростков.</w:t>
      </w:r>
    </w:p>
    <w:p w14:paraId="564212F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3FDEF02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66B051F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1544B73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0834731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F3044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59C3819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3C501F1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68C5213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6D9780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6830ADA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70CF6098" w14:textId="3A213FB8" w:rsidR="00B73E28" w:rsidRPr="00B73E28" w:rsidRDefault="00331C6E" w:rsidP="00B73E2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</w:t>
      </w:r>
      <w:r>
        <w:rPr>
          <w:rFonts w:ascii="Times New Roman" w:eastAsia="Times New Roman" w:hAnsi="Times New Roman"/>
          <w:sz w:val="28"/>
        </w:rPr>
        <w:t>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532B32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3B44FD8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60BF11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1D1296C3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6D2E86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2CED26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0E4C45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034C9380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 xml:space="preserve">Интерпретация: </w:t>
      </w:r>
      <w:r>
        <w:rPr>
          <w:rFonts w:ascii="Times New Roman" w:eastAsia="Times New Roman" w:hAnsi="Times New Roman"/>
          <w:sz w:val="28"/>
        </w:rPr>
        <w:t>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2BC345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7D5AB5E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0222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18FC486B" w14:textId="77777777" w:rsidR="0061158B" w:rsidRDefault="00331C6E">
      <w:pPr>
        <w:spacing w:after="0" w:line="360" w:lineRule="auto"/>
        <w:ind w:firstLine="709"/>
        <w:jc w:val="both"/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</w:t>
      </w:r>
      <w:r>
        <w:rPr>
          <w:rFonts w:ascii="Times New Roman" w:eastAsia="Times New Roman" w:hAnsi="Times New Roman"/>
          <w:sz w:val="28"/>
        </w:rPr>
        <w:lastRenderedPageBreak/>
        <w:t>рост. Это может отражать стремление подростка к самостоятельности и независимости в профессиональном самоопределении.</w:t>
      </w:r>
    </w:p>
    <w:p w14:paraId="2172DF7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EF4246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0725A8D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4ACBDC29" w14:textId="289653BB" w:rsidR="0061158B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73E28">
        <w:rPr>
          <w:rFonts w:ascii="Times New Roman" w:eastAsia="Times New Roman" w:hAnsi="Times New Roman"/>
          <w:sz w:val="28"/>
          <w:u w:val="single"/>
        </w:rPr>
        <w:t>Интерпретация:</w:t>
      </w:r>
      <w:r>
        <w:rPr>
          <w:rFonts w:ascii="Times New Roman" w:eastAsia="Times New Roman" w:hAnsi="Times New Roman"/>
          <w:sz w:val="28"/>
        </w:rPr>
        <w:t xml:space="preserve">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2A16F744" w14:textId="77777777" w:rsidR="00B73E28" w:rsidRDefault="00B73E28">
      <w:pPr>
        <w:spacing w:after="0" w:line="360" w:lineRule="auto"/>
        <w:ind w:firstLine="709"/>
        <w:jc w:val="both"/>
      </w:pPr>
    </w:p>
    <w:p w14:paraId="09C9D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1FF1BA7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178BDAE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6B5977B4" w14:textId="55893512" w:rsidR="0061158B" w:rsidRDefault="00E53B3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E53B38">
        <w:rPr>
          <w:rFonts w:ascii="Times New Roman" w:eastAsia="Times New Roman" w:hAnsi="Times New Roman"/>
          <w:sz w:val="28"/>
          <w:u w:val="single"/>
        </w:rPr>
        <w:t xml:space="preserve">Интерпретация: </w:t>
      </w:r>
      <w:r w:rsidR="00331C6E"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0BC5E163" w14:textId="77777777" w:rsidR="00E53B38" w:rsidRDefault="00E53B38">
      <w:pPr>
        <w:spacing w:after="0" w:line="360" w:lineRule="auto"/>
        <w:ind w:firstLine="709"/>
        <w:jc w:val="both"/>
      </w:pPr>
    </w:p>
    <w:p w14:paraId="62521F8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0390C163" w14:textId="54736C89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1. Влияние родительских оценок способностей ребенка</w:t>
      </w:r>
      <w:r w:rsidR="00E53B38">
        <w:rPr>
          <w:rFonts w:ascii="Times New Roman" w:eastAsia="Times New Roman" w:hAnsi="Times New Roman"/>
          <w:sz w:val="28"/>
        </w:rPr>
        <w:t xml:space="preserve">. </w:t>
      </w:r>
      <w:r w:rsidRPr="00193F4A">
        <w:rPr>
          <w:rFonts w:ascii="Times New Roman" w:eastAsia="Times New Roman" w:hAnsi="Times New Roman"/>
          <w:sz w:val="28"/>
        </w:rPr>
        <w:t xml:space="preserve">Негативная оценка родителем способностей ребенка связана с меньшей ориентацией </w:t>
      </w:r>
      <w:r w:rsidRPr="00193F4A">
        <w:rPr>
          <w:rFonts w:ascii="Times New Roman" w:eastAsia="Times New Roman" w:hAnsi="Times New Roman"/>
          <w:sz w:val="28"/>
        </w:rPr>
        <w:lastRenderedPageBreak/>
        <w:t>подростка на профессиональное развитие. Л.И. Божович подчеркивала важность родительских оценок для формирования личности ребенка [12</w:t>
      </w:r>
      <w:r w:rsidRPr="00E53B38">
        <w:rPr>
          <w:rFonts w:ascii="Times New Roman" w:eastAsia="Times New Roman" w:hAnsi="Times New Roman"/>
          <w:sz w:val="28"/>
          <w:highlight w:val="yellow"/>
        </w:rPr>
        <w:t>]. С.И. Карпова и Т.В. Артемьева отмечают влияние родительского отношения на развитие личности ребенка [23].</w:t>
      </w:r>
      <w:r w:rsidRPr="00193F4A">
        <w:rPr>
          <w:rFonts w:ascii="Times New Roman" w:eastAsia="Times New Roman" w:hAnsi="Times New Roman"/>
          <w:sz w:val="28"/>
        </w:rPr>
        <w:t xml:space="preserve">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</w:t>
      </w:r>
      <w:r w:rsidRPr="00E53B38">
        <w:rPr>
          <w:rFonts w:ascii="Times New Roman" w:eastAsia="Times New Roman" w:hAnsi="Times New Roman"/>
          <w:sz w:val="28"/>
          <w:highlight w:val="yellow"/>
        </w:rPr>
        <w:t>А. Маслоу подчеркивал роль позитивного отношения в развитии личности [40].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E53B38">
        <w:rPr>
          <w:rFonts w:ascii="Times New Roman" w:eastAsia="Times New Roman" w:hAnsi="Times New Roman"/>
          <w:sz w:val="28"/>
          <w:highlight w:val="yellow"/>
        </w:rPr>
        <w:t>К.Р. Роджерс указывал на важность безусловного принятия для становления человека [52].</w:t>
      </w:r>
    </w:p>
    <w:p w14:paraId="635794AE" w14:textId="4F4AD4A9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2. Влияние стиля воспитания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</w:t>
      </w:r>
      <w:r w:rsidRPr="00E53B38">
        <w:rPr>
          <w:rFonts w:ascii="Times New Roman" w:eastAsia="Times New Roman" w:hAnsi="Times New Roman"/>
          <w:sz w:val="28"/>
          <w:highlight w:val="yellow"/>
        </w:rPr>
        <w:t>К.А. Абульханова-Славская отмечает, что стратегии жизни формируются в контексте семейных отношений [1</w:t>
      </w:r>
      <w:r w:rsidRPr="00193F4A">
        <w:rPr>
          <w:rFonts w:ascii="Times New Roman" w:eastAsia="Times New Roman" w:hAnsi="Times New Roman"/>
          <w:sz w:val="28"/>
        </w:rPr>
        <w:t>]. А</w:t>
      </w:r>
      <w:r w:rsidRPr="00E53B38">
        <w:rPr>
          <w:rFonts w:ascii="Times New Roman" w:eastAsia="Times New Roman" w:hAnsi="Times New Roman"/>
          <w:sz w:val="28"/>
          <w:highlight w:val="yellow"/>
        </w:rPr>
        <w:t xml:space="preserve">. Адлер подчеркивал важность баланса в воспитании детей [2]. </w:t>
      </w:r>
      <w:r w:rsidRPr="00E53B38">
        <w:rPr>
          <w:rFonts w:ascii="Times New Roman" w:eastAsia="Times New Roman" w:hAnsi="Times New Roman"/>
          <w:sz w:val="28"/>
        </w:rPr>
        <w:t xml:space="preserve">Р.Т. и Д. Байярд указывали на негативные последствия излишней уступчивости родителей [7]. </w:t>
      </w:r>
      <w:r w:rsidR="00E53B38" w:rsidRPr="00193F4A">
        <w:rPr>
          <w:rFonts w:ascii="Times New Roman" w:eastAsia="Times New Roman" w:hAnsi="Times New Roman"/>
          <w:sz w:val="28"/>
        </w:rPr>
        <w:t>Это может указывать на то, что излишняя уступчивость родителей не способствует формированию целостного подхода к профессиональной деятельности.</w:t>
      </w:r>
      <w:r w:rsidR="00E53B38">
        <w:rPr>
          <w:rFonts w:ascii="Times New Roman" w:eastAsia="Times New Roman" w:hAnsi="Times New Roman"/>
          <w:sz w:val="28"/>
        </w:rPr>
        <w:t xml:space="preserve"> </w:t>
      </w:r>
      <w:r w:rsidRPr="00E53B38">
        <w:rPr>
          <w:rFonts w:ascii="Times New Roman" w:eastAsia="Times New Roman" w:hAnsi="Times New Roman"/>
          <w:sz w:val="28"/>
          <w:highlight w:val="yellow"/>
        </w:rPr>
        <w:t>В.Л. Леви отмечал особенности нестандартных подходов к воспитанию [34]</w:t>
      </w:r>
      <w:r w:rsidRPr="00193F4A">
        <w:rPr>
          <w:rFonts w:ascii="Times New Roman" w:eastAsia="Times New Roman" w:hAnsi="Times New Roman"/>
          <w:sz w:val="28"/>
        </w:rPr>
        <w:t xml:space="preserve">. </w:t>
      </w:r>
      <w:r w:rsidRPr="00E53B38">
        <w:rPr>
          <w:rFonts w:ascii="Times New Roman" w:eastAsia="Times New Roman" w:hAnsi="Times New Roman"/>
          <w:sz w:val="28"/>
          <w:highlight w:val="yellow"/>
        </w:rPr>
        <w:t>И.М. Марковская подчеркивает важность сбалансированного взаимодействия в детско-родительских отношениях [9].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E53B38">
        <w:rPr>
          <w:rFonts w:ascii="Times New Roman" w:eastAsia="Times New Roman" w:hAnsi="Times New Roman"/>
          <w:sz w:val="28"/>
          <w:highlight w:val="yellow"/>
        </w:rPr>
        <w:t>З. Матейчек указывал на необходимость понимания границ в воспитании [41].</w:t>
      </w:r>
    </w:p>
    <w:p w14:paraId="31EFCD60" w14:textId="6B17B163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3. Роль позитивного принятия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Позитивная оценка характера ребенка родителем связана с большей ориентацией подростка на профессии, позволяющие использовать умения вне работы. </w:t>
      </w:r>
      <w:r w:rsidRPr="00E53B38">
        <w:rPr>
          <w:rFonts w:ascii="Times New Roman" w:eastAsia="Times New Roman" w:hAnsi="Times New Roman"/>
          <w:sz w:val="28"/>
          <w:highlight w:val="yellow"/>
        </w:rPr>
        <w:t>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</w:t>
      </w:r>
      <w:r w:rsidRPr="00193F4A">
        <w:rPr>
          <w:rFonts w:ascii="Times New Roman" w:eastAsia="Times New Roman" w:hAnsi="Times New Roman"/>
          <w:sz w:val="28"/>
        </w:rPr>
        <w:t xml:space="preserve"> К.Р. Роджерс отмечал важность безусловного принятия для становления человека [52]. В. Франкл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подчеркивал значение поиска смысла в различных сферах жизни.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</w:t>
      </w:r>
    </w:p>
    <w:p w14:paraId="57A6A082" w14:textId="2F3488E3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4. Сложность влияния расхождений в представлениях о будущем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</w:t>
      </w:r>
      <w:r w:rsidR="00E53B38">
        <w:rPr>
          <w:rFonts w:ascii="Times New Roman" w:eastAsia="Times New Roman" w:hAnsi="Times New Roman"/>
          <w:sz w:val="28"/>
        </w:rPr>
        <w:t>, с</w:t>
      </w:r>
      <w:r w:rsidR="00E53B38" w:rsidRPr="00193F4A">
        <w:rPr>
          <w:rFonts w:ascii="Times New Roman" w:eastAsia="Times New Roman" w:hAnsi="Times New Roman"/>
          <w:sz w:val="28"/>
        </w:rPr>
        <w:t xml:space="preserve"> другой стороны, расхождение связано с меньшей ориентацией на использование умений вне работы.</w:t>
      </w:r>
      <w:r w:rsidRPr="00193F4A">
        <w:rPr>
          <w:rFonts w:ascii="Times New Roman" w:eastAsia="Times New Roman" w:hAnsi="Times New Roman"/>
          <w:sz w:val="28"/>
        </w:rPr>
        <w:t xml:space="preserve"> Л.С. Выготский отмечал особенности подросткового возраста, связанные со стремлением к самостоятельности [16]. </w:t>
      </w:r>
      <w:r w:rsidRPr="00E53B38">
        <w:rPr>
          <w:rFonts w:ascii="Times New Roman" w:eastAsia="Times New Roman" w:hAnsi="Times New Roman"/>
          <w:sz w:val="28"/>
          <w:highlight w:val="yellow"/>
        </w:rPr>
        <w:t>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А.Л. Журавлев и А.Б. Купрейченко отмечают особенности интеграции профессиональной деятельности в различные сферы жизни [20]. М.В. Осорина подчеркивает сложность взаимодействия детского и взрослого миров [38].</w:t>
      </w:r>
      <w:r w:rsidRPr="00193F4A">
        <w:rPr>
          <w:rFonts w:ascii="Times New Roman" w:eastAsia="Times New Roman" w:hAnsi="Times New Roman"/>
          <w:sz w:val="28"/>
        </w:rPr>
        <w:t xml:space="preserve"> Это указывает на необходимость более глубокого изучения данного феномена. А.Г. Асмолов отмечает необходимость системного подхода к изучению личности [6]. </w:t>
      </w:r>
      <w:r w:rsidRPr="00E53B38">
        <w:rPr>
          <w:rFonts w:ascii="Times New Roman" w:eastAsia="Times New Roman" w:hAnsi="Times New Roman"/>
          <w:sz w:val="28"/>
          <w:highlight w:val="yellow"/>
        </w:rPr>
        <w:t>Б.Ф. Ломов указывал на методологические сложности психологических исследований [38].</w:t>
      </w:r>
    </w:p>
    <w:p w14:paraId="2E6883C1" w14:textId="522D6B70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5. Общая картина связей</w:t>
      </w:r>
      <w:r w:rsidR="00E53B38">
        <w:rPr>
          <w:rFonts w:ascii="Times New Roman" w:eastAsia="Times New Roman" w:hAnsi="Times New Roman"/>
          <w:sz w:val="28"/>
        </w:rPr>
        <w:t>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="00E53B38">
        <w:rPr>
          <w:rFonts w:ascii="Times New Roman" w:eastAsia="Times New Roman" w:hAnsi="Times New Roman"/>
          <w:sz w:val="28"/>
        </w:rPr>
        <w:t>Н</w:t>
      </w:r>
      <w:r w:rsidRPr="00193F4A">
        <w:rPr>
          <w:rFonts w:ascii="Times New Roman" w:eastAsia="Times New Roman" w:hAnsi="Times New Roman"/>
          <w:sz w:val="28"/>
        </w:rPr>
        <w:t>есмотря на то, что статистически значимых корреляций выявлено относительно немного (5 из 122), их наличие</w:t>
      </w:r>
      <w:r w:rsidR="00E53B38">
        <w:rPr>
          <w:rFonts w:ascii="Times New Roman" w:eastAsia="Times New Roman" w:hAnsi="Times New Roman"/>
          <w:sz w:val="28"/>
        </w:rPr>
        <w:t xml:space="preserve">, на наш взгляд, </w:t>
      </w:r>
      <w:r w:rsidRPr="00193F4A">
        <w:rPr>
          <w:rFonts w:ascii="Times New Roman" w:eastAsia="Times New Roman" w:hAnsi="Times New Roman"/>
          <w:sz w:val="28"/>
        </w:rPr>
        <w:t xml:space="preserve"> подтверждает гипотезу о влиянии детско-родительских отношений на профессиональный выбор подростков. </w:t>
      </w:r>
      <w:r w:rsidRPr="00E53B38">
        <w:rPr>
          <w:rFonts w:ascii="Times New Roman" w:eastAsia="Times New Roman" w:hAnsi="Times New Roman"/>
          <w:sz w:val="28"/>
          <w:highlight w:val="yellow"/>
        </w:rPr>
        <w:t>Т.В. Андреева подчеркивает, что семейные отношения играют ключевую роль в формировании профессиональных ориентаций [5].</w:t>
      </w:r>
      <w:r w:rsidRPr="00193F4A">
        <w:rPr>
          <w:rFonts w:ascii="Times New Roman" w:eastAsia="Times New Roman" w:hAnsi="Times New Roman"/>
          <w:sz w:val="28"/>
        </w:rPr>
        <w:t xml:space="preserve">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</w:t>
      </w:r>
      <w:r w:rsidRPr="00193F4A">
        <w:rPr>
          <w:rFonts w:ascii="Times New Roman" w:eastAsia="Times New Roman" w:hAnsi="Times New Roman"/>
          <w:sz w:val="28"/>
        </w:rPr>
        <w:lastRenderedPageBreak/>
        <w:t>на сложность и многогранность данного влияния</w:t>
      </w:r>
      <w:r w:rsidRPr="00E53B38">
        <w:rPr>
          <w:rFonts w:ascii="Times New Roman" w:eastAsia="Times New Roman" w:hAnsi="Times New Roman"/>
          <w:sz w:val="28"/>
          <w:highlight w:val="yellow"/>
        </w:rPr>
        <w:t>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Зазыкин [20], Дружилов [21], Иванников [26].</w:t>
      </w:r>
    </w:p>
    <w:p w14:paraId="7A93457F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Франкл [51].</w:t>
      </w:r>
    </w:p>
    <w:p w14:paraId="7EDE16CA" w14:textId="23E399B3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.И. Головаха подчеркивала </w:t>
      </w:r>
      <w:r w:rsidRPr="00C34F4C">
        <w:rPr>
          <w:rFonts w:ascii="Times New Roman" w:eastAsia="Times New Roman" w:hAnsi="Times New Roman"/>
          <w:sz w:val="28"/>
          <w:highlight w:val="yellow"/>
        </w:rPr>
        <w:lastRenderedPageBreak/>
        <w:t>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</w:t>
      </w:r>
      <w:r w:rsidRPr="00193F4A">
        <w:rPr>
          <w:rFonts w:ascii="Times New Roman" w:eastAsia="Times New Roman" w:hAnsi="Times New Roman"/>
          <w:sz w:val="28"/>
        </w:rPr>
        <w:t xml:space="preserve">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</w:t>
      </w:r>
      <w:r w:rsidRPr="00C34F4C">
        <w:rPr>
          <w:rFonts w:ascii="Times New Roman" w:eastAsia="Times New Roman" w:hAnsi="Times New Roman"/>
          <w:sz w:val="28"/>
          <w:highlight w:val="yellow"/>
        </w:rPr>
        <w:t>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</w:t>
      </w:r>
      <w:r w:rsidRPr="00193F4A">
        <w:rPr>
          <w:rFonts w:ascii="Times New Roman" w:eastAsia="Times New Roman" w:hAnsi="Times New Roman"/>
          <w:sz w:val="28"/>
        </w:rPr>
        <w:t xml:space="preserve"> </w:t>
      </w:r>
    </w:p>
    <w:p w14:paraId="291D34C0" w14:textId="26AE80A8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</w:t>
      </w:r>
      <w:r w:rsidRPr="00C34F4C">
        <w:rPr>
          <w:rFonts w:ascii="Times New Roman" w:eastAsia="Times New Roman" w:hAnsi="Times New Roman"/>
          <w:sz w:val="28"/>
          <w:highlight w:val="magenta"/>
        </w:rPr>
        <w:t>С.И. Карпова и Т.В. Артемьева отмечали влияние родительского отношения на развитие ребенка [23].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C34F4C">
        <w:rPr>
          <w:rFonts w:ascii="Times New Roman" w:eastAsia="Times New Roman" w:hAnsi="Times New Roman"/>
          <w:sz w:val="28"/>
          <w:highlight w:val="yellow"/>
        </w:rPr>
        <w:t>М.Р. Гинзбург указывал на связь самоопределения с оценками значимых других [18].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C34F4C">
        <w:rPr>
          <w:rFonts w:ascii="Times New Roman" w:eastAsia="Times New Roman" w:hAnsi="Times New Roman"/>
          <w:sz w:val="28"/>
          <w:highlight w:val="yellow"/>
        </w:rPr>
        <w:t>А. Маслоу и К.Р. Роджерс подчеркивали важность позитивного принятия [40, 52]. Также важно избегать излишне попустительского стиля воспитания. К.А. Абульханова-Славская, А. Адлер, Р.Т. и Д. Байярд, И.М. Марковская, В.Л. Леви</w:t>
      </w:r>
      <w:r w:rsidR="00450F42" w:rsidRPr="00C34F4C">
        <w:rPr>
          <w:rFonts w:ascii="Times New Roman" w:eastAsia="Times New Roman" w:hAnsi="Times New Roman"/>
          <w:sz w:val="28"/>
          <w:highlight w:val="yellow"/>
        </w:rPr>
        <w:t xml:space="preserve"> и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 З. Матейчек указывали на негативные последствия излишней уступчивости [1, 2, 7, 9, 34, 41]. Это необходимо для формирования адекватных профессиональных ориентаций. М.Р. Гинзбург</w:t>
      </w:r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[18]</w:t>
      </w:r>
      <w:r w:rsidRPr="00C34F4C">
        <w:rPr>
          <w:rFonts w:ascii="Times New Roman" w:eastAsia="Times New Roman" w:hAnsi="Times New Roman"/>
          <w:sz w:val="28"/>
          <w:highlight w:val="yellow"/>
        </w:rPr>
        <w:t>, Л.Н. Кабардова</w:t>
      </w:r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[27]</w:t>
      </w:r>
      <w:r w:rsidRPr="00C34F4C">
        <w:rPr>
          <w:rFonts w:ascii="Times New Roman" w:eastAsia="Times New Roman" w:hAnsi="Times New Roman"/>
          <w:sz w:val="28"/>
          <w:highlight w:val="yellow"/>
        </w:rPr>
        <w:t>, Е.А. Климов</w:t>
      </w:r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[30]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 и Ю.П. Поваренков</w:t>
      </w:r>
      <w:r w:rsidR="00B73E28" w:rsidRPr="00C34F4C">
        <w:rPr>
          <w:rFonts w:ascii="Times New Roman" w:eastAsia="Times New Roman" w:hAnsi="Times New Roman"/>
          <w:sz w:val="28"/>
          <w:highlight w:val="yellow"/>
        </w:rPr>
        <w:t xml:space="preserve"> [48]</w:t>
      </w:r>
      <w:r w:rsidRPr="00C34F4C">
        <w:rPr>
          <w:rFonts w:ascii="Times New Roman" w:eastAsia="Times New Roman" w:hAnsi="Times New Roman"/>
          <w:sz w:val="28"/>
          <w:highlight w:val="yellow"/>
        </w:rPr>
        <w:t xml:space="preserve"> подчеркивали роль семейного контекста в профессиональном самоопределении.</w:t>
      </w:r>
      <w:r w:rsidRPr="00193F4A">
        <w:rPr>
          <w:rFonts w:ascii="Times New Roman" w:eastAsia="Times New Roman" w:hAnsi="Times New Roman"/>
          <w:sz w:val="28"/>
        </w:rPr>
        <w:t xml:space="preserve"> Для психологов и педагогов выявленные связи могут быть использованы при работе с подростками и их родителями в рамках профориентационной работы.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</w:t>
      </w:r>
      <w:r w:rsidRPr="00193F4A">
        <w:rPr>
          <w:rFonts w:ascii="Times New Roman" w:eastAsia="Times New Roman" w:hAnsi="Times New Roman"/>
          <w:sz w:val="28"/>
        </w:rPr>
        <w:lastRenderedPageBreak/>
        <w:t>Эйдемиллер с В.В. Юстицкисом указывали на необходимость психологической работы с такими семьями [53].</w:t>
      </w:r>
    </w:p>
    <w:p w14:paraId="607D7CD8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492B552B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1E6F1F46" w14:textId="77777777" w:rsidR="002C107A" w:rsidRDefault="002C107A">
      <w:pPr>
        <w:spacing w:before="240" w:after="120"/>
      </w:pPr>
    </w:p>
    <w:p w14:paraId="280F934D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</w:t>
      </w:r>
      <w:r w:rsidRPr="00C34F4C">
        <w:rPr>
          <w:rFonts w:ascii="Times New Roman" w:eastAsia="Times New Roman" w:hAnsi="Times New Roman"/>
          <w:sz w:val="28"/>
          <w:highlight w:val="yellow"/>
        </w:rPr>
        <w:t>Э.Ф. Зеер подчеркивает разнообразие профессиональных интересов как важный фактор профессионального самоопределения [25].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C34F4C">
        <w:rPr>
          <w:rFonts w:ascii="Times New Roman" w:eastAsia="Times New Roman" w:hAnsi="Times New Roman"/>
          <w:sz w:val="28"/>
          <w:highlight w:val="yellow"/>
        </w:rPr>
        <w:t>Е.А. Климов отмечает индивидуальные особенности профессионального самоопределения [30].</w:t>
      </w:r>
      <w:r w:rsidRPr="00193F4A">
        <w:rPr>
          <w:rFonts w:ascii="Times New Roman" w:eastAsia="Times New Roman" w:hAnsi="Times New Roman"/>
          <w:sz w:val="28"/>
        </w:rPr>
        <w:t xml:space="preserve"> </w:t>
      </w:r>
      <w:r w:rsidRPr="008B49BD">
        <w:rPr>
          <w:rFonts w:ascii="Times New Roman" w:eastAsia="Times New Roman" w:hAnsi="Times New Roman"/>
          <w:sz w:val="28"/>
          <w:highlight w:val="magenta"/>
        </w:rPr>
        <w:t>А.К. Маркова указывает на связь профессионализма с индивидуальными особенностями личности [33].</w:t>
      </w:r>
      <w:r w:rsidRPr="00193F4A">
        <w:rPr>
          <w:rFonts w:ascii="Times New Roman" w:eastAsia="Times New Roman" w:hAnsi="Times New Roman"/>
          <w:sz w:val="28"/>
        </w:rPr>
        <w:t xml:space="preserve">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</w:t>
      </w:r>
      <w:r w:rsidRPr="008B49BD">
        <w:rPr>
          <w:rFonts w:ascii="Times New Roman" w:eastAsia="Times New Roman" w:hAnsi="Times New Roman"/>
          <w:sz w:val="28"/>
          <w:highlight w:val="yellow"/>
        </w:rPr>
        <w:t>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7892C6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31E0263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7F270416" w14:textId="55AB90B6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</w:t>
      </w:r>
      <w:r w:rsidRPr="003A7232">
        <w:rPr>
          <w:rFonts w:ascii="Times New Roman" w:eastAsia="Times New Roman" w:hAnsi="Times New Roman"/>
          <w:sz w:val="28"/>
          <w:highlight w:val="yellow"/>
        </w:rPr>
        <w:t>Ю.П. Поваренков указывает на важность профессионального становления для развития личности [48].</w:t>
      </w:r>
      <w:r w:rsidRPr="00193F4A">
        <w:rPr>
          <w:rFonts w:ascii="Times New Roman" w:eastAsia="Times New Roman" w:hAnsi="Times New Roman"/>
          <w:sz w:val="28"/>
        </w:rPr>
        <w:t xml:space="preserve"> Результаты показывают, что для значительной части подростков возможность </w:t>
      </w:r>
      <w:r w:rsidRPr="00193F4A">
        <w:rPr>
          <w:rFonts w:ascii="Times New Roman" w:eastAsia="Times New Roman" w:hAnsi="Times New Roman"/>
          <w:sz w:val="28"/>
        </w:rPr>
        <w:lastRenderedPageBreak/>
        <w:t>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16D4C6B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7BD824B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2E061A5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3B2E2226" w14:textId="23A98084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регуляции экономической активности [20]. </w:t>
      </w:r>
      <w:r w:rsidRPr="009E3EC2">
        <w:rPr>
          <w:rFonts w:ascii="Times New Roman" w:eastAsia="Times New Roman" w:hAnsi="Times New Roman"/>
          <w:sz w:val="28"/>
          <w:highlight w:val="yellow"/>
        </w:rPr>
        <w:t xml:space="preserve">М.В. Осорина подчеркивает сложность взаимодействия детского и взрослого миров в пространстве жизни </w:t>
      </w:r>
      <w:r w:rsidRPr="009E3EC2">
        <w:rPr>
          <w:rFonts w:ascii="Times New Roman" w:eastAsia="Times New Roman" w:hAnsi="Times New Roman"/>
          <w:sz w:val="28"/>
          <w:highlight w:val="yellow"/>
        </w:rPr>
        <w:lastRenderedPageBreak/>
        <w:t>[</w:t>
      </w:r>
      <w:r w:rsidR="00A74832" w:rsidRPr="009E3EC2">
        <w:rPr>
          <w:rFonts w:ascii="Times New Roman" w:eastAsia="Times New Roman" w:hAnsi="Times New Roman"/>
          <w:sz w:val="28"/>
          <w:highlight w:val="yellow"/>
        </w:rPr>
        <w:t>46</w:t>
      </w:r>
      <w:r w:rsidRPr="009E3EC2">
        <w:rPr>
          <w:rFonts w:ascii="Times New Roman" w:eastAsia="Times New Roman" w:hAnsi="Times New Roman"/>
          <w:sz w:val="28"/>
          <w:highlight w:val="yellow"/>
        </w:rPr>
        <w:t>]. Е.Е. Сапогова отмечает особенности психологии развития человека [53].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73E0E6C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601DA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602EE0D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</w:t>
      </w:r>
      <w:r w:rsidRPr="009E3EC2">
        <w:rPr>
          <w:rFonts w:ascii="Times New Roman" w:eastAsia="Times New Roman" w:hAnsi="Times New Roman"/>
          <w:sz w:val="28"/>
          <w:highlight w:val="yellow"/>
        </w:rPr>
        <w:t>с другой — снижает ориентацию на использование умений вне работы.</w:t>
      </w:r>
    </w:p>
    <w:p w14:paraId="017532B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Таким образом, анализ профессиональных предпочтений и мотивов выбора профессии у подростков на основе корреляционного исследования </w:t>
      </w:r>
      <w:r>
        <w:rPr>
          <w:rFonts w:ascii="Times New Roman" w:eastAsia="Times New Roman" w:hAnsi="Times New Roman"/>
          <w:sz w:val="28"/>
        </w:rPr>
        <w:lastRenderedPageBreak/>
        <w:t>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082835D6" w14:textId="77777777" w:rsidR="0061158B" w:rsidRDefault="00331C6E">
      <w:r>
        <w:br w:type="page"/>
      </w:r>
    </w:p>
    <w:p w14:paraId="09A5F690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3EF0AA8C" w14:textId="77777777" w:rsidR="007A1C1A" w:rsidRDefault="007A1C1A">
      <w:pPr>
        <w:jc w:val="center"/>
      </w:pPr>
    </w:p>
    <w:p w14:paraId="31CB8F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695A1E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150BD7C" w14:textId="3AB0FE8C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</w:t>
      </w:r>
      <w:r w:rsidR="00A55F25">
        <w:rPr>
          <w:rFonts w:ascii="Times New Roman" w:eastAsia="Times New Roman" w:hAnsi="Times New Roman"/>
          <w:sz w:val="28"/>
        </w:rPr>
        <w:t xml:space="preserve"> частично</w:t>
      </w:r>
      <w:r w:rsidRPr="002847C0">
        <w:rPr>
          <w:rFonts w:ascii="Times New Roman" w:eastAsia="Times New Roman" w:hAnsi="Times New Roman"/>
          <w:sz w:val="28"/>
        </w:rPr>
        <w:t xml:space="preserve">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182259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8E939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764E97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07602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7600189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CBD79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0BFA93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701DCF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0D87223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4383E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CCAEF29" w14:textId="77777777" w:rsidR="00C14BB6" w:rsidRPr="00193F4A" w:rsidRDefault="002461BD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2045DB5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2FBDA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02F6F7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7814E3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lastRenderedPageBreak/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6A2DC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EEBB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</w:t>
      </w:r>
      <w:r w:rsidRPr="002847C0">
        <w:rPr>
          <w:rFonts w:ascii="Times New Roman" w:eastAsia="Times New Roman" w:hAnsi="Times New Roman"/>
          <w:sz w:val="28"/>
        </w:rPr>
        <w:lastRenderedPageBreak/>
        <w:t>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618BCFAC" w14:textId="77777777" w:rsidR="0061158B" w:rsidRDefault="00331C6E">
      <w:r>
        <w:br w:type="page"/>
      </w:r>
    </w:p>
    <w:p w14:paraId="4BAAD86B" w14:textId="77777777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743D6B7E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7351ACD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1F5FCB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90C1E6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0F6BD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4D42CD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AC8E5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81B744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704936D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3C8B40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05AF9B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CEB975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7C6BBBF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C169280" w14:textId="6A374BF3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4</w:t>
      </w:r>
      <w:r w:rsidR="002847C0" w:rsidRPr="002847C0">
        <w:rPr>
          <w:rFonts w:ascii="Times New Roman" w:eastAsia="Times New Roman" w:hAnsi="Times New Roman"/>
          <w:sz w:val="28"/>
        </w:rPr>
        <w:t>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18FF12F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C86643F" w14:textId="7A5ED5FB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5</w:t>
      </w:r>
      <w:r w:rsidR="002847C0" w:rsidRPr="002847C0">
        <w:rPr>
          <w:rFonts w:ascii="Times New Roman" w:eastAsia="Times New Roman" w:hAnsi="Times New Roman"/>
          <w:sz w:val="28"/>
        </w:rPr>
        <w:t>. Наиболее выраженные связи обнаружены между:</w:t>
      </w:r>
    </w:p>
    <w:p w14:paraId="1AC07D4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</w:t>
      </w:r>
      <w:r w:rsidRPr="002847C0">
        <w:rPr>
          <w:rFonts w:ascii="Times New Roman" w:eastAsia="Times New Roman" w:hAnsi="Times New Roman"/>
          <w:sz w:val="28"/>
        </w:rPr>
        <w:lastRenderedPageBreak/>
        <w:t>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659410E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7C5A03A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244BEAC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0F7B842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088AEAC" w14:textId="7EF0D6D5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6</w:t>
      </w:r>
      <w:r w:rsidR="002847C0" w:rsidRPr="002847C0">
        <w:rPr>
          <w:rFonts w:ascii="Times New Roman" w:eastAsia="Times New Roman" w:hAnsi="Times New Roman"/>
          <w:sz w:val="28"/>
        </w:rPr>
        <w:t>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66A1B7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B7362B3" w14:textId="11E95039" w:rsidR="002847C0" w:rsidRPr="002847C0" w:rsidRDefault="008D10E9" w:rsidP="002847C0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7. В п</w:t>
      </w:r>
      <w:r w:rsidR="002847C0" w:rsidRPr="002847C0">
        <w:rPr>
          <w:rFonts w:ascii="Times New Roman" w:eastAsia="Times New Roman" w:hAnsi="Times New Roman"/>
          <w:sz w:val="28"/>
        </w:rPr>
        <w:t>ерспективы дальнейших исследований</w:t>
      </w:r>
      <w:r>
        <w:rPr>
          <w:rFonts w:ascii="Times New Roman" w:eastAsia="Times New Roman" w:hAnsi="Times New Roman"/>
          <w:sz w:val="28"/>
        </w:rPr>
        <w:t xml:space="preserve"> р</w:t>
      </w:r>
      <w:r w:rsidR="002847C0" w:rsidRPr="002847C0">
        <w:rPr>
          <w:rFonts w:ascii="Times New Roman" w:eastAsia="Times New Roman" w:hAnsi="Times New Roman"/>
          <w:sz w:val="28"/>
        </w:rPr>
        <w:t xml:space="preserve">езультаты исследования указывают на необходимость более глубокого изучения влияния расхождений в представлениях о будущем на 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</w:t>
      </w:r>
      <w:r w:rsidR="002847C0" w:rsidRPr="002847C0">
        <w:rPr>
          <w:rFonts w:ascii="Times New Roman" w:eastAsia="Times New Roman" w:hAnsi="Times New Roman"/>
          <w:sz w:val="28"/>
        </w:rPr>
        <w:lastRenderedPageBreak/>
        <w:t>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649E20A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1578647" w14:textId="77777777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35C722F1" w14:textId="77777777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33944687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5A626DC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0D194E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1EDB852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669000D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3D7CD9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79A3649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0C57C4C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6CAD81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574B98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0A33C4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7EF607C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F957FA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654F67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252369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17058D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16. Выготский Л.С. Педология подростка / Л.С. Выготский // Собрание сочинений: в 6 т. Т. 4. — М.: Педагогика, 1984. — С. 5-242.</w:t>
      </w:r>
    </w:p>
    <w:p w14:paraId="4B0FACD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366CC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09B7E2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6E8BCE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048DBA0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C2682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7C6088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651980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1E5DF1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14FE49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A4DCE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15F44CA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29. Кле М. Психология подростка: психосексуальное развитие / М. Кле; пер. с фр. А.В. Россохина. — М.: Педагогика, 1991. — 176 с.</w:t>
      </w:r>
    </w:p>
    <w:p w14:paraId="582DEA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74845B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31. Кон И.С. Ребенок и общество / И.С. Кон. — М.: Академия, 2003. — 336 с.</w:t>
      </w:r>
    </w:p>
    <w:p w14:paraId="14AFACA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327F83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60E375A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12540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5D18839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107C9AB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1747F8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F1D01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56C622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0A1669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18C9075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32C6D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A6BE51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68419E6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386745A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46. Осорина М.В. Секретный мир детей в пространстве мира взрослых / М.В. Осорина. — 4-е изд. — СПб.: Питер, 2008. — 304 с.</w:t>
      </w:r>
    </w:p>
    <w:p w14:paraId="6CE7651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041E0C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0FC8FE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CE56728" w14:textId="77777777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77B33654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51. Ремшмидт Х. Подростковый и юношеский возраст: Проблемы становления личности / Х. Ремшмидт; пер. с нем. — М.: Мир, 1994. — 320 с.</w:t>
      </w:r>
    </w:p>
    <w:p w14:paraId="31383BB0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52. Роджерс К.Р. Взгляд на психотерапию. Становление человека / К.Р. Роджерс; пер. с англ. М.М. Исениной. — М.: ЭКСМО-Пресс, 2001. — 416 с.</w:t>
      </w:r>
    </w:p>
    <w:p w14:paraId="55569C7D" w14:textId="6A04F098" w:rsid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376C564A" w14:textId="6E7DE330" w:rsidR="000B4FF2" w:rsidRPr="000B4FF2" w:rsidRDefault="000B4FF2" w:rsidP="000B4FF2">
      <w:pPr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>54. Фромм А. Азбука для родителей / А. Фромм; пер. с англ. И.Г. Константиновой. — Л.: Лениздат, 1991. — 320 с.</w:t>
      </w:r>
    </w:p>
    <w:p w14:paraId="5A8EE822" w14:textId="74AEBF94" w:rsidR="000B4FF2" w:rsidRDefault="00450F42" w:rsidP="001E7E0A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55. Эйдемиллер Э.Г., Юстицкис В.В. Психология и психотерапия семьи / Э.Г. Эйдемиллер, В.В. Юстицкис. — 4-е изд. — СПб.: Питер, 2008. — 672 с.</w:t>
      </w:r>
    </w:p>
    <w:p w14:paraId="4E9F65B5" w14:textId="7FED317B" w:rsidR="00450F42" w:rsidRDefault="00450F42" w:rsidP="00450F42">
      <w:pPr>
        <w:spacing w:after="0" w:line="360" w:lineRule="auto"/>
      </w:pPr>
      <w:r>
        <w:rPr>
          <w:rFonts w:ascii="Times New Roman" w:eastAsia="Times New Roman" w:hAnsi="Times New Roman"/>
          <w:sz w:val="28"/>
        </w:rPr>
        <w:t>55. Франкл В. Человек в поисках смысла: сборник / В. Франкл; пер. с англ. и нем. Д.А. Леонтьева, М.П. Папуша, Е.В. Эйдмана. — М.: Прогресс, 1990. — 368 с.</w:t>
      </w:r>
    </w:p>
    <w:p w14:paraId="6EF881FB" w14:textId="77777777" w:rsidR="00450F42" w:rsidRPr="002847C0" w:rsidRDefault="00450F42" w:rsidP="001E7E0A">
      <w:pPr>
        <w:rPr>
          <w:rFonts w:ascii="Times New Roman" w:eastAsia="Times New Roman" w:hAnsi="Times New Roman"/>
          <w:sz w:val="28"/>
        </w:rPr>
      </w:pPr>
    </w:p>
    <w:p w14:paraId="76BE412C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07DB9E50" w14:textId="5A80E976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1E892CE2" w14:textId="77777777" w:rsidR="00450F42" w:rsidRDefault="00450F42">
      <w:pPr>
        <w:jc w:val="center"/>
      </w:pPr>
    </w:p>
    <w:p w14:paraId="0F55119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A8ACC7B" wp14:editId="49D357F0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C65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4615D471" w14:textId="77777777" w:rsidR="0061158B" w:rsidRDefault="0061158B"/>
    <w:p w14:paraId="4E83CEE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BE15B8B" wp14:editId="1F81B6AB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B502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D1DEAF0" w14:textId="77777777" w:rsidR="0061158B" w:rsidRDefault="0061158B"/>
    <w:p w14:paraId="3FCAD18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4E49896C" wp14:editId="7629E320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07C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2199228F" w14:textId="77777777" w:rsidR="0061158B" w:rsidRDefault="0061158B"/>
    <w:p w14:paraId="0ACF8EAF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3FFB3C3C" wp14:editId="24429C25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50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6CDF3C5B" w14:textId="77777777" w:rsidR="0061158B" w:rsidRDefault="0061158B"/>
    <w:p w14:paraId="4B1B50D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2A6D02D2" wp14:editId="331201CA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39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DD74FBD" w14:textId="77777777" w:rsidR="0061158B" w:rsidRDefault="0061158B"/>
    <w:p w14:paraId="481AF77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4DB7182" wp14:editId="019E5AE0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9D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6276C541" w14:textId="77777777" w:rsidR="0061158B" w:rsidRDefault="0061158B"/>
    <w:p w14:paraId="017A43E1" w14:textId="77777777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5776B" w14:textId="77777777" w:rsidR="00523F04" w:rsidRDefault="00523F04" w:rsidP="00CB589B">
      <w:pPr>
        <w:spacing w:after="0" w:line="240" w:lineRule="auto"/>
      </w:pPr>
      <w:r>
        <w:separator/>
      </w:r>
    </w:p>
  </w:endnote>
  <w:endnote w:type="continuationSeparator" w:id="0">
    <w:p w14:paraId="5210063C" w14:textId="77777777" w:rsidR="00523F04" w:rsidRDefault="00523F04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39F1C19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5DA47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0BB66" w14:textId="77777777" w:rsidR="00523F04" w:rsidRDefault="00523F04" w:rsidP="00CB589B">
      <w:pPr>
        <w:spacing w:after="0" w:line="240" w:lineRule="auto"/>
      </w:pPr>
      <w:r>
        <w:separator/>
      </w:r>
    </w:p>
  </w:footnote>
  <w:footnote w:type="continuationSeparator" w:id="0">
    <w:p w14:paraId="3BA7E945" w14:textId="77777777" w:rsidR="00523F04" w:rsidRDefault="00523F04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E1683"/>
    <w:multiLevelType w:val="hybridMultilevel"/>
    <w:tmpl w:val="0C0A5F72"/>
    <w:lvl w:ilvl="0" w:tplc="09E4B5E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15DF0"/>
    <w:rsid w:val="00044FF0"/>
    <w:rsid w:val="00063832"/>
    <w:rsid w:val="00080D89"/>
    <w:rsid w:val="000B4FF2"/>
    <w:rsid w:val="00102B68"/>
    <w:rsid w:val="00193F4A"/>
    <w:rsid w:val="001A5B27"/>
    <w:rsid w:val="001E7E0A"/>
    <w:rsid w:val="00227D79"/>
    <w:rsid w:val="002446D1"/>
    <w:rsid w:val="002461BD"/>
    <w:rsid w:val="00283B6F"/>
    <w:rsid w:val="002847C0"/>
    <w:rsid w:val="002C107A"/>
    <w:rsid w:val="00323F77"/>
    <w:rsid w:val="00331C6E"/>
    <w:rsid w:val="00364996"/>
    <w:rsid w:val="00390787"/>
    <w:rsid w:val="00390E99"/>
    <w:rsid w:val="003912D3"/>
    <w:rsid w:val="003A7232"/>
    <w:rsid w:val="003B703C"/>
    <w:rsid w:val="00404535"/>
    <w:rsid w:val="0044620F"/>
    <w:rsid w:val="00450F42"/>
    <w:rsid w:val="004918D2"/>
    <w:rsid w:val="004E45DF"/>
    <w:rsid w:val="00517777"/>
    <w:rsid w:val="00523F04"/>
    <w:rsid w:val="00544D36"/>
    <w:rsid w:val="00582E50"/>
    <w:rsid w:val="005B29B4"/>
    <w:rsid w:val="0061158B"/>
    <w:rsid w:val="0061546E"/>
    <w:rsid w:val="00620622"/>
    <w:rsid w:val="00661DF7"/>
    <w:rsid w:val="006E5D15"/>
    <w:rsid w:val="00701B11"/>
    <w:rsid w:val="0073395C"/>
    <w:rsid w:val="007A1C1A"/>
    <w:rsid w:val="00891EFE"/>
    <w:rsid w:val="008B49BD"/>
    <w:rsid w:val="008D10E9"/>
    <w:rsid w:val="008F5F3B"/>
    <w:rsid w:val="00930475"/>
    <w:rsid w:val="00941075"/>
    <w:rsid w:val="00952CB9"/>
    <w:rsid w:val="009601A7"/>
    <w:rsid w:val="00974841"/>
    <w:rsid w:val="00995825"/>
    <w:rsid w:val="009D668F"/>
    <w:rsid w:val="009E3EC2"/>
    <w:rsid w:val="00A36E32"/>
    <w:rsid w:val="00A55F25"/>
    <w:rsid w:val="00A73142"/>
    <w:rsid w:val="00A74832"/>
    <w:rsid w:val="00B3612D"/>
    <w:rsid w:val="00B37F8A"/>
    <w:rsid w:val="00B50032"/>
    <w:rsid w:val="00B73E28"/>
    <w:rsid w:val="00BA08F4"/>
    <w:rsid w:val="00C14BB6"/>
    <w:rsid w:val="00C27175"/>
    <w:rsid w:val="00C34F4C"/>
    <w:rsid w:val="00C70356"/>
    <w:rsid w:val="00CB589B"/>
    <w:rsid w:val="00D5301E"/>
    <w:rsid w:val="00E061F7"/>
    <w:rsid w:val="00E22B6C"/>
    <w:rsid w:val="00E2329D"/>
    <w:rsid w:val="00E5158E"/>
    <w:rsid w:val="00E53B38"/>
    <w:rsid w:val="00E95839"/>
    <w:rsid w:val="00EB3418"/>
    <w:rsid w:val="00EB588C"/>
    <w:rsid w:val="00EC011A"/>
    <w:rsid w:val="00F31CE1"/>
    <w:rsid w:val="00F968BD"/>
    <w:rsid w:val="00FF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CB9B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50</Pages>
  <Words>12102</Words>
  <Characters>68988</Characters>
  <Application>Microsoft Office Word</Application>
  <DocSecurity>0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24</cp:revision>
  <dcterms:created xsi:type="dcterms:W3CDTF">2026-01-07T17:51:00Z</dcterms:created>
  <dcterms:modified xsi:type="dcterms:W3CDTF">2026-01-09T19:11:00Z</dcterms:modified>
</cp:coreProperties>
</file>