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83C2" w14:textId="28D53241" w:rsidR="00323BC9" w:rsidRPr="00E60569" w:rsidRDefault="00B5506A" w:rsidP="004657D5">
      <w:pPr>
        <w:pStyle w:val="Heading1"/>
      </w:pPr>
      <w:r>
        <w:t>Applied Change Files</w:t>
      </w:r>
    </w:p>
    <w:p w14:paraId="077E0036" w14:textId="6C091347" w:rsidR="008C2FC9" w:rsidRDefault="008C2FC9" w:rsidP="008C2FC9">
      <w:r>
        <w:t>The following changes have been made to the 2032 ADS PCM V2.3.2 case to create the 2032 ADS PCM V2.4</w:t>
      </w:r>
      <w:r w:rsidR="00AB4526">
        <w:t>.1</w:t>
      </w:r>
      <w:r>
        <w:t xml:space="preserve"> case. </w:t>
      </w:r>
      <w:r w:rsidR="00377D01">
        <w:t xml:space="preserve">This dataset needs to be ran in GridView version 10.3.58. Previous versions created changes to generation types that provide ancillary services. </w:t>
      </w:r>
      <w:r>
        <w:t>The major update to this version is the recalculated reserve for the 2032 ADS:</w:t>
      </w:r>
    </w:p>
    <w:tbl>
      <w:tblPr>
        <w:tblStyle w:val="WECCDefault"/>
        <w:tblW w:w="0" w:type="auto"/>
        <w:tblLook w:val="04A0" w:firstRow="1" w:lastRow="0" w:firstColumn="1" w:lastColumn="0" w:noHBand="0" w:noVBand="1"/>
      </w:tblPr>
      <w:tblGrid>
        <w:gridCol w:w="4573"/>
        <w:gridCol w:w="5497"/>
      </w:tblGrid>
      <w:tr w:rsidR="00B5506A" w14:paraId="0C9CAB43" w14:textId="77777777" w:rsidTr="0042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73" w:type="dxa"/>
          </w:tcPr>
          <w:p w14:paraId="14E10EBD" w14:textId="0D8FB8EF" w:rsidR="00B5506A" w:rsidRDefault="00B5506A" w:rsidP="002E1330">
            <w:r>
              <w:t>Change File Name</w:t>
            </w:r>
          </w:p>
        </w:tc>
        <w:tc>
          <w:tcPr>
            <w:tcW w:w="5497" w:type="dxa"/>
          </w:tcPr>
          <w:p w14:paraId="18FF1386" w14:textId="24951D09" w:rsidR="00B5506A" w:rsidRPr="00B968D6" w:rsidRDefault="00B5506A" w:rsidP="002E1330">
            <w:pPr>
              <w:rPr>
                <w:b w:val="0"/>
              </w:rPr>
            </w:pPr>
            <w:r>
              <w:t>D</w:t>
            </w:r>
            <w:r w:rsidR="00B968D6">
              <w:t>e</w:t>
            </w:r>
            <w:r>
              <w:t>scription</w:t>
            </w:r>
          </w:p>
        </w:tc>
      </w:tr>
      <w:tr w:rsidR="004F56B8" w14:paraId="1BEB3822" w14:textId="77777777" w:rsidTr="00425725">
        <w:tc>
          <w:tcPr>
            <w:tcW w:w="4573" w:type="dxa"/>
          </w:tcPr>
          <w:p w14:paraId="7985F51D" w14:textId="0D22A859" w:rsidR="004F56B8" w:rsidRPr="00F90227" w:rsidRDefault="00E65395" w:rsidP="002E1330">
            <w:r w:rsidRPr="00E65395">
              <w:t>2022-12-9_Assign Correct Shapes_v2</w:t>
            </w:r>
          </w:p>
        </w:tc>
        <w:tc>
          <w:tcPr>
            <w:tcW w:w="5497" w:type="dxa"/>
          </w:tcPr>
          <w:p w14:paraId="231947FB" w14:textId="4906EEAE" w:rsidR="004F56B8" w:rsidRDefault="00E65395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Seven wind units had shapes corrected</w:t>
            </w:r>
          </w:p>
        </w:tc>
      </w:tr>
      <w:tr w:rsidR="00B5506A" w14:paraId="1BF1D8EC" w14:textId="77777777" w:rsidTr="00425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73" w:type="dxa"/>
          </w:tcPr>
          <w:p w14:paraId="51F30139" w14:textId="53B4D4F2" w:rsidR="00B5506A" w:rsidRDefault="00E65395" w:rsidP="002E1330">
            <w:r w:rsidRPr="00E65395">
              <w:t xml:space="preserve">2022-12-15_Add missing VOM to </w:t>
            </w:r>
            <w:proofErr w:type="spellStart"/>
            <w:r w:rsidRPr="00E65395">
              <w:t>Batteries_TB</w:t>
            </w:r>
            <w:proofErr w:type="spellEnd"/>
          </w:p>
        </w:tc>
        <w:tc>
          <w:tcPr>
            <w:tcW w:w="5497" w:type="dxa"/>
          </w:tcPr>
          <w:p w14:paraId="7282B8A0" w14:textId="43B64CF2" w:rsidR="006C151B" w:rsidRDefault="00E65395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Eight batteries were missing VOM charges</w:t>
            </w:r>
          </w:p>
        </w:tc>
      </w:tr>
      <w:tr w:rsidR="00B5506A" w14:paraId="4B3AD958" w14:textId="77777777" w:rsidTr="00425725">
        <w:tc>
          <w:tcPr>
            <w:tcW w:w="4573" w:type="dxa"/>
          </w:tcPr>
          <w:p w14:paraId="4EC09138" w14:textId="32B781D5" w:rsidR="00B5506A" w:rsidRDefault="00E65395" w:rsidP="002E1330">
            <w:r w:rsidRPr="00E65395">
              <w:t xml:space="preserve">2023-1-4_HNL from hydro to </w:t>
            </w:r>
            <w:proofErr w:type="spellStart"/>
            <w:r w:rsidRPr="00E65395">
              <w:t>nat</w:t>
            </w:r>
            <w:proofErr w:type="spellEnd"/>
            <w:r w:rsidRPr="00E65395">
              <w:t xml:space="preserve"> gas</w:t>
            </w:r>
          </w:p>
        </w:tc>
        <w:tc>
          <w:tcPr>
            <w:tcW w:w="5497" w:type="dxa"/>
          </w:tcPr>
          <w:p w14:paraId="4C8FFF1D" w14:textId="5CDD592F" w:rsidR="00B5506A" w:rsidRDefault="00E65395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Small HNL co-gen units updated from hydro to thermal units</w:t>
            </w:r>
          </w:p>
        </w:tc>
      </w:tr>
      <w:tr w:rsidR="00B5506A" w14:paraId="6EA0F729" w14:textId="77777777" w:rsidTr="00425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73" w:type="dxa"/>
          </w:tcPr>
          <w:p w14:paraId="771118CB" w14:textId="5F3842E5" w:rsidR="00B5506A" w:rsidRDefault="00E65395" w:rsidP="002E1330">
            <w:r w:rsidRPr="00E65395">
              <w:t xml:space="preserve">2023-1-9_Fix </w:t>
            </w:r>
            <w:proofErr w:type="spellStart"/>
            <w:r w:rsidRPr="00E65395">
              <w:t>Solano_Wind</w:t>
            </w:r>
            <w:proofErr w:type="spellEnd"/>
            <w:r w:rsidRPr="00E65395">
              <w:t xml:space="preserve"> 1-5 hourly </w:t>
            </w:r>
            <w:proofErr w:type="spellStart"/>
            <w:r w:rsidRPr="00E65395">
              <w:t>Shapes_TB</w:t>
            </w:r>
            <w:proofErr w:type="spellEnd"/>
          </w:p>
        </w:tc>
        <w:tc>
          <w:tcPr>
            <w:tcW w:w="5497" w:type="dxa"/>
          </w:tcPr>
          <w:p w14:paraId="65F1218C" w14:textId="09F3C481" w:rsidR="00B5506A" w:rsidRDefault="00E65395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Hourly shapes for generic Solano Wind units given existing wind shapes from area due to low capacity factors for the generic wind</w:t>
            </w:r>
          </w:p>
        </w:tc>
      </w:tr>
      <w:tr w:rsidR="00E65395" w14:paraId="7C2D1FF6" w14:textId="77777777" w:rsidTr="00425725">
        <w:tc>
          <w:tcPr>
            <w:tcW w:w="4573" w:type="dxa"/>
          </w:tcPr>
          <w:p w14:paraId="184CE9C7" w14:textId="048DC36F" w:rsidR="00E65395" w:rsidRDefault="00E65395" w:rsidP="002E1330">
            <w:r w:rsidRPr="00E65395">
              <w:t xml:space="preserve">2023-1-17_Thermal General Update to IO </w:t>
            </w:r>
            <w:proofErr w:type="spellStart"/>
            <w:r w:rsidRPr="00E65395">
              <w:t>Capacity_TB</w:t>
            </w:r>
            <w:proofErr w:type="spellEnd"/>
          </w:p>
        </w:tc>
        <w:tc>
          <w:tcPr>
            <w:tcW w:w="5497" w:type="dxa"/>
          </w:tcPr>
          <w:p w14:paraId="6EDBBA38" w14:textId="7FDE4771" w:rsidR="00E65395" w:rsidRDefault="00731367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Installed capacity in Thermal General table updated for 87 units</w:t>
            </w:r>
          </w:p>
          <w:p w14:paraId="59B126DF" w14:textId="4CA4FE34" w:rsidR="00731367" w:rsidRDefault="00731367" w:rsidP="00731367">
            <w:pPr>
              <w:pStyle w:val="ListParagraph"/>
              <w:numPr>
                <w:ilvl w:val="1"/>
                <w:numId w:val="20"/>
              </w:numPr>
              <w:spacing w:before="0"/>
            </w:pPr>
            <w:r>
              <w:t>This is informational only, didn’t affect the simulation</w:t>
            </w:r>
          </w:p>
        </w:tc>
      </w:tr>
      <w:tr w:rsidR="008C2FC9" w14:paraId="13DBBF6E" w14:textId="77777777" w:rsidTr="008C2F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8"/>
        </w:trPr>
        <w:tc>
          <w:tcPr>
            <w:tcW w:w="4573" w:type="dxa"/>
          </w:tcPr>
          <w:p w14:paraId="5E6034AA" w14:textId="15FB2A9D" w:rsidR="008C2FC9" w:rsidRPr="00E65395" w:rsidRDefault="008C2FC9" w:rsidP="002E1330">
            <w:r w:rsidRPr="008C2FC9">
              <w:t>2023-4-25_Incorporate 2032 reserve calculations</w:t>
            </w:r>
          </w:p>
        </w:tc>
        <w:tc>
          <w:tcPr>
            <w:tcW w:w="5497" w:type="dxa"/>
          </w:tcPr>
          <w:p w14:paraId="74DA2159" w14:textId="77777777" w:rsidR="008C2FC9" w:rsidRDefault="008C2FC9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The 2032 ADS reserve calculations from PNNL were added. This includes:</w:t>
            </w:r>
          </w:p>
          <w:p w14:paraId="3B03835B" w14:textId="77777777" w:rsidR="008C2FC9" w:rsidRDefault="008C2FC9" w:rsidP="008C2FC9">
            <w:pPr>
              <w:pStyle w:val="ListParagraph"/>
              <w:numPr>
                <w:ilvl w:val="1"/>
                <w:numId w:val="20"/>
              </w:numPr>
            </w:pPr>
            <w:r>
              <w:t>Load-Following Up/Down</w:t>
            </w:r>
          </w:p>
          <w:p w14:paraId="2BD1349A" w14:textId="1BAE12BF" w:rsidR="008C2FC9" w:rsidRDefault="008C2FC9" w:rsidP="008C2FC9">
            <w:pPr>
              <w:pStyle w:val="ListParagraph"/>
              <w:numPr>
                <w:ilvl w:val="1"/>
                <w:numId w:val="20"/>
              </w:numPr>
            </w:pPr>
            <w:r>
              <w:t>Regulation Up/Down requirements</w:t>
            </w:r>
          </w:p>
        </w:tc>
      </w:tr>
      <w:tr w:rsidR="008C2FC9" w14:paraId="30C821BF" w14:textId="77777777" w:rsidTr="00425725">
        <w:tc>
          <w:tcPr>
            <w:tcW w:w="4573" w:type="dxa"/>
          </w:tcPr>
          <w:p w14:paraId="214BC10D" w14:textId="7AE3ABE0" w:rsidR="008C2FC9" w:rsidRPr="008C2FC9" w:rsidRDefault="008C2FC9" w:rsidP="002E1330">
            <w:r w:rsidRPr="008C2FC9">
              <w:t xml:space="preserve">2023-5-3_Bus and Gen Distribution </w:t>
            </w:r>
            <w:proofErr w:type="spellStart"/>
            <w:r w:rsidRPr="008C2FC9">
              <w:t>Corrections_TB</w:t>
            </w:r>
            <w:proofErr w:type="spellEnd"/>
          </w:p>
        </w:tc>
        <w:tc>
          <w:tcPr>
            <w:tcW w:w="5497" w:type="dxa"/>
          </w:tcPr>
          <w:p w14:paraId="7239DC5F" w14:textId="7C049024" w:rsidR="008C2FC9" w:rsidRDefault="008C2FC9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Several generators were assigned to incorrect buses or did not need to be in the Generation Distribution table.</w:t>
            </w:r>
          </w:p>
        </w:tc>
      </w:tr>
      <w:tr w:rsidR="00DD2251" w14:paraId="033B9C55" w14:textId="77777777" w:rsidTr="00425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73" w:type="dxa"/>
          </w:tcPr>
          <w:p w14:paraId="4D76607E" w14:textId="10C047A4" w:rsidR="00DD2251" w:rsidRPr="008C2FC9" w:rsidRDefault="00AB4526" w:rsidP="002E1330">
            <w:r w:rsidRPr="00AB4526">
              <w:t>2023-5-19_Correct Generation Contribution to Ancillary Services</w:t>
            </w:r>
          </w:p>
        </w:tc>
        <w:tc>
          <w:tcPr>
            <w:tcW w:w="5497" w:type="dxa"/>
          </w:tcPr>
          <w:p w14:paraId="5160A235" w14:textId="40352006" w:rsidR="00DD2251" w:rsidRDefault="00AB4526" w:rsidP="006938C3">
            <w:pPr>
              <w:pStyle w:val="ListParagraph"/>
              <w:numPr>
                <w:ilvl w:val="0"/>
                <w:numId w:val="20"/>
              </w:numPr>
              <w:spacing w:before="0"/>
              <w:ind w:left="504"/>
            </w:pPr>
            <w:r>
              <w:t>Correct which generators can contribute to ancillary services, particularly load-following and regulation, up and down reserves.</w:t>
            </w:r>
          </w:p>
        </w:tc>
      </w:tr>
    </w:tbl>
    <w:p w14:paraId="74EAA82A" w14:textId="77777777" w:rsidR="00B5506A" w:rsidRDefault="00B5506A" w:rsidP="000F568B">
      <w:pPr>
        <w:pStyle w:val="Heading1"/>
      </w:pPr>
    </w:p>
    <w:sectPr w:rsidR="00B5506A" w:rsidSect="0025541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0199" w14:textId="77777777" w:rsidR="00B5506A" w:rsidRDefault="00B5506A" w:rsidP="00E60569">
      <w:r>
        <w:separator/>
      </w:r>
    </w:p>
    <w:p w14:paraId="44513787" w14:textId="77777777" w:rsidR="00B5506A" w:rsidRDefault="00B5506A" w:rsidP="00E60569"/>
  </w:endnote>
  <w:endnote w:type="continuationSeparator" w:id="0">
    <w:p w14:paraId="02255BCB" w14:textId="77777777" w:rsidR="00B5506A" w:rsidRDefault="00B5506A" w:rsidP="00E60569">
      <w:r>
        <w:continuationSeparator/>
      </w:r>
    </w:p>
    <w:p w14:paraId="6E3F356A" w14:textId="77777777" w:rsidR="00B5506A" w:rsidRDefault="00B5506A" w:rsidP="00E60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-2063625332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55B3313E" w14:textId="77777777" w:rsidR="00E115FD" w:rsidRPr="00E5288E" w:rsidRDefault="00FE6A90" w:rsidP="007B7780">
        <w:pPr>
          <w:pStyle w:val="Footer"/>
          <w:tabs>
            <w:tab w:val="clear" w:pos="4680"/>
            <w:tab w:val="center" w:pos="5040"/>
          </w:tabs>
          <w:rPr>
            <w:sz w:val="22"/>
          </w:rPr>
        </w:pPr>
        <w:r w:rsidRPr="00E5288E">
          <w:rPr>
            <w:sz w:val="22"/>
          </w:rPr>
          <w:drawing>
            <wp:inline distT="0" distB="0" distL="0" distR="0" wp14:anchorId="12B86984" wp14:editId="47B4A706">
              <wp:extent cx="413846" cy="274320"/>
              <wp:effectExtent l="0" t="0" r="571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ECC-LOGO_EVEN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846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5288E">
          <w:rPr>
            <w:sz w:val="22"/>
            <w:u w:val="single"/>
          </w:rPr>
          <w:tab/>
        </w:r>
        <w:r w:rsidRPr="00E5288E">
          <w:rPr>
            <w:sz w:val="22"/>
            <w:u w:val="single"/>
          </w:rPr>
          <w:tab/>
        </w:r>
        <w:r w:rsidRPr="00E5288E">
          <w:rPr>
            <w:sz w:val="22"/>
          </w:rPr>
          <w:t xml:space="preserve"> </w:t>
        </w:r>
        <w:r w:rsidR="00F82512" w:rsidRPr="009B19EE">
          <w:rPr>
            <w:b w:val="0"/>
            <w:noProof w:val="0"/>
            <w:sz w:val="22"/>
          </w:rPr>
          <w:fldChar w:fldCharType="begin"/>
        </w:r>
        <w:r w:rsidR="00F82512" w:rsidRPr="009B19EE">
          <w:rPr>
            <w:b w:val="0"/>
            <w:sz w:val="22"/>
          </w:rPr>
          <w:instrText xml:space="preserve"> PAGE   \* MERGEFORMAT </w:instrText>
        </w:r>
        <w:r w:rsidR="00F82512" w:rsidRPr="009B19EE">
          <w:rPr>
            <w:b w:val="0"/>
            <w:noProof w:val="0"/>
            <w:sz w:val="22"/>
          </w:rPr>
          <w:fldChar w:fldCharType="separate"/>
        </w:r>
        <w:r w:rsidR="00640848">
          <w:rPr>
            <w:b w:val="0"/>
            <w:sz w:val="22"/>
          </w:rPr>
          <w:t>2</w:t>
        </w:r>
        <w:r w:rsidR="00F82512" w:rsidRPr="009B19EE">
          <w:rPr>
            <w:b w:val="0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9E7" w14:textId="77777777" w:rsidR="00323BC9" w:rsidRPr="002A59FD" w:rsidRDefault="002A59FD" w:rsidP="006D1E92">
    <w:pPr>
      <w:pStyle w:val="Footer"/>
      <w:pBdr>
        <w:top w:val="single" w:sz="48" w:space="1" w:color="00395D" w:themeColor="text2"/>
        <w:bottom w:val="single" w:sz="48" w:space="1" w:color="00395D" w:themeColor="text2"/>
      </w:pBdr>
      <w:shd w:val="clear" w:color="auto" w:fill="00395D" w:themeFill="text2"/>
      <w:tabs>
        <w:tab w:val="clear" w:pos="4680"/>
        <w:tab w:val="center" w:pos="5040"/>
      </w:tabs>
      <w:spacing w:before="120" w:after="120" w:line="276" w:lineRule="auto"/>
      <w:jc w:val="center"/>
      <w:rPr>
        <w:b w:val="0"/>
        <w:color w:val="FFFFFF" w:themeColor="background1"/>
        <w:spacing w:val="20"/>
        <w:sz w:val="22"/>
      </w:rPr>
    </w:pPr>
    <w:r w:rsidRPr="002A59FD">
      <w:rPr>
        <w:b w:val="0"/>
        <w:color w:val="FFFFFF" w:themeColor="background1"/>
        <w:spacing w:val="20"/>
        <w:sz w:val="22"/>
      </w:rPr>
      <w:t>155 North 400 West | Suite 200 | Salt Lake City, Utah 84103</w:t>
    </w:r>
    <w:r w:rsidRPr="002A59FD">
      <w:rPr>
        <w:b w:val="0"/>
        <w:color w:val="FFFFFF" w:themeColor="background1"/>
        <w:spacing w:val="20"/>
        <w:sz w:val="22"/>
      </w:rPr>
      <w:br/>
      <w:t>www.wecc.org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FEBF" w14:textId="77777777" w:rsidR="00B5506A" w:rsidRDefault="00B5506A" w:rsidP="00EA064E">
      <w:pPr>
        <w:spacing w:after="0"/>
      </w:pPr>
      <w:r>
        <w:separator/>
      </w:r>
    </w:p>
  </w:footnote>
  <w:footnote w:type="continuationSeparator" w:id="0">
    <w:p w14:paraId="4388B0FA" w14:textId="77777777" w:rsidR="00B5506A" w:rsidRDefault="00B5506A" w:rsidP="00E60569">
      <w:r>
        <w:continuationSeparator/>
      </w:r>
    </w:p>
    <w:p w14:paraId="6DFA46CD" w14:textId="77777777" w:rsidR="00B5506A" w:rsidRDefault="00B5506A" w:rsidP="00E605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4336" w14:textId="2D919413" w:rsidR="00B63221" w:rsidRDefault="00B632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EA7A1D" wp14:editId="7C7A57E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3" name="Text Box 3" descr="&lt;Public&g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A1696" w14:textId="6A914D29" w:rsidR="00B63221" w:rsidRPr="00B63221" w:rsidRDefault="00B63221" w:rsidP="00B632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32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&lt;Public&gt;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A7A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&lt;Public&gt;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68A1696" w14:textId="6A914D29" w:rsidR="00B63221" w:rsidRPr="00B63221" w:rsidRDefault="00B63221" w:rsidP="00B632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32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&lt;Public&gt;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B935" w14:textId="6A6A53E7" w:rsidR="002352DF" w:rsidRPr="00711643" w:rsidRDefault="00B63221" w:rsidP="002352DF">
    <w:pPr>
      <w:pStyle w:val="Header"/>
      <w:contextualSpacing w:val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C21C353" wp14:editId="6E7D899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5" name="Text Box 5" descr="&lt;Public&g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BC858" w14:textId="1A818527" w:rsidR="00B63221" w:rsidRPr="00B63221" w:rsidRDefault="00B63221" w:rsidP="00B632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32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&lt;Public&gt;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1C3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&lt;Public&gt;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23BC858" w14:textId="1A818527" w:rsidR="00B63221" w:rsidRPr="00B63221" w:rsidRDefault="00B63221" w:rsidP="00B632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32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&lt;Public&gt;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E941658" w14:textId="38ADA9A5" w:rsidR="00E115FD" w:rsidRPr="002352DF" w:rsidRDefault="00B5591D" w:rsidP="002352DF">
    <w:pPr>
      <w:pStyle w:val="Header"/>
      <w:spacing w:after="240"/>
      <w:contextualSpacing w:val="0"/>
      <w:rPr>
        <w:sz w:val="22"/>
        <w:szCs w:val="22"/>
      </w:rPr>
    </w:pPr>
    <w:r>
      <w:rPr>
        <w:sz w:val="22"/>
        <w:szCs w:val="22"/>
      </w:rPr>
      <w:t>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A69F" w14:textId="1AA491BA" w:rsidR="00E60569" w:rsidRDefault="00B63221" w:rsidP="00A323FE">
    <w:pPr>
      <w:pStyle w:val="Header"/>
      <w:contextualSpacing w:val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77490A" wp14:editId="28EFEF7A">
              <wp:simplePos x="6858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&lt;Public&gt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4742A" w14:textId="555960C6" w:rsidR="00B63221" w:rsidRPr="00B63221" w:rsidRDefault="00B63221" w:rsidP="00B632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322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&lt;Public&gt;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749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&lt;Public&gt;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634742A" w14:textId="555960C6" w:rsidR="00B63221" w:rsidRPr="00B63221" w:rsidRDefault="00B63221" w:rsidP="00B632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322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&lt;Public&gt;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23FE">
      <w:rPr>
        <w:noProof/>
      </w:rPr>
      <w:drawing>
        <wp:anchor distT="0" distB="0" distL="114300" distR="114300" simplePos="0" relativeHeight="251658240" behindDoc="1" locked="0" layoutInCell="1" allowOverlap="1" wp14:anchorId="78786240" wp14:editId="3D5E1F9F">
          <wp:simplePos x="0" y="0"/>
          <wp:positionH relativeFrom="column">
            <wp:posOffset>4864</wp:posOffset>
          </wp:positionH>
          <wp:positionV relativeFrom="paragraph">
            <wp:posOffset>77821</wp:posOffset>
          </wp:positionV>
          <wp:extent cx="2929134" cy="938786"/>
          <wp:effectExtent l="0" t="0" r="5080" b="0"/>
          <wp:wrapTight wrapText="bothSides">
            <wp:wrapPolygon edited="0">
              <wp:start x="3653" y="0"/>
              <wp:lineTo x="0" y="2192"/>
              <wp:lineTo x="0" y="3507"/>
              <wp:lineTo x="422" y="7015"/>
              <wp:lineTo x="1686" y="14030"/>
              <wp:lineTo x="0" y="17976"/>
              <wp:lineTo x="0" y="21045"/>
              <wp:lineTo x="8009" y="21045"/>
              <wp:lineTo x="15174" y="21045"/>
              <wp:lineTo x="21497" y="21045"/>
              <wp:lineTo x="21497" y="17976"/>
              <wp:lineTo x="6744" y="14030"/>
              <wp:lineTo x="18406" y="14030"/>
              <wp:lineTo x="21497" y="12714"/>
              <wp:lineTo x="21497" y="5261"/>
              <wp:lineTo x="4356" y="0"/>
              <wp:lineTo x="365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CC_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9134" cy="938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F21E38" w14:textId="6FB337C4" w:rsidR="00F82512" w:rsidRDefault="00B5506A" w:rsidP="00E60569">
    <w:pPr>
      <w:pStyle w:val="Header"/>
      <w:contextualSpacing w:val="0"/>
    </w:pPr>
    <w:bookmarkStart w:id="0" w:name="_Hlk535242431"/>
    <w:bookmarkStart w:id="1" w:name="_Hlk535242432"/>
    <w:bookmarkStart w:id="2" w:name="_Hlk535242433"/>
    <w:bookmarkStart w:id="3" w:name="_Hlk535242435"/>
    <w:bookmarkStart w:id="4" w:name="_Hlk535242436"/>
    <w:bookmarkStart w:id="5" w:name="_Hlk535242437"/>
    <w:bookmarkStart w:id="6" w:name="_Hlk535242438"/>
    <w:bookmarkStart w:id="7" w:name="_Hlk535242439"/>
    <w:bookmarkStart w:id="8" w:name="_Hlk535242440"/>
    <w:r>
      <w:t xml:space="preserve">2032 ADS PCM </w:t>
    </w:r>
    <w:r w:rsidR="00E65395">
      <w:t>Change Files</w:t>
    </w:r>
  </w:p>
  <w:p w14:paraId="267E18DF" w14:textId="722349F9" w:rsidR="00CF774D" w:rsidRPr="00761FA8" w:rsidRDefault="00B5506A" w:rsidP="00E60569">
    <w:pPr>
      <w:pStyle w:val="Header"/>
      <w:contextualSpacing w:val="0"/>
    </w:pPr>
    <w:r>
      <w:t>WECC Staff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p w14:paraId="4E8CE446" w14:textId="4FC53F66" w:rsidR="00F82512" w:rsidRPr="00761FA8" w:rsidRDefault="008C2FC9" w:rsidP="00E60569">
    <w:pPr>
      <w:pStyle w:val="Header"/>
      <w:contextualSpacing w:val="0"/>
    </w:pPr>
    <w:r>
      <w:t>May</w:t>
    </w:r>
    <w:r w:rsidR="00E65395">
      <w:t xml:space="preserve"> </w:t>
    </w:r>
    <w:r w:rsidR="00B25796">
      <w:t>31</w:t>
    </w:r>
    <w:r w:rsidR="00B5506A">
      <w:t>, 202</w:t>
    </w:r>
    <w:r w:rsidR="00E6539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70B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7D"/>
    <w:multiLevelType w:val="singleLevel"/>
    <w:tmpl w:val="15E2F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D69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38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6B5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F49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A2B8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3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F018C0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0EFA40DE"/>
    <w:multiLevelType w:val="hybridMultilevel"/>
    <w:tmpl w:val="80F2331C"/>
    <w:lvl w:ilvl="0" w:tplc="D7F0C31A">
      <w:start w:val="1"/>
      <w:numFmt w:val="decimal"/>
      <w:lvlText w:val="%1."/>
      <w:lvlJc w:val="left"/>
      <w:pPr>
        <w:ind w:left="720" w:hanging="360"/>
      </w:pPr>
    </w:lvl>
    <w:lvl w:ilvl="1" w:tplc="62EC591C" w:tentative="1">
      <w:start w:val="1"/>
      <w:numFmt w:val="lowerLetter"/>
      <w:lvlText w:val="%2."/>
      <w:lvlJc w:val="left"/>
      <w:pPr>
        <w:ind w:left="1440" w:hanging="360"/>
      </w:pPr>
    </w:lvl>
    <w:lvl w:ilvl="2" w:tplc="04102B54" w:tentative="1">
      <w:start w:val="1"/>
      <w:numFmt w:val="lowerRoman"/>
      <w:lvlText w:val="%3."/>
      <w:lvlJc w:val="right"/>
      <w:pPr>
        <w:ind w:left="2160" w:hanging="180"/>
      </w:pPr>
    </w:lvl>
    <w:lvl w:ilvl="3" w:tplc="922C0658" w:tentative="1">
      <w:start w:val="1"/>
      <w:numFmt w:val="decimal"/>
      <w:lvlText w:val="%4."/>
      <w:lvlJc w:val="left"/>
      <w:pPr>
        <w:ind w:left="2880" w:hanging="360"/>
      </w:pPr>
    </w:lvl>
    <w:lvl w:ilvl="4" w:tplc="B0DA2576" w:tentative="1">
      <w:start w:val="1"/>
      <w:numFmt w:val="lowerLetter"/>
      <w:lvlText w:val="%5."/>
      <w:lvlJc w:val="left"/>
      <w:pPr>
        <w:ind w:left="3600" w:hanging="360"/>
      </w:pPr>
    </w:lvl>
    <w:lvl w:ilvl="5" w:tplc="7E74B608" w:tentative="1">
      <w:start w:val="1"/>
      <w:numFmt w:val="lowerRoman"/>
      <w:lvlText w:val="%6."/>
      <w:lvlJc w:val="right"/>
      <w:pPr>
        <w:ind w:left="4320" w:hanging="180"/>
      </w:pPr>
    </w:lvl>
    <w:lvl w:ilvl="6" w:tplc="E9367A72" w:tentative="1">
      <w:start w:val="1"/>
      <w:numFmt w:val="decimal"/>
      <w:lvlText w:val="%7."/>
      <w:lvlJc w:val="left"/>
      <w:pPr>
        <w:ind w:left="5040" w:hanging="360"/>
      </w:pPr>
    </w:lvl>
    <w:lvl w:ilvl="7" w:tplc="01209AA4" w:tentative="1">
      <w:start w:val="1"/>
      <w:numFmt w:val="lowerLetter"/>
      <w:lvlText w:val="%8."/>
      <w:lvlJc w:val="left"/>
      <w:pPr>
        <w:ind w:left="5760" w:hanging="360"/>
      </w:pPr>
    </w:lvl>
    <w:lvl w:ilvl="8" w:tplc="FAF2A4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5783C"/>
    <w:multiLevelType w:val="hybridMultilevel"/>
    <w:tmpl w:val="DCAE8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F6E66"/>
    <w:multiLevelType w:val="multilevel"/>
    <w:tmpl w:val="7CF686C2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4B1413A3"/>
    <w:multiLevelType w:val="hybridMultilevel"/>
    <w:tmpl w:val="08BA3A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514BC"/>
    <w:multiLevelType w:val="hybridMultilevel"/>
    <w:tmpl w:val="6904256A"/>
    <w:lvl w:ilvl="0" w:tplc="1CB49276">
      <w:start w:val="1"/>
      <w:numFmt w:val="decimal"/>
      <w:lvlText w:val="%1."/>
      <w:lvlJc w:val="left"/>
      <w:pPr>
        <w:ind w:left="720" w:hanging="360"/>
      </w:pPr>
    </w:lvl>
    <w:lvl w:ilvl="1" w:tplc="25581D00" w:tentative="1">
      <w:start w:val="1"/>
      <w:numFmt w:val="lowerLetter"/>
      <w:lvlText w:val="%2."/>
      <w:lvlJc w:val="left"/>
      <w:pPr>
        <w:ind w:left="1440" w:hanging="360"/>
      </w:pPr>
    </w:lvl>
    <w:lvl w:ilvl="2" w:tplc="01427FF0" w:tentative="1">
      <w:start w:val="1"/>
      <w:numFmt w:val="lowerRoman"/>
      <w:lvlText w:val="%3."/>
      <w:lvlJc w:val="right"/>
      <w:pPr>
        <w:ind w:left="2160" w:hanging="180"/>
      </w:pPr>
    </w:lvl>
    <w:lvl w:ilvl="3" w:tplc="AB348C76" w:tentative="1">
      <w:start w:val="1"/>
      <w:numFmt w:val="decimal"/>
      <w:lvlText w:val="%4."/>
      <w:lvlJc w:val="left"/>
      <w:pPr>
        <w:ind w:left="2880" w:hanging="360"/>
      </w:pPr>
    </w:lvl>
    <w:lvl w:ilvl="4" w:tplc="124A1578" w:tentative="1">
      <w:start w:val="1"/>
      <w:numFmt w:val="lowerLetter"/>
      <w:lvlText w:val="%5."/>
      <w:lvlJc w:val="left"/>
      <w:pPr>
        <w:ind w:left="3600" w:hanging="360"/>
      </w:pPr>
    </w:lvl>
    <w:lvl w:ilvl="5" w:tplc="082A8800" w:tentative="1">
      <w:start w:val="1"/>
      <w:numFmt w:val="lowerRoman"/>
      <w:lvlText w:val="%6."/>
      <w:lvlJc w:val="right"/>
      <w:pPr>
        <w:ind w:left="4320" w:hanging="180"/>
      </w:pPr>
    </w:lvl>
    <w:lvl w:ilvl="6" w:tplc="04A44D38" w:tentative="1">
      <w:start w:val="1"/>
      <w:numFmt w:val="decimal"/>
      <w:lvlText w:val="%7."/>
      <w:lvlJc w:val="left"/>
      <w:pPr>
        <w:ind w:left="5040" w:hanging="360"/>
      </w:pPr>
    </w:lvl>
    <w:lvl w:ilvl="7" w:tplc="B5F27AD8" w:tentative="1">
      <w:start w:val="1"/>
      <w:numFmt w:val="lowerLetter"/>
      <w:lvlText w:val="%8."/>
      <w:lvlJc w:val="left"/>
      <w:pPr>
        <w:ind w:left="5760" w:hanging="360"/>
      </w:pPr>
    </w:lvl>
    <w:lvl w:ilvl="8" w:tplc="2B585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7B5"/>
    <w:multiLevelType w:val="multilevel"/>
    <w:tmpl w:val="CEFAE8A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6DDB2E98"/>
    <w:multiLevelType w:val="multilevel"/>
    <w:tmpl w:val="D0107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717D20B4"/>
    <w:multiLevelType w:val="hybridMultilevel"/>
    <w:tmpl w:val="902A0714"/>
    <w:lvl w:ilvl="0" w:tplc="F99E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E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A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0C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AB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68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89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E6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A7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24EC9"/>
    <w:multiLevelType w:val="hybridMultilevel"/>
    <w:tmpl w:val="7328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AEC"/>
    <w:multiLevelType w:val="hybridMultilevel"/>
    <w:tmpl w:val="096498AC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50BD8"/>
    <w:multiLevelType w:val="hybridMultilevel"/>
    <w:tmpl w:val="12E0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728241">
    <w:abstractNumId w:val="17"/>
  </w:num>
  <w:num w:numId="2" w16cid:durableId="117996155">
    <w:abstractNumId w:val="13"/>
  </w:num>
  <w:num w:numId="3" w16cid:durableId="2093774120">
    <w:abstractNumId w:val="9"/>
  </w:num>
  <w:num w:numId="4" w16cid:durableId="1653095452">
    <w:abstractNumId w:val="10"/>
  </w:num>
  <w:num w:numId="5" w16cid:durableId="1075400120">
    <w:abstractNumId w:val="18"/>
  </w:num>
  <w:num w:numId="6" w16cid:durableId="966816769">
    <w:abstractNumId w:val="11"/>
  </w:num>
  <w:num w:numId="7" w16cid:durableId="2108429679">
    <w:abstractNumId w:val="16"/>
  </w:num>
  <w:num w:numId="8" w16cid:durableId="828711892">
    <w:abstractNumId w:val="14"/>
  </w:num>
  <w:num w:numId="9" w16cid:durableId="1959069113">
    <w:abstractNumId w:val="15"/>
  </w:num>
  <w:num w:numId="10" w16cid:durableId="528950998">
    <w:abstractNumId w:val="8"/>
  </w:num>
  <w:num w:numId="11" w16cid:durableId="1889605625">
    <w:abstractNumId w:val="7"/>
  </w:num>
  <w:num w:numId="12" w16cid:durableId="1912303861">
    <w:abstractNumId w:val="6"/>
  </w:num>
  <w:num w:numId="13" w16cid:durableId="1384596461">
    <w:abstractNumId w:val="5"/>
  </w:num>
  <w:num w:numId="14" w16cid:durableId="2015298484">
    <w:abstractNumId w:val="4"/>
  </w:num>
  <w:num w:numId="15" w16cid:durableId="899556150">
    <w:abstractNumId w:val="3"/>
  </w:num>
  <w:num w:numId="16" w16cid:durableId="668866254">
    <w:abstractNumId w:val="2"/>
  </w:num>
  <w:num w:numId="17" w16cid:durableId="1724985893">
    <w:abstractNumId w:val="1"/>
  </w:num>
  <w:num w:numId="18" w16cid:durableId="752550928">
    <w:abstractNumId w:val="0"/>
  </w:num>
  <w:num w:numId="19" w16cid:durableId="162357067">
    <w:abstractNumId w:val="19"/>
  </w:num>
  <w:num w:numId="20" w16cid:durableId="1600213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sDCyNDIyMTM0szRX0lEKTi0uzszPAykwqwUAeaNWCSwAAAA="/>
  </w:docVars>
  <w:rsids>
    <w:rsidRoot w:val="00B5506A"/>
    <w:rsid w:val="00007281"/>
    <w:rsid w:val="000A1755"/>
    <w:rsid w:val="000F568B"/>
    <w:rsid w:val="000F614E"/>
    <w:rsid w:val="001145CE"/>
    <w:rsid w:val="001636D2"/>
    <w:rsid w:val="001A1779"/>
    <w:rsid w:val="001B7CE9"/>
    <w:rsid w:val="002122A7"/>
    <w:rsid w:val="002267AC"/>
    <w:rsid w:val="0022692D"/>
    <w:rsid w:val="002352DF"/>
    <w:rsid w:val="00245949"/>
    <w:rsid w:val="002529A9"/>
    <w:rsid w:val="00255412"/>
    <w:rsid w:val="002A59FD"/>
    <w:rsid w:val="002B4DA5"/>
    <w:rsid w:val="002C0F65"/>
    <w:rsid w:val="002C6B42"/>
    <w:rsid w:val="002E1330"/>
    <w:rsid w:val="00323BC9"/>
    <w:rsid w:val="00362A89"/>
    <w:rsid w:val="00377D01"/>
    <w:rsid w:val="003817E6"/>
    <w:rsid w:val="003A73B9"/>
    <w:rsid w:val="003A743B"/>
    <w:rsid w:val="003A7EC5"/>
    <w:rsid w:val="003B4037"/>
    <w:rsid w:val="003C65C9"/>
    <w:rsid w:val="003D6FA2"/>
    <w:rsid w:val="003E1973"/>
    <w:rsid w:val="00425725"/>
    <w:rsid w:val="00436E38"/>
    <w:rsid w:val="0043738A"/>
    <w:rsid w:val="004657D5"/>
    <w:rsid w:val="00473E2D"/>
    <w:rsid w:val="004D1F97"/>
    <w:rsid w:val="004F56B8"/>
    <w:rsid w:val="005243DE"/>
    <w:rsid w:val="0052763B"/>
    <w:rsid w:val="00550DB3"/>
    <w:rsid w:val="00553949"/>
    <w:rsid w:val="005B4216"/>
    <w:rsid w:val="005C746D"/>
    <w:rsid w:val="00600A48"/>
    <w:rsid w:val="00603CB7"/>
    <w:rsid w:val="0062546D"/>
    <w:rsid w:val="00640848"/>
    <w:rsid w:val="006938C3"/>
    <w:rsid w:val="006C151B"/>
    <w:rsid w:val="006D1E92"/>
    <w:rsid w:val="00711643"/>
    <w:rsid w:val="007130D6"/>
    <w:rsid w:val="00731367"/>
    <w:rsid w:val="00754934"/>
    <w:rsid w:val="00761FA8"/>
    <w:rsid w:val="0077229B"/>
    <w:rsid w:val="007A46E1"/>
    <w:rsid w:val="007B0777"/>
    <w:rsid w:val="007B7780"/>
    <w:rsid w:val="007C51B6"/>
    <w:rsid w:val="008B2FE1"/>
    <w:rsid w:val="008C2FC9"/>
    <w:rsid w:val="008E0400"/>
    <w:rsid w:val="008E7488"/>
    <w:rsid w:val="008F3E53"/>
    <w:rsid w:val="00937FDD"/>
    <w:rsid w:val="009A16AC"/>
    <w:rsid w:val="009A4D48"/>
    <w:rsid w:val="009B19EE"/>
    <w:rsid w:val="009D5C31"/>
    <w:rsid w:val="009E040B"/>
    <w:rsid w:val="009E1D07"/>
    <w:rsid w:val="009F443B"/>
    <w:rsid w:val="00A323FE"/>
    <w:rsid w:val="00AB1C62"/>
    <w:rsid w:val="00AB4526"/>
    <w:rsid w:val="00B25796"/>
    <w:rsid w:val="00B52876"/>
    <w:rsid w:val="00B5506A"/>
    <w:rsid w:val="00B5591D"/>
    <w:rsid w:val="00B55A80"/>
    <w:rsid w:val="00B63221"/>
    <w:rsid w:val="00B968D6"/>
    <w:rsid w:val="00B9772D"/>
    <w:rsid w:val="00BA36E6"/>
    <w:rsid w:val="00BA7DBE"/>
    <w:rsid w:val="00BF118D"/>
    <w:rsid w:val="00BF79BD"/>
    <w:rsid w:val="00C04CE2"/>
    <w:rsid w:val="00C05765"/>
    <w:rsid w:val="00C11B97"/>
    <w:rsid w:val="00CA6687"/>
    <w:rsid w:val="00CB6BCC"/>
    <w:rsid w:val="00CE3703"/>
    <w:rsid w:val="00CF774D"/>
    <w:rsid w:val="00D06588"/>
    <w:rsid w:val="00D21EAF"/>
    <w:rsid w:val="00DC75EE"/>
    <w:rsid w:val="00DD2251"/>
    <w:rsid w:val="00E115FD"/>
    <w:rsid w:val="00E5288E"/>
    <w:rsid w:val="00E5719E"/>
    <w:rsid w:val="00E60569"/>
    <w:rsid w:val="00E65395"/>
    <w:rsid w:val="00E8371B"/>
    <w:rsid w:val="00E84FA9"/>
    <w:rsid w:val="00EA064E"/>
    <w:rsid w:val="00EA2394"/>
    <w:rsid w:val="00EB068E"/>
    <w:rsid w:val="00EC4B79"/>
    <w:rsid w:val="00ED47A1"/>
    <w:rsid w:val="00F21CE3"/>
    <w:rsid w:val="00F82512"/>
    <w:rsid w:val="00F853EC"/>
    <w:rsid w:val="00F8781A"/>
    <w:rsid w:val="00F90227"/>
    <w:rsid w:val="00FB3A7A"/>
    <w:rsid w:val="00F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472D9"/>
  <w15:chartTrackingRefBased/>
  <w15:docId w15:val="{77038A6D-3EB2-4E91-821C-40996080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CC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2"/>
    <w:qFormat/>
    <w:rsid w:val="008E0400"/>
    <w:pPr>
      <w:keepNext/>
      <w:keepLines/>
      <w:pBdr>
        <w:bottom w:val="single" w:sz="12" w:space="1" w:color="414042"/>
      </w:pBdr>
      <w:suppressAutoHyphens/>
      <w:spacing w:before="240"/>
      <w:outlineLvl w:val="0"/>
    </w:pPr>
    <w:rPr>
      <w:rFonts w:ascii="Lucida Sans" w:eastAsiaTheme="majorEastAsia" w:hAnsi="Lucida Sans" w:cstheme="majorBidi"/>
      <w:b/>
      <w:bCs/>
      <w:color w:val="000000" w:themeColor="text1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4657D5"/>
    <w:pPr>
      <w:suppressAutoHyphens/>
      <w:spacing w:before="240"/>
      <w:outlineLvl w:val="1"/>
    </w:pPr>
    <w:rPr>
      <w:rFonts w:ascii="Lucida Sans" w:hAnsi="Lucida Sans"/>
      <w:b/>
      <w:sz w:val="27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657D5"/>
    <w:pPr>
      <w:suppressAutoHyphens/>
      <w:spacing w:before="240"/>
      <w:outlineLvl w:val="2"/>
    </w:pPr>
    <w:rPr>
      <w:rFonts w:ascii="Lucida Sans" w:hAnsi="Lucida Sans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9A4D48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569"/>
    <w:pPr>
      <w:tabs>
        <w:tab w:val="center" w:pos="5040"/>
        <w:tab w:val="right" w:pos="10080"/>
      </w:tabs>
      <w:spacing w:before="120"/>
      <w:contextualSpacing/>
      <w:jc w:val="right"/>
    </w:pPr>
    <w:rPr>
      <w:rFonts w:ascii="Lucida Sans" w:hAnsi="Lucida Sans"/>
      <w:b/>
      <w:color w:val="00395D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60569"/>
    <w:rPr>
      <w:rFonts w:ascii="Lucida Sans" w:hAnsi="Lucida Sans"/>
      <w:b/>
      <w:color w:val="00395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569"/>
    <w:pPr>
      <w:tabs>
        <w:tab w:val="center" w:pos="4680"/>
        <w:tab w:val="right" w:pos="10080"/>
      </w:tabs>
      <w:spacing w:after="0" w:line="240" w:lineRule="auto"/>
    </w:pPr>
    <w:rPr>
      <w:rFonts w:ascii="Lucida Sans" w:hAnsi="Lucida Sans"/>
      <w:b/>
      <w:noProof/>
      <w:color w:val="00395D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60569"/>
    <w:rPr>
      <w:rFonts w:ascii="Lucida Sans" w:hAnsi="Lucida Sans"/>
      <w:b/>
      <w:noProof/>
      <w:color w:val="00395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8E0400"/>
    <w:rPr>
      <w:rFonts w:ascii="Lucida Sans" w:eastAsiaTheme="majorEastAsia" w:hAnsi="Lucida Sans" w:cstheme="majorBidi"/>
      <w:b/>
      <w:bCs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23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7"/>
    <w:qFormat/>
    <w:rsid w:val="002E1330"/>
    <w:pPr>
      <w:numPr>
        <w:numId w:val="6"/>
      </w:numPr>
      <w:suppressAutoHyphens/>
      <w:spacing w:before="1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1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F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97"/>
    <w:rPr>
      <w:rFonts w:ascii="Segoe UI" w:hAnsi="Segoe UI" w:cs="Segoe UI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rsid w:val="009A4D48"/>
    <w:pPr>
      <w:spacing w:after="60"/>
    </w:pPr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9A4D48"/>
    <w:rPr>
      <w:rFonts w:ascii="Lucida Sans" w:hAnsi="Lucida Sans"/>
      <w:b/>
      <w:color w:val="00395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4657D5"/>
    <w:rPr>
      <w:rFonts w:ascii="Lucida Sans" w:hAnsi="Lucida Sans"/>
      <w:b/>
      <w:sz w:val="27"/>
    </w:rPr>
  </w:style>
  <w:style w:type="character" w:customStyle="1" w:styleId="Heading3Char">
    <w:name w:val="Heading 3 Char"/>
    <w:basedOn w:val="DefaultParagraphFont"/>
    <w:link w:val="Heading3"/>
    <w:uiPriority w:val="4"/>
    <w:rsid w:val="004657D5"/>
    <w:rPr>
      <w:rFonts w:ascii="Lucida Sans" w:hAnsi="Lucida Sans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5"/>
    <w:rsid w:val="007A46E1"/>
    <w:rPr>
      <w:rFonts w:asciiTheme="majorHAnsi" w:eastAsiaTheme="majorEastAsia" w:hAnsiTheme="majorHAnsi" w:cstheme="majorBidi"/>
      <w:i/>
      <w:iCs/>
      <w:color w:val="000000" w:themeColor="text1"/>
    </w:rPr>
  </w:style>
  <w:style w:type="paragraph" w:customStyle="1" w:styleId="FooterPG1">
    <w:name w:val="Footer PG1"/>
    <w:basedOn w:val="Normal"/>
    <w:link w:val="FooterPG1Char"/>
    <w:rsid w:val="00E60569"/>
    <w:pPr>
      <w:spacing w:after="0" w:line="240" w:lineRule="auto"/>
      <w:jc w:val="center"/>
    </w:pPr>
    <w:rPr>
      <w:rFonts w:ascii="Lucida Sans" w:hAnsi="Lucida Sans"/>
      <w:spacing w:val="20"/>
      <w:sz w:val="24"/>
      <w:szCs w:val="24"/>
    </w:rPr>
  </w:style>
  <w:style w:type="character" w:customStyle="1" w:styleId="FooterPG1Char">
    <w:name w:val="Footer PG1 Char"/>
    <w:basedOn w:val="DefaultParagraphFont"/>
    <w:link w:val="FooterPG1"/>
    <w:rsid w:val="00E60569"/>
    <w:rPr>
      <w:rFonts w:ascii="Lucida Sans" w:hAnsi="Lucida Sans"/>
      <w:spacing w:val="20"/>
      <w:sz w:val="24"/>
      <w:szCs w:val="24"/>
    </w:rPr>
  </w:style>
  <w:style w:type="table" w:styleId="TableGrid">
    <w:name w:val="Table Grid"/>
    <w:basedOn w:val="TableNormal"/>
    <w:uiPriority w:val="39"/>
    <w:rsid w:val="009E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E1D07"/>
    <w:pPr>
      <w:spacing w:after="0" w:line="240" w:lineRule="auto"/>
    </w:pPr>
    <w:tblPr>
      <w:tblStyleRowBandSize w:val="1"/>
      <w:tblStyleColBandSize w:val="1"/>
      <w:tblBorders>
        <w:top w:val="single" w:sz="4" w:space="0" w:color="005172" w:themeColor="accent1"/>
        <w:left w:val="single" w:sz="4" w:space="0" w:color="005172" w:themeColor="accent1"/>
        <w:bottom w:val="single" w:sz="4" w:space="0" w:color="005172" w:themeColor="accent1"/>
        <w:right w:val="single" w:sz="4" w:space="0" w:color="00517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172" w:themeFill="accent1"/>
      </w:tcPr>
    </w:tblStylePr>
    <w:tblStylePr w:type="lastRow">
      <w:rPr>
        <w:b/>
        <w:bCs/>
      </w:rPr>
      <w:tblPr/>
      <w:tcPr>
        <w:tcBorders>
          <w:top w:val="double" w:sz="4" w:space="0" w:color="00517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172" w:themeColor="accent1"/>
          <w:right w:val="single" w:sz="4" w:space="0" w:color="005172" w:themeColor="accent1"/>
        </w:tcBorders>
      </w:tcPr>
    </w:tblStylePr>
    <w:tblStylePr w:type="band1Horz">
      <w:tblPr/>
      <w:tcPr>
        <w:tcBorders>
          <w:top w:val="single" w:sz="4" w:space="0" w:color="005172" w:themeColor="accent1"/>
          <w:bottom w:val="single" w:sz="4" w:space="0" w:color="00517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172" w:themeColor="accent1"/>
          <w:left w:val="nil"/>
        </w:tcBorders>
      </w:tcPr>
    </w:tblStylePr>
    <w:tblStylePr w:type="swCell">
      <w:tblPr/>
      <w:tcPr>
        <w:tcBorders>
          <w:top w:val="double" w:sz="4" w:space="0" w:color="005172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D1E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Bullet">
    <w:name w:val="List Bullet"/>
    <w:basedOn w:val="Normal"/>
    <w:uiPriority w:val="6"/>
    <w:qFormat/>
    <w:rsid w:val="002E133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B55A80"/>
    <w:pPr>
      <w:numPr>
        <w:numId w:val="10"/>
      </w:numPr>
      <w:suppressAutoHyphens/>
      <w:spacing w:before="120"/>
      <w:ind w:left="720"/>
      <w:contextualSpacing/>
    </w:pPr>
    <w:rPr>
      <w:rFonts w:asciiTheme="minorHAnsi" w:hAnsiTheme="minorHAn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72D"/>
    <w:pPr>
      <w:suppressAutoHyphens/>
      <w:spacing w:before="120" w:line="240" w:lineRule="auto"/>
      <w:contextualSpacing/>
      <w:jc w:val="center"/>
    </w:pPr>
    <w:rPr>
      <w:rFonts w:asciiTheme="minorHAnsi" w:hAnsiTheme="minorHAnsi"/>
      <w:b/>
      <w:bCs/>
      <w:color w:val="000000" w:themeColor="text1"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77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772D"/>
    <w:rPr>
      <w:rFonts w:ascii="Palatino Linotype" w:hAnsi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772D"/>
    <w:rPr>
      <w:vertAlign w:val="superscript"/>
    </w:rPr>
  </w:style>
  <w:style w:type="table" w:styleId="GridTable1Light">
    <w:name w:val="Grid Table 1 Light"/>
    <w:aliases w:val="WECC Table"/>
    <w:basedOn w:val="TableNormal"/>
    <w:uiPriority w:val="46"/>
    <w:rsid w:val="006D1E92"/>
    <w:pPr>
      <w:spacing w:after="0" w:line="240" w:lineRule="auto"/>
    </w:pPr>
    <w:rPr>
      <w:rFonts w:ascii="Palatino Linotype" w:hAnsi="Palatino Linotyp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Lucida Sans" w:hAnsi="Lucida Sans"/>
        <w:b/>
        <w:bCs/>
        <w:i w:val="0"/>
        <w:color w:val="FFFFFF" w:themeColor="background1"/>
        <w:sz w:val="20"/>
      </w:rPr>
      <w:tblPr/>
      <w:tcPr>
        <w:shd w:val="clear" w:color="auto" w:fill="00395D" w:themeFill="text2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WECCDefault">
    <w:name w:val="WECC Default"/>
    <w:basedOn w:val="TableNormal"/>
    <w:uiPriority w:val="99"/>
    <w:rsid w:val="001A1779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4" w:type="dxa"/>
        <w:left w:w="115" w:type="dxa"/>
        <w:bottom w:w="14" w:type="dxa"/>
        <w:right w:w="115" w:type="dxa"/>
      </w:tcMar>
    </w:tcPr>
    <w:tblStylePr w:type="firstRow">
      <w:pPr>
        <w:jc w:val="left"/>
      </w:pPr>
      <w:rPr>
        <w:rFonts w:ascii="Lucida Sans" w:hAnsi="Lucida Sans"/>
        <w:b/>
        <w:sz w:val="22"/>
      </w:rPr>
      <w:tblPr/>
      <w:tcPr>
        <w:tcBorders>
          <w:top w:val="single" w:sz="4" w:space="0" w:color="666666" w:themeColor="accent5"/>
          <w:left w:val="single" w:sz="4" w:space="0" w:color="666666" w:themeColor="accent5"/>
          <w:bottom w:val="single" w:sz="4" w:space="0" w:color="666666" w:themeColor="accent5"/>
          <w:right w:val="single" w:sz="4" w:space="0" w:color="666666" w:themeColor="accent5"/>
          <w:insideH w:val="single" w:sz="4" w:space="0" w:color="666666" w:themeColor="accent5"/>
          <w:insideV w:val="single" w:sz="4" w:space="0" w:color="666666" w:themeColor="accent5"/>
        </w:tcBorders>
        <w:shd w:val="clear" w:color="auto" w:fill="00395D" w:themeFill="text2"/>
      </w:tcPr>
    </w:tblStylePr>
    <w:tblStylePr w:type="band2Horz">
      <w:tblPr/>
      <w:tcPr>
        <w:shd w:val="clear" w:color="auto" w:fill="E0E0E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BasicDocument.dotx" TargetMode="External"/></Relationships>
</file>

<file path=word/theme/theme1.xml><?xml version="1.0" encoding="utf-8"?>
<a:theme xmlns:a="http://schemas.openxmlformats.org/drawingml/2006/main" name="WECC Word Theme">
  <a:themeElements>
    <a:clrScheme name="WECC Palette">
      <a:dk1>
        <a:srgbClr val="000000"/>
      </a:dk1>
      <a:lt1>
        <a:srgbClr val="FFFFFF"/>
      </a:lt1>
      <a:dk2>
        <a:srgbClr val="00395D"/>
      </a:dk2>
      <a:lt2>
        <a:srgbClr val="A99260"/>
      </a:lt2>
      <a:accent1>
        <a:srgbClr val="005172"/>
      </a:accent1>
      <a:accent2>
        <a:srgbClr val="005238"/>
      </a:accent2>
      <a:accent3>
        <a:srgbClr val="6D2D41"/>
      </a:accent3>
      <a:accent4>
        <a:srgbClr val="B53713"/>
      </a:accent4>
      <a:accent5>
        <a:srgbClr val="666666"/>
      </a:accent5>
      <a:accent6>
        <a:srgbClr val="A71930"/>
      </a:accent6>
      <a:hlink>
        <a:srgbClr val="0000FF"/>
      </a:hlink>
      <a:folHlink>
        <a:srgbClr val="800080"/>
      </a:folHlink>
    </a:clrScheme>
    <a:fontScheme name="WECC Fonts">
      <a:majorFont>
        <a:latin typeface="Lucida Sans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1F9DAF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EB8D720-DB71-400C-BAAF-CCA31542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BasicDocument.dotx</Template>
  <TotalTime>866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Butikofer, Tyler</dc:creator>
  <cp:keywords/>
  <dc:description/>
  <cp:lastModifiedBy>Butikofer, Tyler</cp:lastModifiedBy>
  <cp:revision>29</cp:revision>
  <cp:lastPrinted>2019-01-04T22:00:00Z</cp:lastPrinted>
  <dcterms:created xsi:type="dcterms:W3CDTF">2022-10-18T21:19:00Z</dcterms:created>
  <dcterms:modified xsi:type="dcterms:W3CDTF">2023-05-31T16:30:00Z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&lt;Public&gt;</vt:lpwstr>
  </property>
  <property fmtid="{D5CDD505-2E9C-101B-9397-08002B2CF9AE}" pid="5" name="MSIP_Label_878e9819-3d07-47f7-9697-834686d925a0_Enabled">
    <vt:lpwstr>true</vt:lpwstr>
  </property>
  <property fmtid="{D5CDD505-2E9C-101B-9397-08002B2CF9AE}" pid="6" name="MSIP_Label_878e9819-3d07-47f7-9697-834686d925a0_SetDate">
    <vt:lpwstr>2023-05-05T20:51:49Z</vt:lpwstr>
  </property>
  <property fmtid="{D5CDD505-2E9C-101B-9397-08002B2CF9AE}" pid="7" name="MSIP_Label_878e9819-3d07-47f7-9697-834686d925a0_Method">
    <vt:lpwstr>Privileged</vt:lpwstr>
  </property>
  <property fmtid="{D5CDD505-2E9C-101B-9397-08002B2CF9AE}" pid="8" name="MSIP_Label_878e9819-3d07-47f7-9697-834686d925a0_Name">
    <vt:lpwstr>Public</vt:lpwstr>
  </property>
  <property fmtid="{D5CDD505-2E9C-101B-9397-08002B2CF9AE}" pid="9" name="MSIP_Label_878e9819-3d07-47f7-9697-834686d925a0_SiteId">
    <vt:lpwstr>fd6f305d-c929-4e10-9d46-2e7058aae5e6</vt:lpwstr>
  </property>
  <property fmtid="{D5CDD505-2E9C-101B-9397-08002B2CF9AE}" pid="10" name="MSIP_Label_878e9819-3d07-47f7-9697-834686d925a0_ActionId">
    <vt:lpwstr>7c7f22a0-4448-4860-bfce-f9b2d8f04a10</vt:lpwstr>
  </property>
  <property fmtid="{D5CDD505-2E9C-101B-9397-08002B2CF9AE}" pid="11" name="MSIP_Label_878e9819-3d07-47f7-9697-834686d925a0_ContentBits">
    <vt:lpwstr>1</vt:lpwstr>
  </property>
</Properties>
</file>