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CB125C" w:rsidRPr="00FB15DA" w:rsidRDefault="00CB125C" w:rsidP="00FB15DA">
                            <w:pPr>
                              <w:jc w:val="center"/>
                              <w:rPr>
                                <w:b/>
                                <w:sz w:val="72"/>
                              </w:rPr>
                            </w:pPr>
                            <w:r w:rsidRPr="00FB15DA">
                              <w:rPr>
                                <w:b/>
                                <w:sz w:val="72"/>
                              </w:rPr>
                              <w:t>The Politics of Routing</w:t>
                            </w:r>
                          </w:p>
                          <w:p w14:paraId="7A473456" w14:textId="405D57BB" w:rsidR="00CB125C" w:rsidRPr="00FB15DA" w:rsidRDefault="00CB125C" w:rsidP="00FB15DA">
                            <w:pPr>
                              <w:jc w:val="center"/>
                              <w:rPr>
                                <w:sz w:val="48"/>
                              </w:rPr>
                            </w:pPr>
                            <w:r w:rsidRPr="00FB15DA">
                              <w:rPr>
                                <w:sz w:val="48"/>
                              </w:rPr>
                              <w:t>How Malicious Routing Behaviour Correlates with Freedom</w:t>
                            </w:r>
                          </w:p>
                          <w:p w14:paraId="57FB6F3C" w14:textId="5B78287D" w:rsidR="00CB125C" w:rsidRDefault="00CB125C" w:rsidP="00FB15DA">
                            <w:pPr>
                              <w:jc w:val="center"/>
                              <w:rPr>
                                <w:sz w:val="32"/>
                              </w:rPr>
                            </w:pPr>
                            <w:r>
                              <w:rPr>
                                <w:sz w:val="32"/>
                              </w:rPr>
                              <w:t>Ben Kendall</w:t>
                            </w:r>
                          </w:p>
                          <w:p w14:paraId="2BB63C0C" w14:textId="28997C01" w:rsidR="00CB125C" w:rsidRDefault="00CB125C" w:rsidP="00FB15DA">
                            <w:pPr>
                              <w:jc w:val="center"/>
                              <w:rPr>
                                <w:sz w:val="32"/>
                              </w:rPr>
                            </w:pPr>
                            <w:r>
                              <w:rPr>
                                <w:sz w:val="32"/>
                              </w:rPr>
                              <w:t>BSc Hons Computer Science</w:t>
                            </w:r>
                          </w:p>
                          <w:p w14:paraId="2337004A" w14:textId="276100AC" w:rsidR="00CB125C" w:rsidRPr="00FB15DA" w:rsidRDefault="00CB125C"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CB125C" w:rsidRPr="00FB15DA" w:rsidRDefault="00CB125C" w:rsidP="00FB15DA">
                      <w:pPr>
                        <w:jc w:val="center"/>
                        <w:rPr>
                          <w:b/>
                          <w:sz w:val="72"/>
                        </w:rPr>
                      </w:pPr>
                      <w:r w:rsidRPr="00FB15DA">
                        <w:rPr>
                          <w:b/>
                          <w:sz w:val="72"/>
                        </w:rPr>
                        <w:t>The Politics of Routing</w:t>
                      </w:r>
                    </w:p>
                    <w:p w14:paraId="7A473456" w14:textId="405D57BB" w:rsidR="00CB125C" w:rsidRPr="00FB15DA" w:rsidRDefault="00CB125C" w:rsidP="00FB15DA">
                      <w:pPr>
                        <w:jc w:val="center"/>
                        <w:rPr>
                          <w:sz w:val="48"/>
                        </w:rPr>
                      </w:pPr>
                      <w:r w:rsidRPr="00FB15DA">
                        <w:rPr>
                          <w:sz w:val="48"/>
                        </w:rPr>
                        <w:t>How Malicious Routing Behaviour Correlates with Freedom</w:t>
                      </w:r>
                    </w:p>
                    <w:p w14:paraId="57FB6F3C" w14:textId="5B78287D" w:rsidR="00CB125C" w:rsidRDefault="00CB125C" w:rsidP="00FB15DA">
                      <w:pPr>
                        <w:jc w:val="center"/>
                        <w:rPr>
                          <w:sz w:val="32"/>
                        </w:rPr>
                      </w:pPr>
                      <w:r>
                        <w:rPr>
                          <w:sz w:val="32"/>
                        </w:rPr>
                        <w:t>Ben Kendall</w:t>
                      </w:r>
                    </w:p>
                    <w:p w14:paraId="2BB63C0C" w14:textId="28997C01" w:rsidR="00CB125C" w:rsidRDefault="00CB125C" w:rsidP="00FB15DA">
                      <w:pPr>
                        <w:jc w:val="center"/>
                        <w:rPr>
                          <w:sz w:val="32"/>
                        </w:rPr>
                      </w:pPr>
                      <w:r>
                        <w:rPr>
                          <w:sz w:val="32"/>
                        </w:rPr>
                        <w:t>BSc Hons Computer Science</w:t>
                      </w:r>
                    </w:p>
                    <w:p w14:paraId="2337004A" w14:textId="276100AC" w:rsidR="00CB125C" w:rsidRPr="00FB15DA" w:rsidRDefault="00CB125C"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CB125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CB125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CB125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CB125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CB125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CB125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CB125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CB125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CB125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CB125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CB125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CB125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jc w:val="both"/>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xml:space="preserve">. It was from this, that stemmed the belief that the network should only implement best-effort packet delivery and should not interfere with the application </w:t>
      </w:r>
      <w:r>
        <w:rPr>
          <w:color w:val="auto"/>
          <w:lang w:eastAsia="en-GB"/>
        </w:rPr>
        <w:lastRenderedPageBreak/>
        <w:t>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7ECBB4C9" w:rsidR="008713D7" w:rsidRDefault="008713D7" w:rsidP="00635FE2">
      <w:pPr>
        <w:pStyle w:val="ListParagraph"/>
        <w:numPr>
          <w:ilvl w:val="0"/>
          <w:numId w:val="5"/>
        </w:numPr>
        <w:rPr>
          <w:lang w:eastAsia="en-GB"/>
        </w:rPr>
      </w:pPr>
      <w:r>
        <w:rPr>
          <w:lang w:eastAsia="en-GB"/>
        </w:rPr>
        <w:t>Consider whether the finding</w:t>
      </w:r>
      <w:ins w:id="5" w:author="Vasileios" w:date="2019-02-18T17:31:00Z">
        <w:r w:rsidR="00E90F3C">
          <w:rPr>
            <w:lang w:eastAsia="en-GB"/>
          </w:rPr>
          <w:t>s</w:t>
        </w:r>
      </w:ins>
      <w:r>
        <w:rPr>
          <w:lang w:eastAsia="en-GB"/>
        </w:rPr>
        <w:t xml:space="preserve"> are significant and determine whether propensity to engage in malicious routing activity is a good predictor of freedom</w:t>
      </w:r>
      <w:ins w:id="6" w:author="Vasileios" w:date="2019-02-18T17:31:00Z">
        <w:r w:rsidR="00E90F3C">
          <w:rPr>
            <w:lang w:eastAsia="en-GB"/>
          </w:rPr>
          <w:t xml:space="preserve"> and vice versa.</w:t>
        </w:r>
      </w:ins>
      <w:del w:id="7" w:author="Vasileios" w:date="2019-02-18T17:31:00Z">
        <w:r w:rsidDel="00E90F3C">
          <w:rPr>
            <w:lang w:eastAsia="en-GB"/>
          </w:rPr>
          <w:delText>.</w:delText>
        </w:r>
      </w:del>
      <w:r>
        <w:rPr>
          <w:lang w:eastAsia="en-GB"/>
        </w:rPr>
        <w:t xml:space="preserve"> </w:t>
      </w:r>
    </w:p>
    <w:p w14:paraId="241C3C03" w14:textId="77777777" w:rsidR="0023618E" w:rsidRDefault="0023618E" w:rsidP="0052130B">
      <w:pPr>
        <w:rPr>
          <w:lang w:eastAsia="en-GB"/>
        </w:rPr>
      </w:pPr>
    </w:p>
    <w:p w14:paraId="1EE20796" w14:textId="77777777" w:rsidR="000561FB" w:rsidRDefault="000561FB" w:rsidP="0052130B">
      <w:pPr>
        <w:pStyle w:val="Heading2"/>
        <w:rPr>
          <w:lang w:eastAsia="en-GB"/>
        </w:rPr>
      </w:pPr>
      <w:bookmarkStart w:id="8" w:name="_Toc1308068"/>
    </w:p>
    <w:p w14:paraId="0B78E11E" w14:textId="17EA9EFD" w:rsidR="0052130B" w:rsidRPr="0052130B" w:rsidRDefault="0052130B" w:rsidP="0052130B">
      <w:pPr>
        <w:pStyle w:val="Heading2"/>
        <w:rPr>
          <w:lang w:eastAsia="en-GB"/>
        </w:rPr>
      </w:pPr>
      <w:r>
        <w:rPr>
          <w:lang w:eastAsia="en-GB"/>
        </w:rPr>
        <w:t>1.4 Report Structure</w:t>
      </w:r>
      <w:bookmarkEnd w:id="8"/>
    </w:p>
    <w:p w14:paraId="37622FAD" w14:textId="3326E404" w:rsidR="004B41B6" w:rsidRDefault="004B41B6" w:rsidP="0052130B">
      <w:pPr>
        <w:rPr>
          <w:lang w:eastAsia="en-GB"/>
        </w:rPr>
      </w:pPr>
    </w:p>
    <w:p w14:paraId="760634C8" w14:textId="341C5907"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ng of the current academic reasoning, background</w:t>
      </w:r>
      <w:del w:id="9" w:author="Vasileios" w:date="2019-02-18T17:32:00Z">
        <w:r w:rsidR="0025414F" w:rsidDel="00E90F3C">
          <w:rPr>
            <w:lang w:eastAsia="en-GB"/>
          </w:rPr>
          <w:delText>s</w:delText>
        </w:r>
      </w:del>
      <w:r w:rsidR="0025414F">
        <w:rPr>
          <w:lang w:eastAsia="en-GB"/>
        </w:rPr>
        <w:t xml:space="preserve"> and issues </w:t>
      </w:r>
      <w:del w:id="10" w:author="Vasileios" w:date="2019-02-18T17:32:00Z">
        <w:r w:rsidR="0025414F" w:rsidDel="00E90F3C">
          <w:rPr>
            <w:lang w:eastAsia="en-GB"/>
          </w:rPr>
          <w:delText xml:space="preserve">faces </w:delText>
        </w:r>
      </w:del>
      <w:r w:rsidR="0025414F">
        <w:rPr>
          <w:lang w:eastAsia="en-GB"/>
        </w:rPr>
        <w:t xml:space="preserve">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7DF766B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080ADF">
        <w:rPr>
          <w:lang w:eastAsia="en-GB"/>
        </w:rPr>
        <w:t>Due to the similar features being analysed, t</w:t>
      </w:r>
      <w:commentRangeStart w:id="11"/>
      <w:r w:rsidR="009E3251">
        <w:rPr>
          <w:lang w:eastAsia="en-GB"/>
        </w:rPr>
        <w:t xml:space="preserve">he primary index to be considered will be the </w:t>
      </w:r>
      <w:r w:rsidR="009E3251" w:rsidRPr="00E90F3C">
        <w:rPr>
          <w:i/>
          <w:lang w:eastAsia="en-GB"/>
          <w:rPrChange w:id="12" w:author="Vasileios" w:date="2019-02-18T17:33:00Z">
            <w:rPr>
              <w:lang w:eastAsia="en-GB"/>
            </w:rPr>
          </w:rPrChange>
        </w:rPr>
        <w:t>Freedom House, Freedom of the Net Inde</w:t>
      </w:r>
      <w:commentRangeEnd w:id="11"/>
      <w:r w:rsidR="00E90F3C">
        <w:rPr>
          <w:rStyle w:val="CommentReference"/>
        </w:rPr>
        <w:commentReference w:id="11"/>
      </w:r>
      <w:r w:rsidR="009E3251" w:rsidRPr="00E90F3C">
        <w:rPr>
          <w:i/>
          <w:lang w:eastAsia="en-GB"/>
          <w:rPrChange w:id="13" w:author="Vasileios" w:date="2019-02-18T17:33:00Z">
            <w:rPr>
              <w:lang w:eastAsia="en-GB"/>
            </w:rPr>
          </w:rPrChange>
        </w:rPr>
        <w:t>x</w:t>
      </w:r>
      <w:r w:rsidR="00421856" w:rsidRPr="00E90F3C">
        <w:rPr>
          <w:i/>
          <w:lang w:eastAsia="en-GB"/>
          <w:rPrChange w:id="14" w:author="Vasileios" w:date="2019-02-18T17:33:00Z">
            <w:rPr>
              <w:lang w:eastAsia="en-GB"/>
            </w:rPr>
          </w:rPrChange>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2E5F4C38"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w:t>
      </w:r>
      <w:ins w:id="15" w:author="Vasileios" w:date="2019-02-18T17:35:00Z">
        <w:r w:rsidR="00E90F3C">
          <w:rPr>
            <w:lang w:eastAsia="en-GB"/>
          </w:rPr>
          <w:t xml:space="preserve">can be considered as part of </w:t>
        </w:r>
      </w:ins>
      <w:r w:rsidR="006C60F3">
        <w:rPr>
          <w:lang w:eastAsia="en-GB"/>
        </w:rPr>
        <w:t>malicious routing</w:t>
      </w:r>
      <w:del w:id="16" w:author="Vasileios" w:date="2019-02-18T17:36:00Z">
        <w:r w:rsidR="006C60F3" w:rsidDel="00E90F3C">
          <w:rPr>
            <w:lang w:eastAsia="en-GB"/>
          </w:rPr>
          <w:delText xml:space="preserve"> comprises</w:delText>
        </w:r>
        <w:r w:rsidR="00292329" w:rsidDel="00E90F3C">
          <w:rPr>
            <w:lang w:eastAsia="en-GB"/>
          </w:rPr>
          <w:delText xml:space="preserve"> of</w:delText>
        </w:r>
      </w:del>
      <w:ins w:id="17" w:author="Vasileios" w:date="2019-02-18T17:36:00Z">
        <w:r w:rsidR="00E90F3C">
          <w:rPr>
            <w:lang w:eastAsia="en-GB"/>
          </w:rPr>
          <w:t xml:space="preserve"> behaviour</w:t>
        </w:r>
      </w:ins>
      <w:r w:rsidR="00292329">
        <w:rPr>
          <w:lang w:eastAsia="en-GB"/>
        </w:rPr>
        <w:t>. Then</w:t>
      </w:r>
      <w:ins w:id="18" w:author="Vasileios" w:date="2019-02-18T17:36:00Z">
        <w:r w:rsidR="00E90F3C">
          <w:rPr>
            <w:lang w:eastAsia="en-GB"/>
          </w:rPr>
          <w:t>,</w:t>
        </w:r>
      </w:ins>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w:t>
      </w:r>
      <w:commentRangeStart w:id="19"/>
      <w:r w:rsidR="006D2C63">
        <w:rPr>
          <w:lang w:eastAsia="en-GB"/>
        </w:rPr>
        <w:t xml:space="preserve">freedom </w:t>
      </w:r>
      <w:commentRangeEnd w:id="19"/>
      <w:r w:rsidR="00E90F3C">
        <w:rPr>
          <w:rStyle w:val="CommentReference"/>
        </w:rPr>
        <w:commentReference w:id="19"/>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Freedom. </w:t>
      </w:r>
    </w:p>
    <w:p w14:paraId="205A09C2" w14:textId="77777777" w:rsidR="006D2C63" w:rsidRDefault="006D2C63">
      <w:pPr>
        <w:rPr>
          <w:lang w:eastAsia="en-GB"/>
        </w:rPr>
      </w:pPr>
    </w:p>
    <w:p w14:paraId="346B3FF7" w14:textId="24E4DDD1" w:rsidR="004B41B6" w:rsidRDefault="006D2C63">
      <w:pPr>
        <w:rPr>
          <w:lang w:eastAsia="en-GB"/>
        </w:rPr>
      </w:pPr>
      <w:r>
        <w:rPr>
          <w:lang w:eastAsia="en-GB"/>
        </w:rPr>
        <w:t xml:space="preserve">Depending on the results </w:t>
      </w:r>
      <w:del w:id="20" w:author="Vasileios" w:date="2019-02-18T17:38:00Z">
        <w:r w:rsidDel="00A73FBD">
          <w:rPr>
            <w:lang w:eastAsia="en-GB"/>
          </w:rPr>
          <w:delText xml:space="preserve">from </w:delText>
        </w:r>
      </w:del>
      <w:ins w:id="21" w:author="Vasileios" w:date="2019-02-18T17:38:00Z">
        <w:r w:rsidR="00A73FBD">
          <w:rPr>
            <w:lang w:eastAsia="en-GB"/>
          </w:rPr>
          <w:t xml:space="preserve">of </w:t>
        </w:r>
      </w:ins>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commentRangeStart w:id="22"/>
      <w:r w:rsidR="00DE086A">
        <w:rPr>
          <w:lang w:eastAsia="en-GB"/>
        </w:rPr>
        <w:t xml:space="preserve">This next section </w:t>
      </w:r>
      <w:commentRangeEnd w:id="22"/>
      <w:r w:rsidR="00A73FBD">
        <w:rPr>
          <w:rStyle w:val="CommentReference"/>
        </w:rPr>
        <w:commentReference w:id="22"/>
      </w:r>
      <w:r w:rsidR="00DE086A">
        <w:rPr>
          <w:lang w:eastAsia="en-GB"/>
        </w:rPr>
        <w:t xml:space="preserve">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23" w:name="_Toc1308069"/>
      <w:r>
        <w:rPr>
          <w:rFonts w:eastAsia="Times New Roman"/>
          <w:lang w:eastAsia="en-GB"/>
        </w:rPr>
        <w:t>Background Research</w:t>
      </w:r>
      <w:bookmarkEnd w:id="23"/>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24" w:name="_Toc1308070"/>
      <w:r>
        <w:rPr>
          <w:lang w:eastAsia="en-GB"/>
        </w:rPr>
        <w:t>2.1 Chapter Overview</w:t>
      </w:r>
      <w:bookmarkEnd w:id="24"/>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25" w:name="_Toc1308071"/>
      <w:r>
        <w:rPr>
          <w:lang w:eastAsia="en-GB"/>
        </w:rPr>
        <w:t xml:space="preserve">2.2 </w:t>
      </w:r>
      <w:r w:rsidR="00CF5993">
        <w:rPr>
          <w:lang w:eastAsia="en-GB"/>
        </w:rPr>
        <w:t>The Politics of Routing: Investigating the Relationship between AS connectivity and Internet Freedom</w:t>
      </w:r>
      <w:bookmarkEnd w:id="25"/>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26" w:author="Vasileios" w:date="2019-02-19T00:05:00Z">
        <w:r w:rsidDel="006C2D35">
          <w:rPr>
            <w:lang w:eastAsia="en-GB"/>
          </w:rPr>
          <w:delText xml:space="preserve">level </w:delText>
        </w:r>
      </w:del>
      <w:ins w:id="27" w:author="Vasileios" w:date="2019-02-19T00:05:00Z">
        <w:r w:rsidR="006C2D35">
          <w:rPr>
            <w:lang w:eastAsia="en-GB"/>
          </w:rPr>
          <w:t xml:space="preserve">topological characteristics </w:t>
        </w:r>
      </w:ins>
      <w:r>
        <w:rPr>
          <w:lang w:eastAsia="en-GB"/>
        </w:rPr>
        <w:t xml:space="preserve">of Autonomous System connectivity within a </w:t>
      </w:r>
      <w:del w:id="28" w:author="Vasileios" w:date="2019-02-19T00:05:00Z">
        <w:r w:rsidDel="006C2D35">
          <w:rPr>
            <w:lang w:eastAsia="en-GB"/>
          </w:rPr>
          <w:delText xml:space="preserve">single </w:delText>
        </w:r>
      </w:del>
      <w:ins w:id="29"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30"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31"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32"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33" w:author="Vasileios" w:date="2019-02-19T00:06:00Z">
        <w:r w:rsidR="006C2D35">
          <w:rPr>
            <w:lang w:eastAsia="en-GB"/>
          </w:rPr>
          <w:t xml:space="preserve">the </w:t>
        </w:r>
      </w:ins>
      <w:r w:rsidR="00AC2486">
        <w:rPr>
          <w:lang w:eastAsia="en-GB"/>
        </w:rPr>
        <w:t>freedom</w:t>
      </w:r>
      <w:ins w:id="34"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35" w:author="Vasileios" w:date="2019-02-19T00:07:00Z">
        <w:r w:rsidDel="006C2D35">
          <w:rPr>
            <w:lang w:eastAsia="en-GB"/>
          </w:rPr>
          <w:delText xml:space="preserve">In this paper, </w:delText>
        </w:r>
      </w:del>
      <w:ins w:id="36" w:author="Vasileios" w:date="2019-02-19T00:07:00Z">
        <w:r w:rsidR="006C2D35">
          <w:rPr>
            <w:lang w:eastAsia="en-GB"/>
          </w:rPr>
          <w:t xml:space="preserve">In particular, the paper measures the </w:t>
        </w:r>
      </w:ins>
      <w:del w:id="37" w:author="Vasileios" w:date="2019-02-19T00:08:00Z">
        <w:r w:rsidR="00FD1C9F" w:rsidDel="006C2D35">
          <w:rPr>
            <w:lang w:eastAsia="en-GB"/>
          </w:rPr>
          <w:delText xml:space="preserve">internet </w:delText>
        </w:r>
      </w:del>
      <w:ins w:id="38" w:author="Vasileios" w:date="2019-02-19T00:08:00Z">
        <w:r w:rsidR="006C2D35">
          <w:rPr>
            <w:lang w:eastAsia="en-GB"/>
          </w:rPr>
          <w:t xml:space="preserve">Internet </w:t>
        </w:r>
      </w:ins>
      <w:r w:rsidR="00FD1C9F">
        <w:rPr>
          <w:lang w:eastAsia="en-GB"/>
        </w:rPr>
        <w:t xml:space="preserve">freedom of a nation </w:t>
      </w:r>
      <w:del w:id="39"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40"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w:t>
      </w:r>
      <w:r w:rsidR="002B052F">
        <w:rPr>
          <w:szCs w:val="28"/>
        </w:rPr>
        <w:lastRenderedPageBreak/>
        <w:t>Freedom of the Net Index [9].</w:t>
      </w:r>
      <w:r w:rsidR="00C95526">
        <w:rPr>
          <w:szCs w:val="28"/>
        </w:rPr>
        <w:t xml:space="preserve"> The actual differences between these indexes will be investigated in more detail later in </w:t>
      </w:r>
      <w:del w:id="41" w:author="Vasileios" w:date="2019-02-19T00:09:00Z">
        <w:r w:rsidR="00C95526" w:rsidDel="006C2D35">
          <w:rPr>
            <w:szCs w:val="28"/>
          </w:rPr>
          <w:delText xml:space="preserve">the </w:delText>
        </w:r>
      </w:del>
      <w:ins w:id="42"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43"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44" w:name="_Toc1308072"/>
      <w:r>
        <w:rPr>
          <w:lang w:eastAsia="en-GB"/>
        </w:rPr>
        <w:t>2.3 Nation-State Hegemony in Internet Routing</w:t>
      </w:r>
      <w:bookmarkEnd w:id="44"/>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266C5166" w:rsidR="003E5960" w:rsidRDefault="003E5960" w:rsidP="00010CE3">
      <w:pPr>
        <w:rPr>
          <w:lang w:eastAsia="en-GB"/>
        </w:rPr>
      </w:pPr>
      <w:r>
        <w:rPr>
          <w:lang w:eastAsia="en-GB"/>
        </w:rPr>
        <w:t>An example extract of their findings is shown below:</w:t>
      </w:r>
    </w:p>
    <w:p w14:paraId="247B8E19" w14:textId="72274EEC" w:rsidR="003E5960" w:rsidRDefault="003E5960" w:rsidP="00010CE3">
      <w:pPr>
        <w:rPr>
          <w:lang w:eastAsia="en-GB"/>
        </w:rPr>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085975"/>
                    </a:xfrm>
                    <a:prstGeom prst="rect">
                      <a:avLst/>
                    </a:prstGeom>
                  </pic:spPr>
                </pic:pic>
              </a:graphicData>
            </a:graphic>
          </wp:inline>
        </w:drawing>
      </w:r>
    </w:p>
    <w:p w14:paraId="690B95BD" w14:textId="77777777" w:rsidR="003E5960" w:rsidRDefault="003E5960" w:rsidP="00010CE3">
      <w:pPr>
        <w:rPr>
          <w:lang w:eastAsia="en-GB"/>
        </w:rPr>
      </w:pP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45" w:name="_Toc1308073"/>
      <w:r>
        <w:t>2.4 Quantifying Information Exposure in Internet Routing</w:t>
      </w:r>
      <w:bookmarkEnd w:id="45"/>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46" w:name="_Toc1308074"/>
      <w:r>
        <w:t xml:space="preserve">2.5 </w:t>
      </w:r>
      <w:r w:rsidR="00657A36">
        <w:t>Schengen Routing: A Compliance Analysis</w:t>
      </w:r>
      <w:bookmarkEnd w:id="46"/>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w:t>
      </w:r>
      <w:r w:rsidR="00914EB5">
        <w:lastRenderedPageBreak/>
        <w:t xml:space="preserve">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BF1224" w:rsidRDefault="00716A29" w:rsidP="001166EA">
      <w:pPr>
        <w:pStyle w:val="Caption"/>
        <w:jc w:val="center"/>
        <w:rPr>
          <w:color w:val="auto"/>
          <w:sz w:val="24"/>
          <w:szCs w:val="24"/>
        </w:rPr>
      </w:pPr>
      <w:r w:rsidRPr="00BF1224">
        <w:rPr>
          <w:color w:val="auto"/>
          <w:sz w:val="24"/>
          <w:szCs w:val="24"/>
        </w:rPr>
        <w:t xml:space="preserve">Figure </w:t>
      </w:r>
      <w:r w:rsidRPr="00BF1224">
        <w:rPr>
          <w:color w:val="auto"/>
          <w:sz w:val="24"/>
          <w:szCs w:val="24"/>
        </w:rPr>
        <w:fldChar w:fldCharType="begin"/>
      </w:r>
      <w:r w:rsidRPr="00BF1224">
        <w:rPr>
          <w:color w:val="auto"/>
          <w:sz w:val="24"/>
          <w:szCs w:val="24"/>
        </w:rPr>
        <w:instrText xml:space="preserve"> SEQ Figure \* ARABIC </w:instrText>
      </w:r>
      <w:r w:rsidRPr="00BF1224">
        <w:rPr>
          <w:color w:val="auto"/>
          <w:sz w:val="24"/>
          <w:szCs w:val="24"/>
        </w:rPr>
        <w:fldChar w:fldCharType="separate"/>
      </w:r>
      <w:r w:rsidRPr="00BF1224">
        <w:rPr>
          <w:noProof/>
          <w:color w:val="auto"/>
          <w:sz w:val="24"/>
          <w:szCs w:val="24"/>
        </w:rPr>
        <w:t>1</w:t>
      </w:r>
      <w:r w:rsidRPr="00BF1224">
        <w:rPr>
          <w:color w:val="auto"/>
          <w:sz w:val="24"/>
          <w:szCs w:val="24"/>
        </w:rPr>
        <w:fldChar w:fldCharType="end"/>
      </w:r>
      <w:r w:rsidRPr="00BF1224">
        <w:rPr>
          <w:color w:val="auto"/>
          <w:sz w:val="24"/>
          <w:szCs w:val="24"/>
        </w:rPr>
        <w:t>: Schengen Routing compliance levels</w:t>
      </w:r>
      <w:r w:rsidR="005B3628" w:rsidRPr="00BF1224">
        <w:rPr>
          <w:color w:val="auto"/>
          <w:sz w:val="24"/>
          <w:szCs w:val="24"/>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47" w:name="_Toc1308075"/>
      <w:r>
        <w:t xml:space="preserve">2.6 </w:t>
      </w:r>
      <w:r w:rsidR="00FC19FF">
        <w:t>Politically Motivated DDoS</w:t>
      </w:r>
      <w:bookmarkEnd w:id="47"/>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w:t>
      </w:r>
      <w:r w:rsidR="00A34F21">
        <w:lastRenderedPageBreak/>
        <w:t>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48" w:name="_Toc1308076"/>
      <w:r>
        <w:rPr>
          <w:lang w:eastAsia="en-GB"/>
        </w:rPr>
        <w:t>2.</w:t>
      </w:r>
      <w:r w:rsidR="00DE62F8">
        <w:rPr>
          <w:lang w:eastAsia="en-GB"/>
        </w:rPr>
        <w:t>7</w:t>
      </w:r>
      <w:r>
        <w:rPr>
          <w:lang w:eastAsia="en-GB"/>
        </w:rPr>
        <w:t xml:space="preserve"> Related Work</w:t>
      </w:r>
      <w:r w:rsidR="00D6687D">
        <w:rPr>
          <w:lang w:eastAsia="en-GB"/>
        </w:rPr>
        <w:t>: Freedom Indexes</w:t>
      </w:r>
      <w:bookmarkEnd w:id="48"/>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49" w:name="_Toc1308077"/>
      <w:r>
        <w:rPr>
          <w:lang w:eastAsia="en-GB"/>
        </w:rPr>
        <w:t>2.7.1 Freedom o</w:t>
      </w:r>
      <w:r w:rsidR="0015150F">
        <w:rPr>
          <w:lang w:eastAsia="en-GB"/>
        </w:rPr>
        <w:t>f</w:t>
      </w:r>
      <w:r>
        <w:rPr>
          <w:lang w:eastAsia="en-GB"/>
        </w:rPr>
        <w:t xml:space="preserve"> the Net 2018</w:t>
      </w:r>
      <w:bookmarkEnd w:id="49"/>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50" w:name="_Toc1308078"/>
      <w:r>
        <w:rPr>
          <w:lang w:eastAsia="en-GB"/>
        </w:rPr>
        <w:t>2.7.2 Freedom of the Press 2017</w:t>
      </w:r>
      <w:bookmarkEnd w:id="50"/>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51"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51"/>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52" w:name="_Toc1308080"/>
      <w:r>
        <w:rPr>
          <w:lang w:eastAsia="en-GB"/>
        </w:rPr>
        <w:t>2.7.4 State of World Liberty Index 2018</w:t>
      </w:r>
      <w:bookmarkEnd w:id="52"/>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53" w:name="_Toc1308081"/>
      <w:r>
        <w:rPr>
          <w:lang w:eastAsia="en-GB"/>
        </w:rPr>
        <w:t xml:space="preserve">2.8 Related Work: </w:t>
      </w:r>
      <w:r w:rsidR="000A418D">
        <w:rPr>
          <w:lang w:eastAsia="en-GB"/>
        </w:rPr>
        <w:t>Data Logs</w:t>
      </w:r>
      <w:bookmarkEnd w:id="53"/>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54" w:name="_Toc1308082"/>
      <w:r>
        <w:rPr>
          <w:lang w:eastAsia="en-GB"/>
        </w:rPr>
        <w:t>2.8.1 Bad Packets Report (Ongoing)</w:t>
      </w:r>
      <w:bookmarkEnd w:id="54"/>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55" w:name="_Toc1308083"/>
      <w:r>
        <w:rPr>
          <w:lang w:eastAsia="en-GB"/>
        </w:rPr>
        <w:t>2.8.2 Mirai Botnet Activity (Data from Jan 2017 – Jan 2019)</w:t>
      </w:r>
      <w:bookmarkEnd w:id="55"/>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56" w:name="_Toc1308084"/>
      <w:r>
        <w:rPr>
          <w:lang w:eastAsia="en-GB"/>
        </w:rPr>
        <w:t>2.8.</w:t>
      </w:r>
      <w:r w:rsidR="008425DB">
        <w:rPr>
          <w:lang w:eastAsia="en-GB"/>
        </w:rPr>
        <w:t>3</w:t>
      </w:r>
      <w:r>
        <w:rPr>
          <w:lang w:eastAsia="en-GB"/>
        </w:rPr>
        <w:t xml:space="preserve"> BGPMON (Ongoing)</w:t>
      </w:r>
      <w:bookmarkEnd w:id="56"/>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w:t>
      </w:r>
      <w:r w:rsidR="00BE4086">
        <w:rPr>
          <w:lang w:eastAsia="en-GB"/>
        </w:rPr>
        <w:lastRenderedPageBreak/>
        <w:t>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57" w:name="_Toc1308085"/>
      <w:r>
        <w:rPr>
          <w:lang w:eastAsia="en-GB"/>
        </w:rPr>
        <w:t>2.8.</w:t>
      </w:r>
      <w:r w:rsidR="008425DB">
        <w:rPr>
          <w:lang w:eastAsia="en-GB"/>
        </w:rPr>
        <w:t>4</w:t>
      </w:r>
      <w:r>
        <w:rPr>
          <w:lang w:eastAsia="en-GB"/>
        </w:rPr>
        <w:t xml:space="preserve"> </w:t>
      </w:r>
      <w:r w:rsidR="00CA21C1">
        <w:rPr>
          <w:lang w:eastAsia="en-GB"/>
        </w:rPr>
        <w:t>Routing Dependencies (Jan 2019)</w:t>
      </w:r>
      <w:bookmarkEnd w:id="57"/>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58" w:name="_Toc1308086"/>
      <w:r>
        <w:rPr>
          <w:lang w:eastAsia="en-GB"/>
        </w:rPr>
        <w:t>Freedom</w:t>
      </w:r>
      <w:bookmarkEnd w:id="58"/>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59" w:name="_Toc1308087"/>
      <w:r>
        <w:rPr>
          <w:lang w:eastAsia="en-GB"/>
        </w:rPr>
        <w:t>3.1 Chapter Overview</w:t>
      </w:r>
      <w:bookmarkEnd w:id="59"/>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60" w:name="_Toc1308088"/>
      <w:r>
        <w:rPr>
          <w:lang w:eastAsia="en-GB"/>
        </w:rPr>
        <w:t>3.2 Defining Freedom</w:t>
      </w:r>
      <w:bookmarkEnd w:id="60"/>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w:t>
      </w:r>
      <w:r w:rsidR="001B2551">
        <w:rPr>
          <w:lang w:eastAsia="en-GB"/>
        </w:rPr>
        <w:lastRenderedPageBreak/>
        <w:t xml:space="preserve">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61"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61"/>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62" w:name="_Toc1308090"/>
      <w:r>
        <w:rPr>
          <w:lang w:eastAsia="en-GB"/>
        </w:rPr>
        <w:t xml:space="preserve">3.3.1 </w:t>
      </w:r>
      <w:r w:rsidR="00542B10">
        <w:rPr>
          <w:lang w:eastAsia="en-GB"/>
        </w:rPr>
        <w:t>Social Engineering as a means to an end</w:t>
      </w:r>
      <w:bookmarkEnd w:id="62"/>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9760"/>
                    </a:xfrm>
                    <a:prstGeom prst="rect">
                      <a:avLst/>
                    </a:prstGeom>
                  </pic:spPr>
                </pic:pic>
              </a:graphicData>
            </a:graphic>
          </wp:inline>
        </w:drawing>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63" w:name="_Toc1308091"/>
      <w:r>
        <w:rPr>
          <w:lang w:eastAsia="en-GB"/>
        </w:rPr>
        <w:t>3.4 Freedom Indexes</w:t>
      </w:r>
      <w:bookmarkEnd w:id="63"/>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64" w:name="_Toc1308092"/>
      <w:r>
        <w:rPr>
          <w:lang w:eastAsia="en-GB"/>
        </w:rPr>
        <w:t>3.4.1 Freedom o</w:t>
      </w:r>
      <w:r w:rsidR="006C45A5">
        <w:rPr>
          <w:lang w:eastAsia="en-GB"/>
        </w:rPr>
        <w:t>f</w:t>
      </w:r>
      <w:r>
        <w:rPr>
          <w:lang w:eastAsia="en-GB"/>
        </w:rPr>
        <w:t xml:space="preserve"> the Net</w:t>
      </w:r>
      <w:bookmarkEnd w:id="64"/>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65" w:name="_Toc1308093"/>
      <w:r>
        <w:rPr>
          <w:lang w:eastAsia="en-GB"/>
        </w:rPr>
        <w:t>3</w:t>
      </w:r>
      <w:r w:rsidR="006E4777">
        <w:rPr>
          <w:lang w:eastAsia="en-GB"/>
        </w:rPr>
        <w:t>.</w:t>
      </w:r>
      <w:r>
        <w:rPr>
          <w:lang w:eastAsia="en-GB"/>
        </w:rPr>
        <w:t>4</w:t>
      </w:r>
      <w:r w:rsidR="006E4777">
        <w:rPr>
          <w:lang w:eastAsia="en-GB"/>
        </w:rPr>
        <w:t>.2 Freedom of the Press</w:t>
      </w:r>
      <w:bookmarkEnd w:id="65"/>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66" w:name="_Toc1308094"/>
      <w:r>
        <w:rPr>
          <w:lang w:eastAsia="en-GB"/>
        </w:rPr>
        <w:t>3</w:t>
      </w:r>
      <w:r w:rsidR="006E4777">
        <w:rPr>
          <w:lang w:eastAsia="en-GB"/>
        </w:rPr>
        <w:t>.</w:t>
      </w:r>
      <w:r>
        <w:rPr>
          <w:lang w:eastAsia="en-GB"/>
        </w:rPr>
        <w:t>4</w:t>
      </w:r>
      <w:r w:rsidR="006E4777">
        <w:rPr>
          <w:lang w:eastAsia="en-GB"/>
        </w:rPr>
        <w:t>.3 The Human Freedom Index</w:t>
      </w:r>
      <w:bookmarkEnd w:id="66"/>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67" w:name="_Toc1308095"/>
      <w:r>
        <w:rPr>
          <w:lang w:eastAsia="en-GB"/>
        </w:rPr>
        <w:lastRenderedPageBreak/>
        <w:t>3.4.4 State of World Liberty</w:t>
      </w:r>
      <w:bookmarkEnd w:id="67"/>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68" w:name="_Toc1308096"/>
      <w:r>
        <w:rPr>
          <w:lang w:eastAsia="en-GB"/>
        </w:rPr>
        <w:t>Malicious Routing</w:t>
      </w:r>
      <w:bookmarkEnd w:id="68"/>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69" w:name="_Toc1308097"/>
      <w:r>
        <w:rPr>
          <w:lang w:eastAsia="en-GB"/>
        </w:rPr>
        <w:t>4.1 Chapter Overview</w:t>
      </w:r>
      <w:bookmarkEnd w:id="69"/>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70" w:name="_Toc1308098"/>
      <w:r>
        <w:rPr>
          <w:lang w:eastAsia="en-GB"/>
        </w:rPr>
        <w:t>4.2 What is Malicious Routing</w:t>
      </w:r>
      <w:bookmarkEnd w:id="70"/>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71" w:name="_Toc1308099"/>
      <w:r>
        <w:rPr>
          <w:lang w:eastAsia="en-GB"/>
        </w:rPr>
        <w:t>4.2.1 Mass Surveillance</w:t>
      </w:r>
      <w:bookmarkEnd w:id="71"/>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lastRenderedPageBreak/>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72" w:name="_Toc1308100"/>
      <w:r>
        <w:rPr>
          <w:lang w:eastAsia="en-GB"/>
        </w:rPr>
        <w:t>4.2.2 Arrests made over social media posts</w:t>
      </w:r>
      <w:bookmarkEnd w:id="72"/>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73" w:name="_Toc1308101"/>
      <w:r>
        <w:rPr>
          <w:lang w:eastAsia="en-GB"/>
        </w:rPr>
        <w:t>4.3.3</w:t>
      </w:r>
      <w:r w:rsidR="00E36F04">
        <w:rPr>
          <w:lang w:eastAsia="en-GB"/>
        </w:rPr>
        <w:t xml:space="preserve"> Mirai Botnet IP Addresses</w:t>
      </w:r>
      <w:bookmarkEnd w:id="73"/>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w:t>
      </w:r>
      <w:r w:rsidR="006903BF">
        <w:rPr>
          <w:lang w:eastAsia="en-GB"/>
        </w:rPr>
        <w:lastRenderedPageBreak/>
        <w:t xml:space="preserve">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74" w:name="_Toc1308102"/>
      <w:r>
        <w:rPr>
          <w:lang w:eastAsia="en-GB"/>
        </w:rPr>
        <w:t>4.3.4 Mirai-like Packet Signatures</w:t>
      </w:r>
      <w:bookmarkEnd w:id="74"/>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75" w:name="_Toc1308103"/>
      <w:r>
        <w:rPr>
          <w:lang w:eastAsia="en-GB"/>
        </w:rPr>
        <w:t>4.3.5 BGP Hijacks</w:t>
      </w:r>
      <w:bookmarkEnd w:id="75"/>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76" w:name="_Toc1308104"/>
      <w:r>
        <w:rPr>
          <w:lang w:eastAsia="en-GB"/>
        </w:rPr>
        <w:t>4.3.6 Information Exposure</w:t>
      </w:r>
      <w:bookmarkEnd w:id="76"/>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 xml:space="preserve">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w:t>
      </w:r>
      <w:r w:rsidR="00704BDA">
        <w:rPr>
          <w:lang w:eastAsia="en-GB"/>
        </w:rPr>
        <w:lastRenderedPageBreak/>
        <w:t>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77" w:name="_Toc1308105"/>
      <w:r>
        <w:rPr>
          <w:lang w:eastAsia="en-GB"/>
        </w:rPr>
        <w:t>4.3.8 Feature Weightings</w:t>
      </w:r>
      <w:bookmarkEnd w:id="77"/>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78" w:name="_Toc1308106"/>
      <w:r>
        <w:rPr>
          <w:lang w:eastAsia="en-GB"/>
        </w:rPr>
        <w:t>4.3 Nations and Autonomous Systems</w:t>
      </w:r>
      <w:bookmarkEnd w:id="78"/>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lastRenderedPageBreak/>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79" w:name="_Toc1308107"/>
      <w:r>
        <w:rPr>
          <w:lang w:eastAsia="en-GB"/>
        </w:rPr>
        <w:t xml:space="preserve">4.4 </w:t>
      </w:r>
      <w:r w:rsidR="00A140D2">
        <w:rPr>
          <w:lang w:eastAsia="en-GB"/>
        </w:rPr>
        <w:t>Methodology</w:t>
      </w:r>
      <w:bookmarkEnd w:id="79"/>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80" w:name="_Toc1308108"/>
      <w:r>
        <w:rPr>
          <w:lang w:eastAsia="en-GB"/>
        </w:rPr>
        <w:t>4.4.1 Data Discovery and Collection</w:t>
      </w:r>
      <w:bookmarkEnd w:id="80"/>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81"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81"/>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653C2015"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table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pPr>
              <w:rPr>
                <w:sz w:val="22"/>
                <w:szCs w:val="22"/>
                <w:lang w:eastAsia="en-GB"/>
              </w:rPr>
            </w:pPr>
            <w:r w:rsidRPr="004E63C3">
              <w:rPr>
                <w:sz w:val="22"/>
                <w:szCs w:val="22"/>
                <w:lang w:eastAsia="en-GB"/>
              </w:rPr>
              <w:t>2018-11-26 18:47:21 PST</w:t>
            </w:r>
          </w:p>
        </w:tc>
      </w:tr>
    </w:tbl>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7A794B6A"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lastRenderedPageBreak/>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A07766">
            <w:pPr>
              <w:rPr>
                <w:sz w:val="22"/>
                <w:szCs w:val="22"/>
                <w:lang w:eastAsia="en-GB"/>
              </w:rPr>
            </w:pPr>
            <w:r w:rsidRPr="00A07766">
              <w:rPr>
                <w:sz w:val="22"/>
                <w:szCs w:val="22"/>
                <w:lang w:eastAsia="en-GB"/>
              </w:rPr>
              <w:t>22/01/2019 23:23</w:t>
            </w:r>
          </w:p>
        </w:tc>
      </w:tr>
    </w:tbl>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5A14D7">
            <w:pPr>
              <w:rPr>
                <w:sz w:val="22"/>
                <w:szCs w:val="22"/>
                <w:lang w:eastAsia="en-GB"/>
              </w:rPr>
            </w:pPr>
            <w:r w:rsidRPr="005A14D7">
              <w:rPr>
                <w:sz w:val="22"/>
                <w:szCs w:val="22"/>
                <w:lang w:eastAsia="en-GB"/>
              </w:rPr>
              <w:t>10/11/2018 20:45</w:t>
            </w:r>
          </w:p>
        </w:tc>
      </w:tr>
    </w:tbl>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82"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82"/>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lastRenderedPageBreak/>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83" w:name="_Toc1308110"/>
      <w:r>
        <w:rPr>
          <w:lang w:eastAsia="en-GB"/>
        </w:rPr>
        <w:t>4.4.3 Data Processing</w:t>
      </w:r>
      <w:r w:rsidR="003C4049">
        <w:rPr>
          <w:lang w:eastAsia="en-GB"/>
        </w:rPr>
        <w:t xml:space="preserve"> &amp;</w:t>
      </w:r>
      <w:r w:rsidR="00FF229F">
        <w:rPr>
          <w:lang w:eastAsia="en-GB"/>
        </w:rPr>
        <w:t xml:space="preserve"> Weighting</w:t>
      </w:r>
      <w:bookmarkEnd w:id="83"/>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60EB31A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table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2D001F">
            <w:pPr>
              <w:rPr>
                <w:lang w:eastAsia="en-GB"/>
              </w:rPr>
            </w:pPr>
            <w:r>
              <w:rPr>
                <w:lang w:eastAsia="en-GB"/>
              </w:rPr>
              <w:t>1.0</w:t>
            </w:r>
          </w:p>
        </w:tc>
      </w:tr>
    </w:tbl>
    <w:p w14:paraId="3DE14F3B" w14:textId="64B17E8C" w:rsidR="00FF229F" w:rsidRDefault="00FF229F" w:rsidP="002D001F">
      <w:pPr>
        <w:rPr>
          <w:lang w:eastAsia="en-GB"/>
        </w:rPr>
      </w:pPr>
    </w:p>
    <w:p w14:paraId="08509A67" w14:textId="0FA116F7" w:rsidR="003C4049" w:rsidRDefault="003C4049" w:rsidP="003C4049">
      <w:pPr>
        <w:pStyle w:val="Heading3"/>
        <w:rPr>
          <w:lang w:eastAsia="en-GB"/>
        </w:rPr>
      </w:pPr>
      <w:bookmarkStart w:id="84" w:name="_Toc1308111"/>
      <w:r>
        <w:rPr>
          <w:lang w:eastAsia="en-GB"/>
        </w:rPr>
        <w:t>4.4.4 Calculating Rankings</w:t>
      </w:r>
      <w:bookmarkEnd w:id="84"/>
    </w:p>
    <w:p w14:paraId="61F50F50" w14:textId="7D983F4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 this process is shown below:</w:t>
      </w:r>
    </w:p>
    <w:p w14:paraId="589D47B5" w14:textId="24D4C6FF" w:rsidR="00BF017A" w:rsidRDefault="00BF017A"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707368">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134"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379"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707368">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134"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79" w:type="dxa"/>
            <w:shd w:val="clear" w:color="auto" w:fill="FFFFFF" w:themeFill="background1"/>
          </w:tcPr>
          <w:p w14:paraId="3A51C220" w14:textId="4FBFA376"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11E2DFC2" w14:textId="7AD8F4B8" w:rsidR="00511E51" w:rsidRDefault="00511E51" w:rsidP="002D001F">
      <w:pPr>
        <w:rPr>
          <w:lang w:eastAsia="en-GB"/>
        </w:rPr>
      </w:pPr>
    </w:p>
    <w:p w14:paraId="7031359F" w14:textId="77777777" w:rsidR="00511E51" w:rsidRDefault="00511E51">
      <w:pPr>
        <w:rPr>
          <w:lang w:eastAsia="en-GB"/>
        </w:rPr>
      </w:pPr>
      <w:r>
        <w:rPr>
          <w:lang w:eastAsia="en-GB"/>
        </w:rPr>
        <w:br w:type="page"/>
      </w:r>
    </w:p>
    <w:p w14:paraId="24EB884F" w14:textId="77777777" w:rsidR="00BF017A" w:rsidRDefault="00BF017A" w:rsidP="002D001F">
      <w:pPr>
        <w:rPr>
          <w:lang w:eastAsia="en-GB"/>
        </w:rPr>
      </w:pP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2D001F">
            <w:pPr>
              <w:rPr>
                <w:lang w:eastAsia="en-GB"/>
              </w:rPr>
            </w:pPr>
          </w:p>
        </w:tc>
      </w:tr>
    </w:tbl>
    <w:p w14:paraId="14F2A4E9" w14:textId="6558E161" w:rsidR="00BF017A" w:rsidRDefault="00BF017A" w:rsidP="002D001F">
      <w:pPr>
        <w:rPr>
          <w:szCs w:val="28"/>
          <w:lang w:eastAsia="en-GB"/>
        </w:rPr>
      </w:pPr>
    </w:p>
    <w:p w14:paraId="1DCB2267" w14:textId="72D3108F" w:rsidR="00E0567E" w:rsidRPr="000C5ECA" w:rsidRDefault="00BA7BA8" w:rsidP="002D001F">
      <w:pPr>
        <w:rPr>
          <w:szCs w:val="28"/>
          <w:lang w:eastAsia="en-GB"/>
        </w:rPr>
      </w:pPr>
      <w:r>
        <w:rPr>
          <w:szCs w:val="28"/>
          <w:lang w:eastAsia="en-GB"/>
        </w:rPr>
        <w:t xml:space="preserve">Therefore, 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85" w:name="_Toc1308112"/>
      <w:r>
        <w:rPr>
          <w:lang w:eastAsia="en-GB"/>
        </w:rPr>
        <w:t>4.4.</w:t>
      </w:r>
      <w:r w:rsidR="003C4049">
        <w:rPr>
          <w:lang w:eastAsia="en-GB"/>
        </w:rPr>
        <w:t>5</w:t>
      </w:r>
      <w:r>
        <w:rPr>
          <w:lang w:eastAsia="en-GB"/>
        </w:rPr>
        <w:t xml:space="preserve"> </w:t>
      </w:r>
      <w:r w:rsidR="007D6A97">
        <w:rPr>
          <w:lang w:eastAsia="en-GB"/>
        </w:rPr>
        <w:t>Rankings</w:t>
      </w:r>
      <w:bookmarkEnd w:id="85"/>
    </w:p>
    <w:p w14:paraId="4FEB74CB" w14:textId="3F464688" w:rsidR="007D6A97" w:rsidRPr="007D6A97" w:rsidRDefault="007D6A97" w:rsidP="007D6A97">
      <w:pPr>
        <w:rPr>
          <w:lang w:eastAsia="en-GB"/>
        </w:rPr>
      </w:pPr>
      <w:r>
        <w:rPr>
          <w:lang w:eastAsia="en-GB"/>
        </w:rPr>
        <w:t xml:space="preserve">The following table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58B13C9F" w:rsidR="009B54CC" w:rsidRDefault="009B54CC" w:rsidP="007D6A97">
      <w:pPr>
        <w:rPr>
          <w:lang w:eastAsia="en-GB"/>
        </w:rPr>
      </w:pPr>
    </w:p>
    <w:p w14:paraId="7F131DA1" w14:textId="25A5A630" w:rsidR="00A140D2" w:rsidRDefault="00A140D2" w:rsidP="00A140D2">
      <w:pPr>
        <w:pStyle w:val="Heading2"/>
        <w:rPr>
          <w:lang w:eastAsia="en-GB"/>
        </w:rPr>
      </w:pPr>
      <w:bookmarkStart w:id="86" w:name="_Toc1308113"/>
      <w:r>
        <w:rPr>
          <w:lang w:eastAsia="en-GB"/>
        </w:rPr>
        <w:lastRenderedPageBreak/>
        <w:t>4.5 Correlation</w:t>
      </w:r>
      <w:r w:rsidR="00A20F8A">
        <w:rPr>
          <w:lang w:eastAsia="en-GB"/>
        </w:rPr>
        <w:t xml:space="preserve"> Methods</w:t>
      </w:r>
      <w:bookmarkEnd w:id="86"/>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87" w:name="_Toc1308114"/>
      <w:r>
        <w:rPr>
          <w:lang w:eastAsia="en-GB"/>
        </w:rPr>
        <w:t>4.5.1 Types of Correlation</w:t>
      </w:r>
      <w:bookmarkEnd w:id="87"/>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88" w:name="_Toc1308115"/>
      <w:r>
        <w:rPr>
          <w:lang w:eastAsia="en-GB"/>
        </w:rPr>
        <w:t>4.5.</w:t>
      </w:r>
      <w:r w:rsidR="00A20F8A">
        <w:rPr>
          <w:lang w:eastAsia="en-GB"/>
        </w:rPr>
        <w:t>2</w:t>
      </w:r>
      <w:r>
        <w:rPr>
          <w:lang w:eastAsia="en-GB"/>
        </w:rPr>
        <w:t xml:space="preserve"> The FOTN Overlap Problem</w:t>
      </w:r>
      <w:bookmarkEnd w:id="88"/>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89" w:name="_Toc1308116"/>
      <w:r>
        <w:rPr>
          <w:rFonts w:eastAsia="Times New Roman"/>
          <w:lang w:eastAsia="en-GB"/>
        </w:rPr>
        <w:t>Results</w:t>
      </w:r>
      <w:bookmarkEnd w:id="89"/>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90" w:name="_Toc1308117"/>
      <w:r>
        <w:rPr>
          <w:lang w:eastAsia="en-GB"/>
        </w:rPr>
        <w:t>5.1 Chapter Overview</w:t>
      </w:r>
      <w:bookmarkEnd w:id="90"/>
    </w:p>
    <w:p w14:paraId="033AA28D" w14:textId="77777777" w:rsidR="00B75849" w:rsidRPr="00B75849" w:rsidRDefault="00B75849" w:rsidP="00B75849">
      <w:pPr>
        <w:rPr>
          <w:lang w:eastAsia="en-GB"/>
        </w:rPr>
      </w:pPr>
    </w:p>
    <w:p w14:paraId="0C8C5ECA" w14:textId="0E04B3A6"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91" w:name="_Toc1308118"/>
      <w:r>
        <w:rPr>
          <w:lang w:eastAsia="en-GB"/>
        </w:rPr>
        <w:t>5.2 Correlations</w:t>
      </w:r>
      <w:bookmarkEnd w:id="91"/>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23A841B9" w14:textId="61870552" w:rsidR="00CE0B9A" w:rsidRDefault="00CE0B9A" w:rsidP="00CE0B9A">
      <w:pPr>
        <w:rPr>
          <w:lang w:eastAsia="en-GB"/>
        </w:rPr>
      </w:pPr>
    </w:p>
    <w:p w14:paraId="13E40E2F" w14:textId="1D82418E"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04A6E289" w14:textId="114D498F" w:rsidR="001C13F7" w:rsidRDefault="001C13F7" w:rsidP="00CE0B9A">
      <w:pPr>
        <w:rPr>
          <w:lang w:eastAsia="en-GB"/>
        </w:rPr>
      </w:pPr>
    </w:p>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23169480" w14:textId="344BBFAD" w:rsidR="00243EAF" w:rsidRDefault="00243EAF" w:rsidP="00CE0B9A">
      <w:pPr>
        <w:rPr>
          <w:lang w:eastAsia="en-GB"/>
        </w:rPr>
      </w:pPr>
    </w:p>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BAD4B31" w14:textId="022A72AB" w:rsidR="00D47B8B" w:rsidRDefault="00D47B8B" w:rsidP="00CE0B9A">
      <w:pPr>
        <w:rPr>
          <w:lang w:eastAsia="en-GB"/>
        </w:rPr>
      </w:pPr>
    </w:p>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120F31D6" w14:textId="77777777" w:rsidR="00D47B8B" w:rsidRPr="00D47B8B" w:rsidRDefault="00D47B8B" w:rsidP="00D47B8B">
      <w:pPr>
        <w:rPr>
          <w:lang w:eastAsia="en-GB"/>
        </w:rPr>
      </w:pPr>
    </w:p>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66D155" w14:textId="77777777" w:rsidR="00280C3A" w:rsidRDefault="00280C3A">
      <w:pPr>
        <w:rPr>
          <w:lang w:eastAsia="en-GB"/>
        </w:rPr>
      </w:pPr>
    </w:p>
    <w:p w14:paraId="22DD4EC7" w14:textId="1B3EB522"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 xml:space="preserve">with malicious routing across both Spearman’s and Pearson’s correlation coefficients. Similarly, with 5.2.4, the negative value in Pearson’s correlation is due to the inverse high-low meanings for each dataset. They both indicate 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92" w:name="_Toc1308119"/>
      <w:r>
        <w:rPr>
          <w:rFonts w:eastAsia="Times New Roman"/>
          <w:lang w:eastAsia="en-GB"/>
        </w:rPr>
        <w:t>Findings</w:t>
      </w:r>
      <w:bookmarkEnd w:id="92"/>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93" w:name="_Toc1308120"/>
      <w:r>
        <w:rPr>
          <w:lang w:eastAsia="en-GB"/>
        </w:rPr>
        <w:t>6</w:t>
      </w:r>
      <w:r w:rsidR="002861EC">
        <w:rPr>
          <w:lang w:eastAsia="en-GB"/>
        </w:rPr>
        <w:t>.1 Chapter Overview</w:t>
      </w:r>
      <w:bookmarkEnd w:id="93"/>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7EE997D" w14:textId="3950DE22" w:rsidR="00816123" w:rsidRDefault="00816123" w:rsidP="00816123">
      <w:pPr>
        <w:rPr>
          <w:lang w:eastAsia="en-GB"/>
        </w:rPr>
      </w:pPr>
      <w:r>
        <w:rPr>
          <w:lang w:eastAsia="en-GB"/>
        </w:rPr>
        <w:t>Findings:</w:t>
      </w:r>
    </w:p>
    <w:p w14:paraId="3482FE0D" w14:textId="3F2D5A80" w:rsidR="00816123" w:rsidRDefault="00816123" w:rsidP="00816123">
      <w:pPr>
        <w:pStyle w:val="ListParagraph"/>
        <w:numPr>
          <w:ilvl w:val="0"/>
          <w:numId w:val="6"/>
        </w:numPr>
        <w:rPr>
          <w:lang w:eastAsia="en-GB"/>
        </w:rPr>
      </w:pPr>
      <w:r>
        <w:rPr>
          <w:lang w:eastAsia="en-GB"/>
        </w:rPr>
        <w:t xml:space="preserve">Is there a general trend? </w:t>
      </w:r>
    </w:p>
    <w:p w14:paraId="49F5C73A" w14:textId="016801E5" w:rsidR="00816123" w:rsidRDefault="00816123" w:rsidP="00816123">
      <w:pPr>
        <w:pStyle w:val="ListParagraph"/>
        <w:numPr>
          <w:ilvl w:val="0"/>
          <w:numId w:val="6"/>
        </w:numPr>
        <w:rPr>
          <w:lang w:eastAsia="en-GB"/>
        </w:rPr>
      </w:pPr>
      <w:r>
        <w:rPr>
          <w:lang w:eastAsia="en-GB"/>
        </w:rPr>
        <w:t>What does the trend mean?</w:t>
      </w:r>
    </w:p>
    <w:p w14:paraId="3B0DDCD0" w14:textId="77777777" w:rsidR="00816123" w:rsidRDefault="00816123" w:rsidP="00816123">
      <w:pPr>
        <w:rPr>
          <w:lang w:eastAsia="en-GB"/>
        </w:rPr>
      </w:pPr>
    </w:p>
    <w:p w14:paraId="61F48BBB" w14:textId="7DA16F1B" w:rsidR="00FC625B" w:rsidRDefault="00816123" w:rsidP="00816123">
      <w:pPr>
        <w:rPr>
          <w:lang w:eastAsia="en-GB"/>
        </w:rPr>
      </w:pPr>
      <w:r>
        <w:rPr>
          <w:lang w:eastAsia="en-GB"/>
        </w:rPr>
        <w:t>Analysis:</w:t>
      </w:r>
    </w:p>
    <w:p w14:paraId="4F0EC895" w14:textId="191D258D" w:rsidR="00816123" w:rsidRDefault="00816123" w:rsidP="00816123">
      <w:pPr>
        <w:pStyle w:val="ListParagraph"/>
        <w:numPr>
          <w:ilvl w:val="0"/>
          <w:numId w:val="6"/>
        </w:numPr>
        <w:rPr>
          <w:lang w:eastAsia="en-GB"/>
        </w:rPr>
      </w:pPr>
      <w:r>
        <w:rPr>
          <w:lang w:eastAsia="en-GB"/>
        </w:rPr>
        <w:t>Why do you think the results were as such?</w:t>
      </w:r>
    </w:p>
    <w:p w14:paraId="0E364CE5" w14:textId="7628B1AE" w:rsidR="0021189E" w:rsidRDefault="0021189E" w:rsidP="0021189E">
      <w:pPr>
        <w:pStyle w:val="ListParagraph"/>
        <w:numPr>
          <w:ilvl w:val="1"/>
          <w:numId w:val="6"/>
        </w:numPr>
        <w:rPr>
          <w:lang w:eastAsia="en-GB"/>
        </w:rPr>
      </w:pPr>
      <w:r>
        <w:rPr>
          <w:lang w:eastAsia="en-GB"/>
        </w:rPr>
        <w:t>REASONS FOR THE TREND (policies etc…)</w:t>
      </w:r>
    </w:p>
    <w:p w14:paraId="1ABF7D0F" w14:textId="2C493D21" w:rsidR="00816123" w:rsidRDefault="00E575D9" w:rsidP="00E575D9">
      <w:pPr>
        <w:pStyle w:val="ListParagraph"/>
        <w:numPr>
          <w:ilvl w:val="1"/>
          <w:numId w:val="6"/>
        </w:numPr>
        <w:rPr>
          <w:lang w:eastAsia="en-GB"/>
        </w:rPr>
      </w:pPr>
      <w:r>
        <w:rPr>
          <w:lang w:eastAsia="en-GB"/>
        </w:rPr>
        <w:t>Consistent differences in the results and the indexes + why.</w:t>
      </w:r>
    </w:p>
    <w:p w14:paraId="1A2D1807" w14:textId="7E3AE4F1" w:rsidR="00E575D9" w:rsidRDefault="00E575D9" w:rsidP="00E575D9">
      <w:pPr>
        <w:pStyle w:val="ListParagraph"/>
        <w:numPr>
          <w:ilvl w:val="1"/>
          <w:numId w:val="6"/>
        </w:numPr>
        <w:rPr>
          <w:lang w:eastAsia="en-GB"/>
        </w:rPr>
      </w:pPr>
      <w:r>
        <w:rPr>
          <w:lang w:eastAsia="en-GB"/>
        </w:rPr>
        <w:t>Similarities ^</w:t>
      </w:r>
    </w:p>
    <w:p w14:paraId="346DF114" w14:textId="622993A9" w:rsidR="00E575D9" w:rsidRDefault="00E575D9" w:rsidP="00E575D9">
      <w:pPr>
        <w:pStyle w:val="ListParagraph"/>
        <w:numPr>
          <w:ilvl w:val="1"/>
          <w:numId w:val="6"/>
        </w:numPr>
        <w:rPr>
          <w:lang w:eastAsia="en-GB"/>
        </w:rPr>
      </w:pPr>
      <w:r>
        <w:rPr>
          <w:lang w:eastAsia="en-GB"/>
        </w:rPr>
        <w:t>+ why? (Australia High, China lower than expected…) (case studies)</w:t>
      </w:r>
    </w:p>
    <w:p w14:paraId="7012A098" w14:textId="52A2ACBE" w:rsidR="00E575D9" w:rsidRDefault="00E575D9" w:rsidP="00E575D9">
      <w:pPr>
        <w:pStyle w:val="ListParagraph"/>
        <w:numPr>
          <w:ilvl w:val="1"/>
          <w:numId w:val="6"/>
        </w:numPr>
        <w:rPr>
          <w:lang w:eastAsia="en-GB"/>
        </w:rPr>
      </w:pPr>
      <w:r>
        <w:rPr>
          <w:lang w:eastAsia="en-GB"/>
        </w:rPr>
        <w:t>The issue of very poorly developed countries (</w:t>
      </w:r>
      <w:proofErr w:type="spellStart"/>
      <w:r>
        <w:rPr>
          <w:lang w:eastAsia="en-GB"/>
        </w:rPr>
        <w:t>gdp</w:t>
      </w:r>
      <w:proofErr w:type="spellEnd"/>
      <w:r>
        <w:rPr>
          <w:lang w:eastAsia="en-GB"/>
        </w:rPr>
        <w:t xml:space="preserve"> graph) </w:t>
      </w:r>
    </w:p>
    <w:p w14:paraId="62568A3C" w14:textId="77777777" w:rsidR="00815F50" w:rsidRDefault="00815F50" w:rsidP="00815F50">
      <w:pPr>
        <w:pStyle w:val="ListParagraph"/>
        <w:numPr>
          <w:ilvl w:val="0"/>
          <w:numId w:val="6"/>
        </w:numPr>
        <w:rPr>
          <w:lang w:eastAsia="en-GB"/>
        </w:rPr>
      </w:pPr>
      <w:r>
        <w:rPr>
          <w:lang w:eastAsia="en-GB"/>
        </w:rPr>
        <w:t>What were the downfalls of the study?</w:t>
      </w:r>
    </w:p>
    <w:p w14:paraId="2D01F8E3" w14:textId="7CC34243" w:rsidR="00815F50" w:rsidRDefault="00815F50" w:rsidP="00815F50">
      <w:pPr>
        <w:pStyle w:val="ListParagraph"/>
        <w:numPr>
          <w:ilvl w:val="1"/>
          <w:numId w:val="6"/>
        </w:numPr>
        <w:rPr>
          <w:lang w:eastAsia="en-GB"/>
        </w:rPr>
      </w:pPr>
      <w:r>
        <w:rPr>
          <w:lang w:eastAsia="en-GB"/>
        </w:rPr>
        <w:t>Any issues and how may have they affect the results</w:t>
      </w:r>
    </w:p>
    <w:p w14:paraId="69D1F1A8" w14:textId="5FC8F33D" w:rsidR="00AF0958" w:rsidRDefault="00AF0958" w:rsidP="00815F50">
      <w:pPr>
        <w:pStyle w:val="ListParagraph"/>
        <w:numPr>
          <w:ilvl w:val="1"/>
          <w:numId w:val="6"/>
        </w:numPr>
        <w:rPr>
          <w:lang w:eastAsia="en-GB"/>
        </w:rPr>
      </w:pPr>
      <w:r>
        <w:rPr>
          <w:lang w:eastAsia="en-GB"/>
        </w:rPr>
        <w:t>Ambiguity of “citizens arrested” and “mass surveillance”</w:t>
      </w:r>
    </w:p>
    <w:p w14:paraId="5FC90E95" w14:textId="3F41476B" w:rsidR="004775FA" w:rsidRDefault="004775FA" w:rsidP="002861EC">
      <w:pPr>
        <w:rPr>
          <w:lang w:eastAsia="en-GB"/>
        </w:rPr>
      </w:pPr>
    </w:p>
    <w:p w14:paraId="465D9848" w14:textId="77777777" w:rsidR="004775FA" w:rsidRDefault="004775FA" w:rsidP="002861EC">
      <w:pPr>
        <w:rPr>
          <w:lang w:eastAsia="en-GB"/>
        </w:rPr>
      </w:pPr>
    </w:p>
    <w:p w14:paraId="135F16D3" w14:textId="14B7FEE9" w:rsidR="00CF2CD0" w:rsidRDefault="00CF2CD0" w:rsidP="002861EC">
      <w:pPr>
        <w:rPr>
          <w:lang w:eastAsia="en-GB"/>
        </w:rPr>
      </w:pPr>
      <w:r>
        <w:rPr>
          <w:lang w:eastAsia="en-GB"/>
        </w:rPr>
        <w:t>Edge cases</w:t>
      </w:r>
    </w:p>
    <w:p w14:paraId="71BAE64A" w14:textId="7D736E3B" w:rsidR="00CF2CD0" w:rsidRDefault="00CF2CD0" w:rsidP="002861EC">
      <w:pPr>
        <w:rPr>
          <w:lang w:eastAsia="en-GB"/>
        </w:rPr>
      </w:pPr>
      <w:r>
        <w:rPr>
          <w:lang w:eastAsia="en-GB"/>
        </w:rPr>
        <w:t>Difficulties etc…</w:t>
      </w:r>
    </w:p>
    <w:p w14:paraId="5058B6B5" w14:textId="76661F88" w:rsidR="003A0654" w:rsidRDefault="003A0654" w:rsidP="002861EC">
      <w:pPr>
        <w:rPr>
          <w:lang w:eastAsia="en-GB"/>
        </w:rPr>
      </w:pPr>
    </w:p>
    <w:p w14:paraId="46D4A62F" w14:textId="6E574AC8" w:rsidR="003A0654" w:rsidRDefault="003A0654" w:rsidP="002861EC">
      <w:pPr>
        <w:rPr>
          <w:lang w:eastAsia="en-GB"/>
        </w:rPr>
      </w:pPr>
      <w:r>
        <w:rPr>
          <w:lang w:eastAsia="en-GB"/>
        </w:rPr>
        <w:t>NORMALISED BY DIVIDING BY NUMBER OF IPS… HOWEVER FOR GOVERNMENT ACTIVITY, IT DOES NOT REQUIRE A LARGE NUMBER OF IPS TO PERFORM A LOT OF MALICIOUS ROUTING… MAYBE BASE VALUES WOULD BE BETTER SUITED?</w:t>
      </w:r>
    </w:p>
    <w:p w14:paraId="25DCDBFC" w14:textId="005586A1" w:rsidR="003A0654" w:rsidRDefault="003A0654" w:rsidP="003A0654">
      <w:pPr>
        <w:pStyle w:val="ListParagraph"/>
        <w:numPr>
          <w:ilvl w:val="0"/>
          <w:numId w:val="9"/>
        </w:numPr>
        <w:rPr>
          <w:lang w:eastAsia="en-GB"/>
        </w:rPr>
      </w:pPr>
      <w:r>
        <w:rPr>
          <w:lang w:eastAsia="en-GB"/>
        </w:rPr>
        <w:t xml:space="preserve">This moved china down the list because of their large number of </w:t>
      </w:r>
      <w:proofErr w:type="spellStart"/>
      <w:r>
        <w:rPr>
          <w:lang w:eastAsia="en-GB"/>
        </w:rPr>
        <w:t>ips</w:t>
      </w:r>
      <w:proofErr w:type="spellEnd"/>
      <w:r>
        <w:rPr>
          <w:lang w:eastAsia="en-GB"/>
        </w:rPr>
        <w:t>, however they’re still considered very oppressed online.</w:t>
      </w:r>
    </w:p>
    <w:p w14:paraId="6D3C1046" w14:textId="52B6838B" w:rsidR="002861EC" w:rsidRDefault="002861EC" w:rsidP="002861EC">
      <w:pPr>
        <w:rPr>
          <w:lang w:eastAsia="en-GB"/>
        </w:rPr>
      </w:pPr>
    </w:p>
    <w:p w14:paraId="70DB3C50" w14:textId="78972BC8" w:rsidR="0058030D" w:rsidRDefault="0058030D" w:rsidP="0058030D">
      <w:pPr>
        <w:pStyle w:val="Heading2"/>
        <w:rPr>
          <w:lang w:eastAsia="en-GB"/>
        </w:rPr>
      </w:pPr>
      <w:bookmarkStart w:id="94" w:name="_Toc1308121"/>
      <w:r>
        <w:rPr>
          <w:lang w:eastAsia="en-GB"/>
        </w:rPr>
        <w:lastRenderedPageBreak/>
        <w:t xml:space="preserve">6.2 </w:t>
      </w:r>
      <w:bookmarkEnd w:id="94"/>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7EF97429"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values produced by Pearson’s value-based correlation, in general the correlation coefficients for each correlation method produced similar values to one another. The bar chart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051C0BEB" w14:textId="2001FB3C" w:rsidR="00B74D6A" w:rsidRDefault="00B74D6A" w:rsidP="00477F4B">
      <w:pPr>
        <w:rPr>
          <w:lang w:eastAsia="en-GB"/>
        </w:rPr>
      </w:pPr>
    </w:p>
    <w:p w14:paraId="070FDD81" w14:textId="2CF0B4A7" w:rsidR="00B74D6A" w:rsidRDefault="00FF064D" w:rsidP="00477F4B">
      <w:pPr>
        <w:rPr>
          <w:lang w:eastAsia="en-GB"/>
        </w:rPr>
      </w:pPr>
      <w:r>
        <w:rPr>
          <w:noProof/>
        </w:rPr>
        <w:drawing>
          <wp:inline distT="0" distB="0" distL="0" distR="0" wp14:anchorId="294F275D" wp14:editId="597A5E8E">
            <wp:extent cx="5400040" cy="3451082"/>
            <wp:effectExtent l="0" t="0" r="10160" b="1651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B93D32" w14:textId="7EB53FA8" w:rsidR="00B74D6A" w:rsidRDefault="00B74D6A" w:rsidP="00477F4B">
      <w:pPr>
        <w:rPr>
          <w:lang w:eastAsia="en-GB"/>
        </w:rPr>
      </w:pPr>
    </w:p>
    <w:p w14:paraId="433D1480" w14:textId="64AA884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53735D">
        <w:rPr>
          <w:lang w:eastAsia="en-GB"/>
        </w:rPr>
        <w:t>bar chart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3E66EA53" w14:textId="532D1D81" w:rsidR="00FF064D" w:rsidRDefault="00FC2B93" w:rsidP="00477F4B">
      <w:pPr>
        <w:rPr>
          <w:lang w:eastAsia="en-GB"/>
        </w:rPr>
      </w:pPr>
      <w:r>
        <w:rPr>
          <w:noProof/>
        </w:rPr>
        <w:lastRenderedPageBreak/>
        <w:drawing>
          <wp:inline distT="0" distB="0" distL="0" distR="0" wp14:anchorId="04D1BD07" wp14:editId="0CD583DE">
            <wp:extent cx="5400040" cy="3450590"/>
            <wp:effectExtent l="0" t="0" r="10160" b="16510"/>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023A26D9" w14:textId="77777777" w:rsidR="00E65E16" w:rsidRPr="00CE32F4" w:rsidRDefault="00E65E16" w:rsidP="00E65E16">
      <w:pPr>
        <w:shd w:val="clear" w:color="auto" w:fill="FFFFFF"/>
        <w:spacing w:after="165"/>
        <w:rPr>
          <w:rFonts w:eastAsia="Times New Roman"/>
          <w:color w:val="FF0000"/>
          <w:szCs w:val="24"/>
          <w:lang w:eastAsia="en-GB"/>
        </w:rPr>
      </w:pPr>
      <w:r w:rsidRPr="00CE32F4">
        <w:rPr>
          <w:rFonts w:eastAsia="Times New Roman"/>
          <w:color w:val="FF0000"/>
          <w:szCs w:val="24"/>
          <w:lang w:eastAsia="en-GB"/>
        </w:rPr>
        <w:t>If correlation does not mean causation, then what does it mean? A correlation between variable A and variable B can mean a few things:</w:t>
      </w:r>
    </w:p>
    <w:p w14:paraId="0BF1093C" w14:textId="77777777" w:rsidR="00E65E16" w:rsidRPr="00CE32F4" w:rsidRDefault="00E65E16" w:rsidP="00E65E16">
      <w:pPr>
        <w:numPr>
          <w:ilvl w:val="0"/>
          <w:numId w:val="10"/>
        </w:numPr>
        <w:shd w:val="clear" w:color="auto" w:fill="FFFFFF"/>
        <w:spacing w:before="100" w:beforeAutospacing="1" w:after="100" w:afterAutospacing="1"/>
        <w:rPr>
          <w:rFonts w:eastAsia="Times New Roman"/>
          <w:color w:val="FF0000"/>
          <w:szCs w:val="24"/>
          <w:lang w:eastAsia="en-GB"/>
        </w:rPr>
      </w:pPr>
      <w:r w:rsidRPr="00CE32F4">
        <w:rPr>
          <w:rFonts w:eastAsia="Times New Roman"/>
          <w:color w:val="FF0000"/>
          <w:szCs w:val="24"/>
          <w:lang w:eastAsia="en-GB"/>
        </w:rPr>
        <w:t>A causes B</w:t>
      </w:r>
    </w:p>
    <w:p w14:paraId="38FBF155" w14:textId="77777777" w:rsidR="00E65E16" w:rsidRPr="00CE32F4" w:rsidRDefault="00E65E16" w:rsidP="00E65E16">
      <w:pPr>
        <w:numPr>
          <w:ilvl w:val="0"/>
          <w:numId w:val="10"/>
        </w:numPr>
        <w:shd w:val="clear" w:color="auto" w:fill="FFFFFF"/>
        <w:spacing w:before="100" w:beforeAutospacing="1" w:after="100" w:afterAutospacing="1"/>
        <w:rPr>
          <w:rFonts w:eastAsia="Times New Roman"/>
          <w:color w:val="FF0000"/>
          <w:szCs w:val="24"/>
          <w:lang w:eastAsia="en-GB"/>
        </w:rPr>
      </w:pPr>
      <w:r w:rsidRPr="00CE32F4">
        <w:rPr>
          <w:rFonts w:eastAsia="Times New Roman"/>
          <w:color w:val="FF0000"/>
          <w:szCs w:val="24"/>
          <w:lang w:eastAsia="en-GB"/>
        </w:rPr>
        <w:t>B causes A</w:t>
      </w:r>
    </w:p>
    <w:p w14:paraId="34660CA2" w14:textId="77777777" w:rsidR="00E65E16" w:rsidRPr="00CE32F4" w:rsidRDefault="00E65E16" w:rsidP="00E65E16">
      <w:pPr>
        <w:numPr>
          <w:ilvl w:val="0"/>
          <w:numId w:val="10"/>
        </w:numPr>
        <w:shd w:val="clear" w:color="auto" w:fill="FFFFFF"/>
        <w:spacing w:before="100" w:beforeAutospacing="1" w:after="100" w:afterAutospacing="1"/>
        <w:rPr>
          <w:rFonts w:eastAsia="Times New Roman"/>
          <w:color w:val="FF0000"/>
          <w:szCs w:val="24"/>
          <w:lang w:eastAsia="en-GB"/>
        </w:rPr>
      </w:pPr>
      <w:r w:rsidRPr="00CE32F4">
        <w:rPr>
          <w:rFonts w:eastAsia="Times New Roman"/>
          <w:color w:val="FF0000"/>
          <w:szCs w:val="24"/>
          <w:lang w:eastAsia="en-GB"/>
        </w:rPr>
        <w:t>Pure coincidence</w:t>
      </w:r>
    </w:p>
    <w:p w14:paraId="49FF6756" w14:textId="77777777" w:rsidR="00E65E16" w:rsidRPr="00CE32F4" w:rsidRDefault="00E65E16" w:rsidP="00E65E16">
      <w:pPr>
        <w:numPr>
          <w:ilvl w:val="0"/>
          <w:numId w:val="10"/>
        </w:numPr>
        <w:shd w:val="clear" w:color="auto" w:fill="FFFFFF"/>
        <w:spacing w:before="100" w:beforeAutospacing="1" w:after="100" w:afterAutospacing="1"/>
        <w:rPr>
          <w:rFonts w:eastAsia="Times New Roman"/>
          <w:color w:val="FF0000"/>
          <w:szCs w:val="24"/>
          <w:lang w:eastAsia="en-GB"/>
        </w:rPr>
      </w:pPr>
      <w:r w:rsidRPr="00CE32F4">
        <w:rPr>
          <w:rFonts w:eastAsia="Times New Roman"/>
          <w:color w:val="FF0000"/>
          <w:szCs w:val="24"/>
          <w:lang w:eastAsia="en-GB"/>
        </w:rPr>
        <w:t>A and B are connected by the same cause</w:t>
      </w:r>
    </w:p>
    <w:p w14:paraId="662C28D4" w14:textId="77777777" w:rsidR="00E65E16" w:rsidRPr="00CE32F4" w:rsidRDefault="00E65E16" w:rsidP="00E65E16">
      <w:pPr>
        <w:numPr>
          <w:ilvl w:val="0"/>
          <w:numId w:val="10"/>
        </w:numPr>
        <w:shd w:val="clear" w:color="auto" w:fill="FFFFFF"/>
        <w:spacing w:before="100" w:beforeAutospacing="1" w:after="100" w:afterAutospacing="1"/>
        <w:rPr>
          <w:rFonts w:eastAsia="Times New Roman"/>
          <w:color w:val="FF0000"/>
          <w:szCs w:val="24"/>
          <w:lang w:eastAsia="en-GB"/>
        </w:rPr>
      </w:pPr>
      <w:r w:rsidRPr="00CE32F4">
        <w:rPr>
          <w:rFonts w:eastAsia="Times New Roman"/>
          <w:color w:val="FF0000"/>
          <w:szCs w:val="24"/>
          <w:lang w:eastAsia="en-GB"/>
        </w:rPr>
        <w:t>Both A and B contribute to each other in a loop</w:t>
      </w:r>
    </w:p>
    <w:p w14:paraId="47273E02" w14:textId="77777777" w:rsidR="00E65E16" w:rsidRPr="00CE32F4" w:rsidRDefault="00E65E16" w:rsidP="00E65E16">
      <w:pPr>
        <w:shd w:val="clear" w:color="auto" w:fill="FFFFFF"/>
        <w:spacing w:after="165"/>
        <w:rPr>
          <w:rFonts w:eastAsia="Times New Roman"/>
          <w:color w:val="FF0000"/>
          <w:szCs w:val="24"/>
          <w:lang w:eastAsia="en-GB"/>
        </w:rPr>
      </w:pPr>
      <w:r w:rsidRPr="00CE32F4">
        <w:rPr>
          <w:rFonts w:eastAsia="Times New Roman"/>
          <w:color w:val="FF0000"/>
          <w:szCs w:val="24"/>
          <w:lang w:eastAsia="en-GB"/>
        </w:rPr>
        <w:t>Some users may shy away from correlation analysis because it requires some backstory, and because it is considered one of the less understood forms of analysis. For instance, homelessness and crime may be high in the same areas or low in the same areas (and thus are correlated). After having read this post, you know that to say that homelessness causes crime, or crime causes homelessness would be imprudent unless further research was conducted. The two variables could be caused by a third and unknown variable, such as education or drug addiction.</w:t>
      </w:r>
    </w:p>
    <w:p w14:paraId="2EF4D91E" w14:textId="77777777" w:rsidR="00E65E16" w:rsidRPr="00E65E16" w:rsidRDefault="00E65E16" w:rsidP="00E65E16">
      <w:pPr>
        <w:rPr>
          <w:lang w:eastAsia="en-GB"/>
        </w:rPr>
      </w:pPr>
      <w:bookmarkStart w:id="95" w:name="_GoBack"/>
      <w:bookmarkEnd w:id="95"/>
    </w:p>
    <w:p w14:paraId="77126A2A" w14:textId="67F8AEB9" w:rsidR="002B2C64" w:rsidRDefault="002B2C64" w:rsidP="002B2C64">
      <w:pPr>
        <w:rPr>
          <w:lang w:eastAsia="en-GB"/>
        </w:rPr>
      </w:pPr>
      <w:r>
        <w:rPr>
          <w:lang w:eastAsia="en-GB"/>
        </w:rPr>
        <w:t xml:space="preserve">The general trend across all the indexes is a weak positive correlation.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96" w:name="_Toc1308122"/>
      <w:r>
        <w:t xml:space="preserve">6.3 </w:t>
      </w:r>
      <w:bookmarkEnd w:id="96"/>
      <w:r w:rsidR="00815F50">
        <w:t>Analysis</w:t>
      </w:r>
    </w:p>
    <w:p w14:paraId="3EE14EA0" w14:textId="6DFB233E" w:rsidR="002861EC" w:rsidRDefault="0058030D">
      <w:pPr>
        <w:rPr>
          <w:lang w:eastAsia="en-GB"/>
        </w:rPr>
      </w:pPr>
      <w:r>
        <w:rPr>
          <w:lang w:eastAsia="en-GB"/>
        </w:rPr>
        <w:t>Sample text</w:t>
      </w:r>
      <w:r w:rsidR="002861EC">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97" w:name="_Toc1308123"/>
      <w:r>
        <w:rPr>
          <w:rFonts w:eastAsia="Times New Roman"/>
          <w:lang w:eastAsia="en-GB"/>
        </w:rPr>
        <w:t>Conclusions</w:t>
      </w:r>
      <w:bookmarkEnd w:id="97"/>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98" w:name="_Toc1308124"/>
      <w:r>
        <w:rPr>
          <w:lang w:eastAsia="en-GB"/>
        </w:rPr>
        <w:t>7</w:t>
      </w:r>
      <w:r w:rsidR="002861EC">
        <w:rPr>
          <w:lang w:eastAsia="en-GB"/>
        </w:rPr>
        <w:t>.1 Chapter Overview</w:t>
      </w:r>
      <w:bookmarkEnd w:id="98"/>
    </w:p>
    <w:p w14:paraId="1B0E0264" w14:textId="5DBD2A92" w:rsidR="002861EC" w:rsidRPr="002861EC" w:rsidRDefault="002861EC" w:rsidP="002861EC">
      <w:pPr>
        <w:rPr>
          <w:lang w:eastAsia="en-GB"/>
        </w:rPr>
      </w:pPr>
      <w:r>
        <w:rPr>
          <w:lang w:eastAsia="en-GB"/>
        </w:rPr>
        <w:t>Sample text</w:t>
      </w:r>
    </w:p>
    <w:p w14:paraId="7AEC34E7" w14:textId="10BAF0E5" w:rsidR="00AD1D58" w:rsidRDefault="00AD1D58" w:rsidP="002861EC">
      <w:pPr>
        <w:rPr>
          <w:lang w:eastAsia="en-GB"/>
        </w:rPr>
      </w:pPr>
    </w:p>
    <w:p w14:paraId="6EB84D2B" w14:textId="026F6BAD" w:rsidR="008C581C" w:rsidRDefault="008C581C" w:rsidP="002861EC">
      <w:pPr>
        <w:rPr>
          <w:lang w:eastAsia="en-GB"/>
        </w:rPr>
      </w:pPr>
      <w:r>
        <w:rPr>
          <w:lang w:eastAsia="en-GB"/>
        </w:rPr>
        <w:t>Conclusion?</w:t>
      </w:r>
    </w:p>
    <w:p w14:paraId="3B65F5A7" w14:textId="42CE6116" w:rsidR="008C581C" w:rsidRDefault="008C581C" w:rsidP="002861EC">
      <w:pPr>
        <w:rPr>
          <w:lang w:eastAsia="en-GB"/>
        </w:rPr>
      </w:pPr>
      <w:r>
        <w:rPr>
          <w:lang w:eastAsia="en-GB"/>
        </w:rPr>
        <w:t>Final thoughts?</w:t>
      </w:r>
    </w:p>
    <w:p w14:paraId="6241E7AE" w14:textId="17877634" w:rsidR="008C581C" w:rsidRDefault="008C581C" w:rsidP="002861EC">
      <w:pPr>
        <w:rPr>
          <w:lang w:eastAsia="en-GB"/>
        </w:rPr>
      </w:pPr>
      <w:r>
        <w:rPr>
          <w:lang w:eastAsia="en-GB"/>
        </w:rPr>
        <w:t>Changes for future research?</w:t>
      </w: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99" w:name="_Toc1308125"/>
      <w:r>
        <w:rPr>
          <w:lang w:eastAsia="en-GB"/>
        </w:rPr>
        <w:lastRenderedPageBreak/>
        <w:t>References</w:t>
      </w:r>
      <w:bookmarkEnd w:id="99"/>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21"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22"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3"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4"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5"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6"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7"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8"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9"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30"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6CB2CB28" w:rsidR="00E46824" w:rsidRPr="009B031D"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31"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sectPr w:rsidR="00E46824" w:rsidRPr="009B031D" w:rsidSect="00696D3C">
      <w:footerReference w:type="default" r:id="rId32"/>
      <w:pgSz w:w="11906" w:h="16838"/>
      <w:pgMar w:top="1701" w:right="1701" w:bottom="2381" w:left="1701" w:header="1418" w:footer="141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Vasileios" w:date="2019-02-18T17:34:00Z" w:initials="V">
    <w:p w14:paraId="7BE7A5A0" w14:textId="33E0BC4C" w:rsidR="00CB125C" w:rsidRDefault="00CB125C">
      <w:pPr>
        <w:pStyle w:val="CommentText"/>
      </w:pPr>
      <w:r>
        <w:rPr>
          <w:rStyle w:val="CommentReference"/>
        </w:rPr>
        <w:annotationRef/>
      </w:r>
      <w:r>
        <w:t>Why is this index the primary? Maybe it’s answered in the following chapter but it’s good to briefly explain here as well since you mention it.</w:t>
      </w:r>
    </w:p>
  </w:comment>
  <w:comment w:id="19" w:author="Vasileios" w:date="2019-02-18T17:37:00Z" w:initials="V">
    <w:p w14:paraId="35C6F3C8" w14:textId="2F9F7D81" w:rsidR="00CB125C" w:rsidRDefault="00CB125C">
      <w:pPr>
        <w:pStyle w:val="CommentText"/>
      </w:pPr>
      <w:r>
        <w:rPr>
          <w:rStyle w:val="CommentReference"/>
        </w:rPr>
        <w:annotationRef/>
      </w:r>
      <w:r>
        <w:t>Generally the term freedom and Internet freedom are used interchangeably in the report. If you consider them as equivalent please mention it in the Introduction.</w:t>
      </w:r>
    </w:p>
  </w:comment>
  <w:comment w:id="22" w:author="Vasileios" w:date="2019-02-18T17:38:00Z" w:initials="V">
    <w:p w14:paraId="4BFD86E7" w14:textId="196AE7FA" w:rsidR="00CB125C" w:rsidRDefault="00CB125C">
      <w:pPr>
        <w:pStyle w:val="CommentText"/>
      </w:pPr>
      <w:r>
        <w:rPr>
          <w:rStyle w:val="CommentReference"/>
        </w:rPr>
        <w:annotationRef/>
      </w:r>
      <w:r>
        <w:t>When you have a more complete draft it’s good to mention section numbers instead of “this section”, “the next section”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E7A5A0" w15:done="0"/>
  <w15:commentEx w15:paraId="35C6F3C8" w15:done="0"/>
  <w15:commentEx w15:paraId="4BFD86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E7A5A0" w16cid:durableId="201A7248"/>
  <w16cid:commentId w16cid:paraId="35C6F3C8" w16cid:durableId="201A7249"/>
  <w16cid:commentId w16cid:paraId="4BFD86E7" w16cid:durableId="201A72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7AE61" w14:textId="77777777" w:rsidR="00877CD7" w:rsidRDefault="00877CD7" w:rsidP="00FB15DA">
      <w:r>
        <w:separator/>
      </w:r>
    </w:p>
  </w:endnote>
  <w:endnote w:type="continuationSeparator" w:id="0">
    <w:p w14:paraId="46E47CE3" w14:textId="77777777" w:rsidR="00877CD7" w:rsidRDefault="00877CD7"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CB125C" w:rsidRDefault="00CB125C">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CB125C" w:rsidRDefault="00CB1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42092" w14:textId="77777777" w:rsidR="00877CD7" w:rsidRDefault="00877CD7" w:rsidP="00FB15DA">
      <w:r>
        <w:separator/>
      </w:r>
    </w:p>
  </w:footnote>
  <w:footnote w:type="continuationSeparator" w:id="0">
    <w:p w14:paraId="4438216F" w14:textId="77777777" w:rsidR="00877CD7" w:rsidRDefault="00877CD7"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1"/>
  </w:num>
  <w:num w:numId="3">
    <w:abstractNumId w:val="8"/>
  </w:num>
  <w:num w:numId="4">
    <w:abstractNumId w:val="5"/>
  </w:num>
  <w:num w:numId="5">
    <w:abstractNumId w:val="2"/>
  </w:num>
  <w:num w:numId="6">
    <w:abstractNumId w:val="6"/>
  </w:num>
  <w:num w:numId="7">
    <w:abstractNumId w:val="0"/>
  </w:num>
  <w:num w:numId="8">
    <w:abstractNumId w:val="7"/>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7D5A"/>
    <w:rsid w:val="00077F89"/>
    <w:rsid w:val="00080ADF"/>
    <w:rsid w:val="00086941"/>
    <w:rsid w:val="00091A72"/>
    <w:rsid w:val="0009234F"/>
    <w:rsid w:val="0009465F"/>
    <w:rsid w:val="000968B2"/>
    <w:rsid w:val="000A418D"/>
    <w:rsid w:val="000A5C05"/>
    <w:rsid w:val="000A6E46"/>
    <w:rsid w:val="000B3BDB"/>
    <w:rsid w:val="000B7684"/>
    <w:rsid w:val="000C07E5"/>
    <w:rsid w:val="000C11EF"/>
    <w:rsid w:val="000C45DC"/>
    <w:rsid w:val="000C5479"/>
    <w:rsid w:val="000C5ECA"/>
    <w:rsid w:val="000C7A35"/>
    <w:rsid w:val="000D0B01"/>
    <w:rsid w:val="000F031E"/>
    <w:rsid w:val="000F5739"/>
    <w:rsid w:val="000F7C9F"/>
    <w:rsid w:val="00100CF8"/>
    <w:rsid w:val="001166EA"/>
    <w:rsid w:val="00121777"/>
    <w:rsid w:val="00122739"/>
    <w:rsid w:val="001252F9"/>
    <w:rsid w:val="001307CD"/>
    <w:rsid w:val="00150235"/>
    <w:rsid w:val="0015150F"/>
    <w:rsid w:val="001558B1"/>
    <w:rsid w:val="001622A6"/>
    <w:rsid w:val="0016235B"/>
    <w:rsid w:val="00162EBB"/>
    <w:rsid w:val="0016677F"/>
    <w:rsid w:val="001670A2"/>
    <w:rsid w:val="00175030"/>
    <w:rsid w:val="00176D6D"/>
    <w:rsid w:val="0018678F"/>
    <w:rsid w:val="00197709"/>
    <w:rsid w:val="001A0E04"/>
    <w:rsid w:val="001A7302"/>
    <w:rsid w:val="001A74CE"/>
    <w:rsid w:val="001B2551"/>
    <w:rsid w:val="001C13F7"/>
    <w:rsid w:val="001C28F0"/>
    <w:rsid w:val="001C6527"/>
    <w:rsid w:val="001D2261"/>
    <w:rsid w:val="001D6985"/>
    <w:rsid w:val="001E7DDB"/>
    <w:rsid w:val="001F0186"/>
    <w:rsid w:val="001F5BA1"/>
    <w:rsid w:val="001F6EBE"/>
    <w:rsid w:val="001F7775"/>
    <w:rsid w:val="00200B72"/>
    <w:rsid w:val="00207823"/>
    <w:rsid w:val="0021189E"/>
    <w:rsid w:val="00211AFF"/>
    <w:rsid w:val="00215900"/>
    <w:rsid w:val="00217882"/>
    <w:rsid w:val="00217CE8"/>
    <w:rsid w:val="002215B4"/>
    <w:rsid w:val="00227C9D"/>
    <w:rsid w:val="00235318"/>
    <w:rsid w:val="0023618E"/>
    <w:rsid w:val="00243EAF"/>
    <w:rsid w:val="00244486"/>
    <w:rsid w:val="00246B2B"/>
    <w:rsid w:val="00253CCD"/>
    <w:rsid w:val="0025414F"/>
    <w:rsid w:val="002738D9"/>
    <w:rsid w:val="00274D47"/>
    <w:rsid w:val="00280C3A"/>
    <w:rsid w:val="002861EC"/>
    <w:rsid w:val="002868FF"/>
    <w:rsid w:val="00292329"/>
    <w:rsid w:val="00293461"/>
    <w:rsid w:val="0029577E"/>
    <w:rsid w:val="00295BB5"/>
    <w:rsid w:val="002A4585"/>
    <w:rsid w:val="002B052F"/>
    <w:rsid w:val="002B2C64"/>
    <w:rsid w:val="002C76E5"/>
    <w:rsid w:val="002D001F"/>
    <w:rsid w:val="002D62E5"/>
    <w:rsid w:val="002F2E11"/>
    <w:rsid w:val="002F6152"/>
    <w:rsid w:val="0030150F"/>
    <w:rsid w:val="0030300E"/>
    <w:rsid w:val="00304601"/>
    <w:rsid w:val="003051E8"/>
    <w:rsid w:val="00310D36"/>
    <w:rsid w:val="003254B0"/>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4049"/>
    <w:rsid w:val="003D0A59"/>
    <w:rsid w:val="003D3C60"/>
    <w:rsid w:val="003E1B1C"/>
    <w:rsid w:val="003E5960"/>
    <w:rsid w:val="003F4140"/>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D1E"/>
    <w:rsid w:val="00477F4B"/>
    <w:rsid w:val="004820D1"/>
    <w:rsid w:val="00492A21"/>
    <w:rsid w:val="00492E42"/>
    <w:rsid w:val="004A0997"/>
    <w:rsid w:val="004A5559"/>
    <w:rsid w:val="004A5C9B"/>
    <w:rsid w:val="004B41B6"/>
    <w:rsid w:val="004C05F2"/>
    <w:rsid w:val="004D7AFD"/>
    <w:rsid w:val="004E3D22"/>
    <w:rsid w:val="004E3D5F"/>
    <w:rsid w:val="004E3F9C"/>
    <w:rsid w:val="004E63C3"/>
    <w:rsid w:val="004F79A2"/>
    <w:rsid w:val="005070F2"/>
    <w:rsid w:val="00511E51"/>
    <w:rsid w:val="0051218A"/>
    <w:rsid w:val="00515902"/>
    <w:rsid w:val="00520A96"/>
    <w:rsid w:val="0052130B"/>
    <w:rsid w:val="00521BF7"/>
    <w:rsid w:val="005253BB"/>
    <w:rsid w:val="0053595C"/>
    <w:rsid w:val="0053735D"/>
    <w:rsid w:val="00542B10"/>
    <w:rsid w:val="005437ED"/>
    <w:rsid w:val="005511AC"/>
    <w:rsid w:val="00556A90"/>
    <w:rsid w:val="00566593"/>
    <w:rsid w:val="0056798F"/>
    <w:rsid w:val="005733FD"/>
    <w:rsid w:val="0058030D"/>
    <w:rsid w:val="005874C4"/>
    <w:rsid w:val="00594501"/>
    <w:rsid w:val="005A14D7"/>
    <w:rsid w:val="005A2C99"/>
    <w:rsid w:val="005A7766"/>
    <w:rsid w:val="005B3628"/>
    <w:rsid w:val="005C200E"/>
    <w:rsid w:val="005E1998"/>
    <w:rsid w:val="005E42FE"/>
    <w:rsid w:val="005E7E0E"/>
    <w:rsid w:val="00601C84"/>
    <w:rsid w:val="0060370A"/>
    <w:rsid w:val="0060567C"/>
    <w:rsid w:val="00605EA8"/>
    <w:rsid w:val="00607BBF"/>
    <w:rsid w:val="006102B0"/>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6A29"/>
    <w:rsid w:val="007252CB"/>
    <w:rsid w:val="00727A77"/>
    <w:rsid w:val="007322CF"/>
    <w:rsid w:val="0073338C"/>
    <w:rsid w:val="00733D9A"/>
    <w:rsid w:val="00735F8C"/>
    <w:rsid w:val="00736B7F"/>
    <w:rsid w:val="00740C90"/>
    <w:rsid w:val="00753BC2"/>
    <w:rsid w:val="007779F6"/>
    <w:rsid w:val="00782816"/>
    <w:rsid w:val="007843DC"/>
    <w:rsid w:val="00785DB5"/>
    <w:rsid w:val="00786ECC"/>
    <w:rsid w:val="00797AEF"/>
    <w:rsid w:val="007A27AC"/>
    <w:rsid w:val="007B6E96"/>
    <w:rsid w:val="007C18E1"/>
    <w:rsid w:val="007C7A49"/>
    <w:rsid w:val="007D412B"/>
    <w:rsid w:val="007D5469"/>
    <w:rsid w:val="007D6A97"/>
    <w:rsid w:val="007E4F21"/>
    <w:rsid w:val="007E6686"/>
    <w:rsid w:val="007F5DE9"/>
    <w:rsid w:val="007F73AD"/>
    <w:rsid w:val="00802ACF"/>
    <w:rsid w:val="00803A0C"/>
    <w:rsid w:val="00815F50"/>
    <w:rsid w:val="00816123"/>
    <w:rsid w:val="00826534"/>
    <w:rsid w:val="00837022"/>
    <w:rsid w:val="008400B1"/>
    <w:rsid w:val="008416AE"/>
    <w:rsid w:val="008425DB"/>
    <w:rsid w:val="00854131"/>
    <w:rsid w:val="00866454"/>
    <w:rsid w:val="008713D7"/>
    <w:rsid w:val="00871A59"/>
    <w:rsid w:val="00875704"/>
    <w:rsid w:val="008760D6"/>
    <w:rsid w:val="00877CD7"/>
    <w:rsid w:val="00880AB8"/>
    <w:rsid w:val="008849E8"/>
    <w:rsid w:val="0088722F"/>
    <w:rsid w:val="00887278"/>
    <w:rsid w:val="00894497"/>
    <w:rsid w:val="00894A0E"/>
    <w:rsid w:val="00897207"/>
    <w:rsid w:val="008A0429"/>
    <w:rsid w:val="008A2B75"/>
    <w:rsid w:val="008A5322"/>
    <w:rsid w:val="008A5950"/>
    <w:rsid w:val="008A5BC3"/>
    <w:rsid w:val="008A70BA"/>
    <w:rsid w:val="008B100A"/>
    <w:rsid w:val="008B4127"/>
    <w:rsid w:val="008B6EFC"/>
    <w:rsid w:val="008C3EBE"/>
    <w:rsid w:val="008C581C"/>
    <w:rsid w:val="008D71F9"/>
    <w:rsid w:val="008E57BA"/>
    <w:rsid w:val="008E6DBF"/>
    <w:rsid w:val="008F1818"/>
    <w:rsid w:val="008F3633"/>
    <w:rsid w:val="00907AB2"/>
    <w:rsid w:val="009101A3"/>
    <w:rsid w:val="00914EB5"/>
    <w:rsid w:val="00917450"/>
    <w:rsid w:val="00921C4A"/>
    <w:rsid w:val="009234BB"/>
    <w:rsid w:val="00927856"/>
    <w:rsid w:val="009279E6"/>
    <w:rsid w:val="00936360"/>
    <w:rsid w:val="009370E4"/>
    <w:rsid w:val="00941F1C"/>
    <w:rsid w:val="0094303B"/>
    <w:rsid w:val="009462A6"/>
    <w:rsid w:val="00955254"/>
    <w:rsid w:val="00957293"/>
    <w:rsid w:val="00971E10"/>
    <w:rsid w:val="00973855"/>
    <w:rsid w:val="0097757D"/>
    <w:rsid w:val="00982C7A"/>
    <w:rsid w:val="00985A4B"/>
    <w:rsid w:val="00987DBB"/>
    <w:rsid w:val="0099218E"/>
    <w:rsid w:val="00995E4B"/>
    <w:rsid w:val="009A4DE4"/>
    <w:rsid w:val="009A7882"/>
    <w:rsid w:val="009B031D"/>
    <w:rsid w:val="009B54CC"/>
    <w:rsid w:val="009C0647"/>
    <w:rsid w:val="009C699C"/>
    <w:rsid w:val="009D193A"/>
    <w:rsid w:val="009E208B"/>
    <w:rsid w:val="009E3251"/>
    <w:rsid w:val="009E33FA"/>
    <w:rsid w:val="009F0158"/>
    <w:rsid w:val="00A01654"/>
    <w:rsid w:val="00A07766"/>
    <w:rsid w:val="00A07CE6"/>
    <w:rsid w:val="00A1091D"/>
    <w:rsid w:val="00A11EEA"/>
    <w:rsid w:val="00A12D43"/>
    <w:rsid w:val="00A140D2"/>
    <w:rsid w:val="00A1422C"/>
    <w:rsid w:val="00A20F8A"/>
    <w:rsid w:val="00A239A8"/>
    <w:rsid w:val="00A24DEB"/>
    <w:rsid w:val="00A31CC4"/>
    <w:rsid w:val="00A34F21"/>
    <w:rsid w:val="00A355CC"/>
    <w:rsid w:val="00A376F4"/>
    <w:rsid w:val="00A4107B"/>
    <w:rsid w:val="00A41837"/>
    <w:rsid w:val="00A42997"/>
    <w:rsid w:val="00A42A92"/>
    <w:rsid w:val="00A42E19"/>
    <w:rsid w:val="00A469F6"/>
    <w:rsid w:val="00A50C45"/>
    <w:rsid w:val="00A52C23"/>
    <w:rsid w:val="00A55BF0"/>
    <w:rsid w:val="00A56E53"/>
    <w:rsid w:val="00A72B30"/>
    <w:rsid w:val="00A73FBD"/>
    <w:rsid w:val="00A91500"/>
    <w:rsid w:val="00A93CEF"/>
    <w:rsid w:val="00A94D2E"/>
    <w:rsid w:val="00AA4D28"/>
    <w:rsid w:val="00AA5AF6"/>
    <w:rsid w:val="00AB1D7F"/>
    <w:rsid w:val="00AB3915"/>
    <w:rsid w:val="00AB410F"/>
    <w:rsid w:val="00AB4C3A"/>
    <w:rsid w:val="00AB4C99"/>
    <w:rsid w:val="00AC0E79"/>
    <w:rsid w:val="00AC2486"/>
    <w:rsid w:val="00AD1D58"/>
    <w:rsid w:val="00AD7606"/>
    <w:rsid w:val="00AD7ACA"/>
    <w:rsid w:val="00AD7FF0"/>
    <w:rsid w:val="00AE247B"/>
    <w:rsid w:val="00AE738E"/>
    <w:rsid w:val="00AF0958"/>
    <w:rsid w:val="00AF2632"/>
    <w:rsid w:val="00AF5DD2"/>
    <w:rsid w:val="00B039C1"/>
    <w:rsid w:val="00B04BE7"/>
    <w:rsid w:val="00B05D7C"/>
    <w:rsid w:val="00B119BB"/>
    <w:rsid w:val="00B11E76"/>
    <w:rsid w:val="00B12AB7"/>
    <w:rsid w:val="00B12DE6"/>
    <w:rsid w:val="00B138F3"/>
    <w:rsid w:val="00B30DEE"/>
    <w:rsid w:val="00B33A8E"/>
    <w:rsid w:val="00B35B15"/>
    <w:rsid w:val="00B369CC"/>
    <w:rsid w:val="00B42449"/>
    <w:rsid w:val="00B44230"/>
    <w:rsid w:val="00B56089"/>
    <w:rsid w:val="00B61D1E"/>
    <w:rsid w:val="00B63B6F"/>
    <w:rsid w:val="00B64B1D"/>
    <w:rsid w:val="00B66956"/>
    <w:rsid w:val="00B732EC"/>
    <w:rsid w:val="00B74D6A"/>
    <w:rsid w:val="00B75849"/>
    <w:rsid w:val="00B76227"/>
    <w:rsid w:val="00B76FEE"/>
    <w:rsid w:val="00B84831"/>
    <w:rsid w:val="00B85BC8"/>
    <w:rsid w:val="00B869B4"/>
    <w:rsid w:val="00BA642F"/>
    <w:rsid w:val="00BA7BA8"/>
    <w:rsid w:val="00BB17A2"/>
    <w:rsid w:val="00BB3BC8"/>
    <w:rsid w:val="00BB46A3"/>
    <w:rsid w:val="00BB52EC"/>
    <w:rsid w:val="00BC6672"/>
    <w:rsid w:val="00BC6B40"/>
    <w:rsid w:val="00BD20F9"/>
    <w:rsid w:val="00BD57EA"/>
    <w:rsid w:val="00BE2E36"/>
    <w:rsid w:val="00BE4086"/>
    <w:rsid w:val="00BE5527"/>
    <w:rsid w:val="00BE659E"/>
    <w:rsid w:val="00BF017A"/>
    <w:rsid w:val="00BF0E15"/>
    <w:rsid w:val="00BF1224"/>
    <w:rsid w:val="00C022F0"/>
    <w:rsid w:val="00C04C9C"/>
    <w:rsid w:val="00C0613F"/>
    <w:rsid w:val="00C06650"/>
    <w:rsid w:val="00C07DAB"/>
    <w:rsid w:val="00C20844"/>
    <w:rsid w:val="00C21099"/>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125C"/>
    <w:rsid w:val="00CB2206"/>
    <w:rsid w:val="00CC0A47"/>
    <w:rsid w:val="00CD2697"/>
    <w:rsid w:val="00CD3532"/>
    <w:rsid w:val="00CD3FAE"/>
    <w:rsid w:val="00CD400A"/>
    <w:rsid w:val="00CD5266"/>
    <w:rsid w:val="00CD5887"/>
    <w:rsid w:val="00CE0B9A"/>
    <w:rsid w:val="00CE1AE0"/>
    <w:rsid w:val="00CE32F4"/>
    <w:rsid w:val="00CE3557"/>
    <w:rsid w:val="00CF0FA5"/>
    <w:rsid w:val="00CF223A"/>
    <w:rsid w:val="00CF2CD0"/>
    <w:rsid w:val="00CF5993"/>
    <w:rsid w:val="00CF620F"/>
    <w:rsid w:val="00D04B62"/>
    <w:rsid w:val="00D13D03"/>
    <w:rsid w:val="00D14CD2"/>
    <w:rsid w:val="00D15E94"/>
    <w:rsid w:val="00D204D1"/>
    <w:rsid w:val="00D26381"/>
    <w:rsid w:val="00D408F2"/>
    <w:rsid w:val="00D42DED"/>
    <w:rsid w:val="00D45FA1"/>
    <w:rsid w:val="00D47B8B"/>
    <w:rsid w:val="00D524F1"/>
    <w:rsid w:val="00D62DA1"/>
    <w:rsid w:val="00D6687D"/>
    <w:rsid w:val="00D66CA3"/>
    <w:rsid w:val="00D71493"/>
    <w:rsid w:val="00D72C4B"/>
    <w:rsid w:val="00D756FC"/>
    <w:rsid w:val="00D82673"/>
    <w:rsid w:val="00D853F6"/>
    <w:rsid w:val="00D86C7A"/>
    <w:rsid w:val="00D95248"/>
    <w:rsid w:val="00DA157D"/>
    <w:rsid w:val="00DA499E"/>
    <w:rsid w:val="00DA7E85"/>
    <w:rsid w:val="00DB5330"/>
    <w:rsid w:val="00DB597F"/>
    <w:rsid w:val="00DB5B88"/>
    <w:rsid w:val="00DC0CCA"/>
    <w:rsid w:val="00DC23FE"/>
    <w:rsid w:val="00DC5A8E"/>
    <w:rsid w:val="00DD641F"/>
    <w:rsid w:val="00DD683C"/>
    <w:rsid w:val="00DD7ACC"/>
    <w:rsid w:val="00DE086A"/>
    <w:rsid w:val="00DE13CB"/>
    <w:rsid w:val="00DE1BEB"/>
    <w:rsid w:val="00DE62F8"/>
    <w:rsid w:val="00DF2639"/>
    <w:rsid w:val="00DF648A"/>
    <w:rsid w:val="00E0049C"/>
    <w:rsid w:val="00E02FF2"/>
    <w:rsid w:val="00E03597"/>
    <w:rsid w:val="00E0567E"/>
    <w:rsid w:val="00E07ED5"/>
    <w:rsid w:val="00E11BC2"/>
    <w:rsid w:val="00E22928"/>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704A"/>
    <w:rsid w:val="00E70C37"/>
    <w:rsid w:val="00E72356"/>
    <w:rsid w:val="00E72548"/>
    <w:rsid w:val="00E725EE"/>
    <w:rsid w:val="00E7468E"/>
    <w:rsid w:val="00E77F46"/>
    <w:rsid w:val="00E80F3C"/>
    <w:rsid w:val="00E844E7"/>
    <w:rsid w:val="00E90F3C"/>
    <w:rsid w:val="00E97A33"/>
    <w:rsid w:val="00EB4758"/>
    <w:rsid w:val="00EC2A69"/>
    <w:rsid w:val="00EC2DF3"/>
    <w:rsid w:val="00ED6DE9"/>
    <w:rsid w:val="00EE041E"/>
    <w:rsid w:val="00EE14BF"/>
    <w:rsid w:val="00EE2E95"/>
    <w:rsid w:val="00EE3807"/>
    <w:rsid w:val="00EE5AAA"/>
    <w:rsid w:val="00EF1547"/>
    <w:rsid w:val="00EF1620"/>
    <w:rsid w:val="00EF2C32"/>
    <w:rsid w:val="00EF6418"/>
    <w:rsid w:val="00EF770F"/>
    <w:rsid w:val="00F066FE"/>
    <w:rsid w:val="00F06B05"/>
    <w:rsid w:val="00F14E9A"/>
    <w:rsid w:val="00F17623"/>
    <w:rsid w:val="00F253DC"/>
    <w:rsid w:val="00F35F8E"/>
    <w:rsid w:val="00F4127B"/>
    <w:rsid w:val="00F419A9"/>
    <w:rsid w:val="00F44A73"/>
    <w:rsid w:val="00F61204"/>
    <w:rsid w:val="00F63803"/>
    <w:rsid w:val="00F6481C"/>
    <w:rsid w:val="00F72A85"/>
    <w:rsid w:val="00F851AB"/>
    <w:rsid w:val="00F91DA2"/>
    <w:rsid w:val="00FA3201"/>
    <w:rsid w:val="00FA54FF"/>
    <w:rsid w:val="00FB15DA"/>
    <w:rsid w:val="00FB267E"/>
    <w:rsid w:val="00FB2690"/>
    <w:rsid w:val="00FB3D82"/>
    <w:rsid w:val="00FB40B3"/>
    <w:rsid w:val="00FB6DE9"/>
    <w:rsid w:val="00FC19FF"/>
    <w:rsid w:val="00FC1E26"/>
    <w:rsid w:val="00FC2B93"/>
    <w:rsid w:val="00FC625B"/>
    <w:rsid w:val="00FC7237"/>
    <w:rsid w:val="00FC7719"/>
    <w:rsid w:val="00FD1C9F"/>
    <w:rsid w:val="00FD2FA0"/>
    <w:rsid w:val="00FD6C28"/>
    <w:rsid w:val="00FD738A"/>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CD0"/>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hyperlink" Target="https://www.cs.princeton.edu/~jrex/papers/compass18.pdf" TargetMode="External"/><Relationship Id="rId3" Type="http://schemas.openxmlformats.org/officeDocument/2006/relationships/styles" Target="styles.xml"/><Relationship Id="rId21" Type="http://schemas.openxmlformats.org/officeDocument/2006/relationships/hyperlink" Target="https://freedomhouse.org/report/freedom-world/freedom-world-2018"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hyperlink" Target="https://freedomhouse.org/report/freedom-net/freedom-net-201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hyperlink" Target="https://ddosdb.org/he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people.cs.umass.edu/~phillipa/papers/foci16-final16.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theguardian.com/media/2017/apr/26/uk-world-press-freedom-index-reporters-without-borders" TargetMode="External"/><Relationship Id="rId28" Type="http://schemas.openxmlformats.org/officeDocument/2006/relationships/hyperlink" Target="http://www.senki.org/wp-content/uploads/2017/10/12_NAZARIO-Politically-Motivated-DDoS.pdf" TargetMode="External"/><Relationship Id="rId10" Type="http://schemas.microsoft.com/office/2016/09/relationships/commentsIds" Target="commentsIds.xml"/><Relationship Id="rId19" Type="http://schemas.openxmlformats.org/officeDocument/2006/relationships/chart" Target="charts/chart6.xml"/><Relationship Id="rId31" Type="http://schemas.openxmlformats.org/officeDocument/2006/relationships/hyperlink" Target="https://cyberlaw.stanford.edu/e2e/papers/TPRC-Clark-Blumenthal.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hyperlink" Target="https://www.cato.org/human-freedom-index" TargetMode="External"/><Relationship Id="rId27" Type="http://schemas.openxmlformats.org/officeDocument/2006/relationships/hyperlink" Target="https://files.ifi.uzh.ch/CSG/staff/doenni/extern/publications/Schengen_Routing_A_Compliance_Analysis_AIMS_2015.pdf" TargetMode="External"/><Relationship Id="rId30" Type="http://schemas.openxmlformats.org/officeDocument/2006/relationships/hyperlink" Target="https://dash.harvard.edu/handle/1/12274299"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62908-5FB3-4D8D-9E32-E84E19386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42</Pages>
  <Words>11586</Words>
  <Characters>66046</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427</cp:revision>
  <dcterms:created xsi:type="dcterms:W3CDTF">2018-12-05T12:28:00Z</dcterms:created>
  <dcterms:modified xsi:type="dcterms:W3CDTF">2019-02-24T14:25:00Z</dcterms:modified>
</cp:coreProperties>
</file>