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pBdr/>
        <w:shd w:val="clear" w:fill="auto"/>
        <w:spacing w:lineRule="auto" w:line="240" w:before="200" w:after="0"/>
        <w:jc w:val="left"/>
        <w:rPr/>
      </w:pPr>
      <w:bookmarkStart w:id="0" w:name="_kk1966kbedef"/>
      <w:bookmarkEnd w:id="0"/>
      <w:r>
        <w:rPr>
          <w:b w:val="false"/>
          <w:color w:val="039BE5"/>
          <w:sz w:val="48"/>
          <w:szCs w:val="48"/>
        </w:rPr>
        <w:t>Урок 4</w:t>
      </w:r>
      <w:r>
        <w:rPr>
          <w:b w:val="false"/>
          <w:sz w:val="48"/>
          <w:szCs w:val="48"/>
        </w:rPr>
        <w:br/>
      </w:r>
      <w:r>
        <w:rPr/>
        <w:t>Цикл for и кортежи</w:t>
      </w:r>
    </w:p>
    <w:p>
      <w:pPr>
        <w:pStyle w:val="Normal1"/>
        <w:pBdr/>
        <w:shd w:val="clear" w:fill="auto"/>
        <w:spacing w:lineRule="auto" w:line="240" w:before="0" w:after="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коротк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короткая ли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pBdr/>
        <w:shd w:val="clear" w:fill="auto"/>
        <w:spacing w:lineRule="auto" w:line="240"/>
        <w:jc w:val="both"/>
        <w:rPr>
          <w:rFonts w:ascii="Proxima Nova" w:hAnsi="Proxima Nova" w:eastAsia="Proxima Nova" w:cs="Proxima Nova"/>
          <w:color w:val="039BE5"/>
          <w:sz w:val="36"/>
          <w:szCs w:val="36"/>
        </w:rPr>
      </w:pPr>
      <w:bookmarkStart w:id="1" w:name="_vrhvb96nxxe9"/>
      <w:bookmarkEnd w:id="1"/>
      <w:r>
        <w:rPr/>
        <w:t>План урока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="200" w:afterAutospacing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/>
        <w:t>Кортежи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Autospacing="0" w:after="0"/>
        <w:ind w:left="720" w:hanging="360"/>
        <w:jc w:val="both"/>
        <w:rPr>
          <w:u w:val="none"/>
        </w:rPr>
      </w:pPr>
      <w:r>
        <w:rPr/>
        <w:t>Функция range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Autospacing="0" w:after="0"/>
        <w:ind w:left="720" w:hanging="360"/>
        <w:jc w:val="both"/>
        <w:rPr>
          <w:u w:val="none"/>
        </w:rPr>
      </w:pPr>
      <w:r>
        <w:rPr/>
        <w:t>Цикл for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240" w:beforeAutospacing="0" w:before="0" w:after="0"/>
        <w:ind w:left="720" w:hanging="360"/>
        <w:jc w:val="both"/>
        <w:rPr>
          <w:u w:val="none"/>
        </w:rPr>
      </w:pPr>
      <w:r>
        <w:rPr/>
        <w:t>Вложенные циклы</w:t>
      </w:r>
    </w:p>
    <w:p>
      <w:pPr>
        <w:pStyle w:val="1"/>
        <w:pBdr/>
        <w:shd w:val="clear" w:fill="auto"/>
        <w:spacing w:lineRule="auto" w:line="240"/>
        <w:jc w:val="both"/>
        <w:rPr/>
      </w:pPr>
      <w:bookmarkStart w:id="2" w:name="_6am122g4wddw"/>
      <w:bookmarkEnd w:id="2"/>
      <w:r>
        <w:rPr/>
        <w:t>Кортежи</w:t>
      </w:r>
    </w:p>
    <w:p>
      <w:pPr>
        <w:pStyle w:val="Normal1"/>
        <w:spacing w:lineRule="auto" w:line="240" w:before="200" w:after="0"/>
        <w:jc w:val="both"/>
        <w:rPr/>
      </w:pPr>
      <w:r>
        <w:rPr/>
        <w:tab/>
        <w:t>Кроме строк, которые по сути являются последовательностями отдельных символов, в языке Python существует такой тип данных, как кортеж. Кортежи применяются не так часто, как списки (читай, массивы), которые мы будем проходить позже, однако это достаточно важная для языка структура данных.</w:t>
      </w:r>
    </w:p>
    <w:p>
      <w:pPr>
        <w:pStyle w:val="Normal1"/>
        <w:spacing w:lineRule="auto" w:line="240" w:before="0" w:after="0"/>
        <w:jc w:val="both"/>
        <w:rPr/>
      </w:pPr>
      <w:r>
        <w:rPr/>
        <w:tab/>
        <w:t>Кортежи могут состоять из произвольных элементов (т. е. кортеж может содержать как числа, так и строки, а также любые другие типы) и являются неизменяемыми. Это значит, что после присваивания вы не сможете поменять ни один элемент в кортеже. Кортеж объявляется так:</w:t>
      </w:r>
    </w:p>
    <w:p>
      <w:pPr>
        <w:pStyle w:val="Normal1"/>
        <w:spacing w:lineRule="auto" w:line="240" w:before="0" w:after="0"/>
        <w:jc w:val="both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onsolas" w:hAnsi="Consolas" w:eastAsia="Consolas" w:cs="Consolas"/>
                <w:highlight w:val="white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a = (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20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13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</w:r>
          </w:p>
        </w:tc>
      </w:tr>
    </w:tbl>
    <w:p>
      <w:pPr>
        <w:pStyle w:val="Normal1"/>
        <w:spacing w:lineRule="auto" w:line="240"/>
        <w:ind w:firstLine="720"/>
        <w:jc w:val="both"/>
        <w:rPr/>
      </w:pPr>
      <w:r>
        <w:rPr/>
        <w:t>Если кортеж состоит из одного элемента, его следует объявлять так (иначе интерпретатор воспримет элемент как одиночную строку):</w:t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olor w:val="333333"/>
                <w:highlight w:val="white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a = (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37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,)</w:t>
            </w:r>
          </w:p>
        </w:tc>
      </w:tr>
    </w:tbl>
    <w:p>
      <w:pPr>
        <w:pStyle w:val="Normal1"/>
        <w:spacing w:lineRule="auto" w:line="240"/>
        <w:jc w:val="both"/>
        <w:rPr/>
      </w:pPr>
      <w:r>
        <w:rPr/>
        <w:tab/>
        <w:t>Также вы можете трансформировать объекты (например, строки) в кортежи. Делается это с помощью функции tuple():</w:t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highlight w:val="white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a = tuple(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"Hello world!"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/>
      </w:pPr>
      <w:r>
        <w:rPr/>
        <w:t>Кортежи можно складывать и умножать на число. Посмотрите, что произойдет, если выполнить подобные команды. У каких объектов вы видели похожее поведение?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/>
      </w:pPr>
      <w:r>
        <w:rPr/>
        <w:t>Чтобы обратиться к определенному элементу кортежа, используются квадратные скобки с указанием индекса в них. Например:</w:t>
      </w:r>
    </w:p>
    <w:tbl>
      <w:tblPr>
        <w:tblStyle w:val="Table4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i/>
                <w:i/>
                <w:highlight w:val="white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a = (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20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13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  <w:br/>
              <w:t>b = a[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]</w:t>
              <w:br/>
            </w:r>
            <w:r>
              <w:rPr>
                <w:rFonts w:eastAsia="Consolas" w:cs="Consolas" w:ascii="Consolas" w:hAnsi="Consolas"/>
                <w:i/>
                <w:shd w:fill="EFEFEF" w:val="clear"/>
              </w:rPr>
              <w:t># в переменной b хранится значение 10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i/>
                <w:i/>
                <w:highlight w:val="white"/>
              </w:rPr>
            </w:pPr>
            <w:r>
              <w:rPr>
                <w:rFonts w:eastAsia="Consolas" w:cs="Consolas" w:ascii="Consolas" w:hAnsi="Consolas"/>
                <w:i/>
                <w:highlight w:val="white"/>
              </w:rPr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/>
      </w:pPr>
      <w:r>
        <w:rPr>
          <w:b/>
        </w:rPr>
        <w:t xml:space="preserve">Важно: </w:t>
      </w:r>
      <w:r>
        <w:rPr/>
        <w:t xml:space="preserve">в Python индексация всегда начинается с нуля.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tab/>
        <w:t xml:space="preserve">Так как кортежи принимают в себя любые типы данных, элементом кортежа может также быть и другой кортеж.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tab/>
      </w:r>
    </w:p>
    <w:tbl>
      <w:tblPr>
        <w:tblStyle w:val="Table5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a = (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20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13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, (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2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3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))</w:t>
              <w:br/>
              <w:t>b = a[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3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][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]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/>
      </w:pPr>
      <w:r>
        <w:rPr/>
        <w:t>Обратите внимание на усложненную индексацию: в этом примере мы обращаемся к четвертому элементу кортежа a и ко второму элементу полученного кортежа.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/>
      </w:pPr>
      <w:r>
        <w:rPr/>
        <w:t>Существует операция, которая называется распаковка кортежа. Допустим, у нас есть кортеж, содержащий информацию об ученике: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/>
      </w:pPr>
      <w:r>
        <w:rPr/>
      </w:r>
    </w:p>
    <w:tbl>
      <w:tblPr>
        <w:tblStyle w:val="Table6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student = 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"Шейх"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"Мусса"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"Python"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40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  <w:br/>
              <w:t>name, surname, language, age = student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>
          <w:b/>
          <w:b/>
        </w:rPr>
      </w:pPr>
      <w:r>
        <w:rPr/>
        <w:t>Мы перенесли (“распаковали”) значения кортежа, поместив каждое из них в соответствующие переменные. Посмотрите, что произойдет, если количество переменных будет отличаться от длины кортежа.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>
          <w:b/>
          <w:b/>
        </w:rPr>
      </w:pPr>
      <w:r>
        <w:rPr>
          <w:b/>
        </w:rPr>
        <w:t>Интересно:</w:t>
      </w:r>
    </w:p>
    <w:p>
      <w:pPr>
        <w:pStyle w:val="Normal1"/>
        <w:keepNext w:val="false"/>
        <w:keepLines w:val="false"/>
        <w:widowControl w:val="false"/>
        <w:numPr>
          <w:ilvl w:val="0"/>
          <w:numId w:val="4"/>
        </w:numPr>
        <w:pBdr/>
        <w:shd w:val="clear" w:fill="auto"/>
        <w:spacing w:lineRule="auto" w:line="240" w:before="0" w:after="0"/>
        <w:ind w:left="1440" w:right="0" w:hanging="360"/>
        <w:jc w:val="both"/>
        <w:rPr>
          <w:u w:val="none"/>
        </w:rPr>
      </w:pPr>
      <w:r>
        <w:rPr/>
        <w:t>Кортежи позволяют быстро менять значение двух и более переменных: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>
          <w:highlight w:val="white"/>
        </w:rPr>
      </w:pPr>
      <w:r>
        <w:rPr/>
        <w:tab/>
      </w:r>
      <w:r>
        <w:rPr>
          <w:rFonts w:eastAsia="Consolas" w:cs="Consolas" w:ascii="Consolas" w:hAnsi="Consolas"/>
          <w:color w:val="000000"/>
          <w:shd w:fill="EFEFEF" w:val="clear"/>
        </w:rPr>
        <w:t>a, b = b, 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720" w:right="0" w:hanging="0"/>
        <w:jc w:val="both"/>
        <w:rPr/>
      </w:pPr>
      <w:r>
        <w:rPr/>
        <w:t xml:space="preserve">      </w:t>
      </w:r>
      <w:r>
        <w:rPr/>
        <w:t>2)    Вы можете инициализировать переменные на одной строке: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720" w:right="0" w:hanging="0"/>
        <w:jc w:val="both"/>
        <w:rPr>
          <w:highlight w:val="white"/>
        </w:rPr>
      </w:pPr>
      <w:r>
        <w:rPr/>
        <w:tab/>
      </w:r>
      <w:r>
        <w:rPr>
          <w:rFonts w:eastAsia="Consolas" w:cs="Consolas" w:ascii="Consolas" w:hAnsi="Consolas"/>
          <w:color w:val="000000"/>
          <w:shd w:fill="EFEFEF" w:val="clear"/>
        </w:rPr>
        <w:t xml:space="preserve">n1, n2, n3 = </w:t>
      </w:r>
      <w:r>
        <w:rPr>
          <w:rFonts w:eastAsia="Consolas" w:cs="Consolas" w:ascii="Consolas" w:hAnsi="Consolas"/>
          <w:color w:val="0000FF"/>
          <w:shd w:fill="EFEFEF" w:val="clear"/>
        </w:rPr>
        <w:t>10</w:t>
      </w:r>
      <w:r>
        <w:rPr>
          <w:rFonts w:eastAsia="Consolas" w:cs="Consolas" w:ascii="Consolas" w:hAnsi="Consolas"/>
          <w:color w:val="000000"/>
          <w:shd w:fill="EFEFEF" w:val="clear"/>
        </w:rPr>
        <w:t xml:space="preserve">, </w:t>
      </w:r>
      <w:r>
        <w:rPr>
          <w:rFonts w:eastAsia="Consolas" w:cs="Consolas" w:ascii="Consolas" w:hAnsi="Consolas"/>
          <w:color w:val="0000FF"/>
          <w:shd w:fill="EFEFEF" w:val="clear"/>
        </w:rPr>
        <w:t>20</w:t>
      </w:r>
      <w:r>
        <w:rPr>
          <w:rFonts w:eastAsia="Consolas" w:cs="Consolas" w:ascii="Consolas" w:hAnsi="Consolas"/>
          <w:color w:val="000000"/>
          <w:shd w:fill="EFEFEF" w:val="clear"/>
        </w:rPr>
        <w:t>, int(input())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both"/>
        <w:rPr>
          <w:b/>
          <w:b/>
        </w:rPr>
      </w:pPr>
      <w:r>
        <w:rPr>
          <w:b/>
        </w:rPr>
      </w:r>
    </w:p>
    <w:p>
      <w:pPr>
        <w:pStyle w:val="1"/>
        <w:widowControl w:val="false"/>
        <w:spacing w:lineRule="auto" w:line="240" w:before="0" w:after="0"/>
        <w:ind w:left="0" w:hanging="0"/>
        <w:jc w:val="both"/>
        <w:rPr/>
      </w:pPr>
      <w:bookmarkStart w:id="3" w:name="_am5wjbospsju"/>
      <w:bookmarkEnd w:id="3"/>
      <w:r>
        <w:rPr/>
        <w:t>Функция range</w:t>
      </w:r>
    </w:p>
    <w:p>
      <w:pPr>
        <w:pStyle w:val="Normal1"/>
        <w:spacing w:lineRule="auto" w:line="240"/>
        <w:jc w:val="both"/>
        <w:rPr/>
      </w:pPr>
      <w:r>
        <w:rPr/>
        <w:tab/>
        <w:t xml:space="preserve">Функция range() используется для генерации ряда целых чисел в заданном диапазоне. В общем виде функция выглядит так: range(from, to, step), где from – это первое значение диапазона (целое число), to – граница диапазона (это число не включается!), а step – интервал между числами диапазона. В такой конфигурации получаем, что: from &lt; to, step &gt; 0. </w:t>
      </w:r>
    </w:p>
    <w:p>
      <w:pPr>
        <w:pStyle w:val="Normal1"/>
        <w:spacing w:lineRule="auto" w:line="240"/>
        <w:jc w:val="both"/>
        <w:rPr/>
      </w:pPr>
      <w:r>
        <w:rPr/>
        <w:tab/>
        <w:t>Возможна и установка убывающего ряда. Тогда получаем: from &gt; to, step &lt; 0.</w:t>
      </w:r>
    </w:p>
    <w:p>
      <w:pPr>
        <w:pStyle w:val="Normal1"/>
        <w:spacing w:lineRule="auto" w:line="240"/>
        <w:jc w:val="both"/>
        <w:rPr>
          <w:rFonts w:ascii="Consolas" w:hAnsi="Consolas" w:eastAsia="Consolas" w:cs="Consolas"/>
          <w:color w:val="000000"/>
          <w:highlight w:val="white"/>
        </w:rPr>
      </w:pPr>
      <w:r>
        <w:rPr/>
        <w:tab/>
      </w:r>
      <w:r>
        <w:rPr>
          <w:rFonts w:eastAsia="Consolas" w:cs="Consolas" w:ascii="Consolas" w:hAnsi="Consolas"/>
          <w:color w:val="000000"/>
          <w:shd w:fill="EFEFEF" w:val="clear"/>
        </w:rPr>
        <w:t>print(tuple(range(</w:t>
      </w:r>
      <w:r>
        <w:rPr>
          <w:rFonts w:eastAsia="Consolas" w:cs="Consolas" w:ascii="Consolas" w:hAnsi="Consolas"/>
          <w:color w:val="0000FF"/>
          <w:shd w:fill="EFEFEF" w:val="clear"/>
        </w:rPr>
        <w:t>1</w:t>
      </w:r>
      <w:r>
        <w:rPr>
          <w:rFonts w:eastAsia="Consolas" w:cs="Consolas" w:ascii="Consolas" w:hAnsi="Consolas"/>
          <w:color w:val="000000"/>
          <w:shd w:fill="EFEFEF" w:val="clear"/>
        </w:rPr>
        <w:t xml:space="preserve">, </w:t>
      </w:r>
      <w:r>
        <w:rPr>
          <w:rFonts w:eastAsia="Consolas" w:cs="Consolas" w:ascii="Consolas" w:hAnsi="Consolas"/>
          <w:color w:val="0000FF"/>
          <w:shd w:fill="EFEFEF" w:val="clear"/>
        </w:rPr>
        <w:t>20</w:t>
      </w:r>
      <w:r>
        <w:rPr>
          <w:rFonts w:eastAsia="Consolas" w:cs="Consolas" w:ascii="Consolas" w:hAnsi="Consolas"/>
          <w:color w:val="000000"/>
          <w:shd w:fill="EFEFEF" w:val="clear"/>
        </w:rPr>
        <w:t>)))</w:t>
      </w:r>
    </w:p>
    <w:p>
      <w:pPr>
        <w:pStyle w:val="Normal1"/>
        <w:spacing w:lineRule="auto" w:line="240"/>
        <w:jc w:val="both"/>
        <w:rPr>
          <w:rFonts w:ascii="Consolas" w:hAnsi="Consolas" w:eastAsia="Consolas" w:cs="Consolas"/>
          <w:highlight w:val="white"/>
        </w:rPr>
      </w:pPr>
      <w:r>
        <w:rPr>
          <w:rFonts w:eastAsia="Consolas" w:cs="Consolas" w:ascii="Consolas" w:hAnsi="Consolas"/>
          <w:shd w:fill="EFEFEF" w:val="clear"/>
        </w:rPr>
        <w:tab/>
        <w:t>print(tuple(range(</w:t>
      </w:r>
      <w:r>
        <w:rPr>
          <w:rFonts w:eastAsia="Consolas" w:cs="Consolas" w:ascii="Consolas" w:hAnsi="Consolas"/>
          <w:color w:val="0000FF"/>
          <w:shd w:fill="EFEFEF" w:val="clear"/>
        </w:rPr>
        <w:t>-100</w:t>
      </w:r>
      <w:r>
        <w:rPr>
          <w:rFonts w:eastAsia="Consolas" w:cs="Consolas" w:ascii="Consolas" w:hAnsi="Consolas"/>
          <w:shd w:fill="EFEFEF" w:val="clear"/>
        </w:rPr>
        <w:t xml:space="preserve">, </w:t>
      </w:r>
      <w:r>
        <w:rPr>
          <w:rFonts w:eastAsia="Consolas" w:cs="Consolas" w:ascii="Consolas" w:hAnsi="Consolas"/>
          <w:color w:val="0000FF"/>
          <w:shd w:fill="EFEFEF" w:val="clear"/>
        </w:rPr>
        <w:t>-120</w:t>
      </w:r>
      <w:r>
        <w:rPr>
          <w:rFonts w:eastAsia="Consolas" w:cs="Consolas" w:ascii="Consolas" w:hAnsi="Consolas"/>
          <w:shd w:fill="EFEFEF" w:val="clear"/>
        </w:rPr>
        <w:t xml:space="preserve">, </w:t>
      </w:r>
      <w:r>
        <w:rPr>
          <w:rFonts w:eastAsia="Consolas" w:cs="Consolas" w:ascii="Consolas" w:hAnsi="Consolas"/>
          <w:color w:val="0000FF"/>
          <w:shd w:fill="EFEFEF" w:val="clear"/>
        </w:rPr>
        <w:t>-1</w:t>
      </w:r>
      <w:r>
        <w:rPr>
          <w:rFonts w:eastAsia="Consolas" w:cs="Consolas" w:ascii="Consolas" w:hAnsi="Consolas"/>
          <w:shd w:fill="EFEFEF" w:val="clear"/>
        </w:rPr>
        <w:t>)))</w:t>
      </w:r>
    </w:p>
    <w:p>
      <w:pPr>
        <w:pStyle w:val="Normal1"/>
        <w:spacing w:lineRule="auto" w:line="240"/>
        <w:jc w:val="both"/>
        <w:rPr>
          <w:highlight w:val="white"/>
        </w:rPr>
      </w:pPr>
      <w:r>
        <w:rPr>
          <w:rFonts w:eastAsia="Consolas" w:cs="Consolas" w:ascii="Consolas" w:hAnsi="Consolas"/>
          <w:highlight w:val="white"/>
        </w:rPr>
        <w:tab/>
      </w:r>
      <w:r>
        <w:rPr>
          <w:highlight w:val="white"/>
        </w:rPr>
        <w:t>Несколько деталей:</w:t>
      </w:r>
    </w:p>
    <w:p>
      <w:pPr>
        <w:pStyle w:val="Normal1"/>
        <w:numPr>
          <w:ilvl w:val="0"/>
          <w:numId w:val="2"/>
        </w:numPr>
        <w:spacing w:lineRule="auto" w:line="240" w:before="200" w:afterAutospacing="0" w:after="0"/>
        <w:ind w:left="720" w:hanging="360"/>
        <w:jc w:val="both"/>
        <w:rPr>
          <w:highlight w:val="white"/>
          <w:u w:val="none"/>
        </w:rPr>
      </w:pPr>
      <w:r>
        <w:rPr>
          <w:highlight w:val="white"/>
        </w:rPr>
        <w:t>Функция range возвращает объект range, поэтому, чтобы вывести данные в том виде, в каком мы желаем, следует преобразовать этот объект в кортеж чисел.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0"/>
        <w:ind w:left="720" w:hanging="360"/>
        <w:jc w:val="both"/>
        <w:rPr>
          <w:highlight w:val="white"/>
          <w:u w:val="none"/>
        </w:rPr>
      </w:pPr>
      <w:r>
        <w:rPr>
          <w:highlight w:val="white"/>
        </w:rPr>
        <w:t>Если значение from равно нулю, его можно не указывать и просто писать, например, range(10).</w:t>
      </w:r>
    </w:p>
    <w:p>
      <w:pPr>
        <w:pStyle w:val="Normal1"/>
        <w:spacing w:lineRule="auto" w:line="240"/>
        <w:ind w:firstLine="720"/>
        <w:jc w:val="both"/>
        <w:rPr>
          <w:b/>
          <w:b/>
          <w:highlight w:val="white"/>
        </w:rPr>
      </w:pPr>
      <w:r>
        <w:rPr/>
        <w:t>Пользуясь базовыми примерами, решите задачи ниже:</w:t>
      </w:r>
    </w:p>
    <w:p>
      <w:pPr>
        <w:pStyle w:val="Normal1"/>
        <w:spacing w:lineRule="auto" w:line="240"/>
        <w:ind w:firstLine="720"/>
        <w:jc w:val="both"/>
        <w:rPr>
          <w:b/>
          <w:b/>
          <w:highlight w:val="white"/>
        </w:rPr>
      </w:pPr>
      <w:r>
        <w:rPr>
          <w:b/>
          <w:highlight w:val="white"/>
        </w:rPr>
        <w:t>Задача “Вывести диапазон”</w:t>
      </w:r>
    </w:p>
    <w:p>
      <w:pPr>
        <w:pStyle w:val="Normal1"/>
        <w:spacing w:lineRule="auto" w:line="240"/>
        <w:jc w:val="both"/>
        <w:rPr>
          <w:highlight w:val="white"/>
        </w:rPr>
      </w:pPr>
      <w:r>
        <w:rPr>
          <w:b/>
          <w:highlight w:val="white"/>
        </w:rPr>
        <w:tab/>
        <w:t>Задача “Вывести четные”</w:t>
      </w:r>
    </w:p>
    <w:p>
      <w:pPr>
        <w:pStyle w:val="1"/>
        <w:spacing w:lineRule="auto" w:line="240"/>
        <w:jc w:val="both"/>
        <w:rPr/>
      </w:pPr>
      <w:bookmarkStart w:id="4" w:name="_3p747csdlxwz"/>
      <w:bookmarkEnd w:id="4"/>
      <w:r>
        <w:rPr/>
        <w:t>Цикл for</w:t>
      </w:r>
    </w:p>
    <w:p>
      <w:pPr>
        <w:pStyle w:val="Normal1"/>
        <w:spacing w:lineRule="auto" w:line="240"/>
        <w:jc w:val="both"/>
        <w:rPr/>
      </w:pPr>
      <w:r>
        <w:rPr/>
        <w:tab/>
        <w:t>Циклы – наиболее часто употребляемые конструкции в любом языке. Они позволяют анализировать информацию, перебирать значения, сортировать и т. п. На сегодняшнем занятии мы поговорим о цикле for. Этот цикл удобен, когда мы точно знаем, сколько итераций (повторений определенного блока команд) следует сделать. Рассмотрим, как он используется на примере:</w:t>
      </w:r>
    </w:p>
    <w:p>
      <w:pPr>
        <w:pStyle w:val="Normal1"/>
        <w:spacing w:lineRule="auto" w:line="240" w:before="0" w:after="0"/>
        <w:jc w:val="both"/>
        <w:rPr/>
      </w:pPr>
      <w:r>
        <w:rPr/>
        <w:tab/>
      </w:r>
    </w:p>
    <w:tbl>
      <w:tblPr>
        <w:tblStyle w:val="Table7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for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in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range(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):</w:t>
              <w:br/>
            </w:r>
            <w:r>
              <w:rPr>
                <w:rFonts w:eastAsia="Consolas" w:cs="Consolas" w:ascii="Consolas" w:hAnsi="Consolas"/>
                <w:shd w:fill="EFEFEF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print(i)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left"/>
        <w:rPr/>
      </w:pPr>
      <w:r>
        <w:rPr/>
        <w:t>Данный фрагмент просто выводит все числа от нуля до девяти. Можно заметить несколько особенностей:</w:t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ind w:left="1440" w:right="0" w:hanging="360"/>
        <w:jc w:val="left"/>
        <w:rPr>
          <w:u w:val="none"/>
        </w:rPr>
      </w:pPr>
      <w:r>
        <w:rPr/>
        <w:t>Присутствует двоеточие, и блок выполняемого кода помещается в отступы, аналогично с условными конструкциями.</w:t>
      </w:r>
    </w:p>
    <w:p>
      <w:pPr>
        <w:pStyle w:val="Normal1"/>
        <w:keepNext w:val="false"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0"/>
        <w:ind w:left="1440" w:right="0" w:hanging="360"/>
        <w:jc w:val="both"/>
        <w:rPr>
          <w:u w:val="none"/>
        </w:rPr>
      </w:pPr>
      <w:r>
        <w:rPr/>
        <w:t>Вводится переменная i. На каждой итерации мы перебираем одно из значений диапазона range(10), и это значение заносится в переменную. Таким образом, мы можем обращаться к i внутри блока, относящегося к циклу: например, в функции print().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right="0" w:hanging="0"/>
        <w:jc w:val="both"/>
        <w:rPr/>
      </w:pPr>
      <w:r>
        <w:rPr/>
      </w:r>
    </w:p>
    <w:p>
      <w:pPr>
        <w:pStyle w:val="Normal1"/>
        <w:spacing w:lineRule="auto" w:line="240"/>
        <w:jc w:val="both"/>
        <w:rPr>
          <w:b/>
          <w:b/>
          <w:highlight w:val="white"/>
        </w:rPr>
      </w:pPr>
      <w:r>
        <w:rPr>
          <w:b/>
          <w:highlight w:val="white"/>
        </w:rPr>
        <w:tab/>
        <w:t>Задача “Убывающий ряд”</w:t>
      </w:r>
    </w:p>
    <w:p>
      <w:pPr>
        <w:pStyle w:val="Normal1"/>
        <w:spacing w:lineRule="auto" w:line="240"/>
        <w:jc w:val="both"/>
        <w:rPr/>
      </w:pPr>
      <w:r>
        <w:rPr>
          <w:b/>
          <w:highlight w:val="white"/>
        </w:rPr>
        <w:tab/>
        <w:t>Задача “Цикл с условием”</w:t>
      </w:r>
    </w:p>
    <w:p>
      <w:pPr>
        <w:pStyle w:val="Normal1"/>
        <w:spacing w:lineRule="auto" w:line="240"/>
        <w:jc w:val="both"/>
        <w:rPr>
          <w:b/>
          <w:b/>
          <w:highlight w:val="white"/>
        </w:rPr>
      </w:pPr>
      <w:r>
        <w:rPr>
          <w:b/>
          <w:highlight w:val="white"/>
        </w:rPr>
        <w:tab/>
        <w:t>Задача “Сумма ряда”</w:t>
      </w:r>
    </w:p>
    <w:p>
      <w:pPr>
        <w:pStyle w:val="Normal1"/>
        <w:spacing w:lineRule="auto" w:line="240"/>
        <w:jc w:val="both"/>
        <w:rPr>
          <w:b/>
          <w:b/>
          <w:highlight w:val="white"/>
        </w:rPr>
      </w:pPr>
      <w:r>
        <w:rPr>
          <w:b/>
          <w:highlight w:val="white"/>
        </w:rPr>
        <w:tab/>
        <w:t>Задача “18! и не только”</w:t>
      </w:r>
    </w:p>
    <w:p>
      <w:pPr>
        <w:pStyle w:val="Normal1"/>
        <w:spacing w:lineRule="auto" w:line="240"/>
        <w:jc w:val="both"/>
        <w:rPr>
          <w:highlight w:val="white"/>
        </w:rPr>
      </w:pPr>
      <w:r>
        <w:rPr>
          <w:b/>
          <w:highlight w:val="white"/>
        </w:rPr>
        <w:tab/>
      </w:r>
      <w:r>
        <w:rPr>
          <w:highlight w:val="white"/>
        </w:rPr>
        <w:t>Однако перебирать можно не только значения из диапазона, но и проходиться по элементам кортежа или по символам строки:</w:t>
      </w:r>
    </w:p>
    <w:tbl>
      <w:tblPr>
        <w:tblStyle w:val="Table8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winter_months = 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"декабрь"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"январь"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"февраль"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  <w:br/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for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in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winter_months:</w:t>
              <w:br/>
              <w:t xml:space="preserve">    print(i,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"- это зимний месяц"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</w:r>
          </w:p>
        </w:tc>
      </w:tr>
    </w:tbl>
    <w:p>
      <w:pPr>
        <w:pStyle w:val="Normal1"/>
        <w:spacing w:lineRule="auto" w:line="240"/>
        <w:jc w:val="both"/>
        <w:rPr>
          <w:highlight w:val="white"/>
        </w:rPr>
      </w:pPr>
      <w:r>
        <w:rPr>
          <w:highlight w:val="white"/>
        </w:rPr>
        <w:t>Данный код позволяет нам пройтись по каждому элементу кортежа и вывести его.</w:t>
      </w:r>
    </w:p>
    <w:p>
      <w:pPr>
        <w:pStyle w:val="Normal1"/>
        <w:spacing w:lineRule="auto" w:line="240"/>
        <w:jc w:val="both"/>
        <w:rPr>
          <w:b/>
          <w:b/>
          <w:highlight w:val="white"/>
        </w:rPr>
      </w:pPr>
      <w:r>
        <w:rPr>
          <w:highlight w:val="white"/>
        </w:rPr>
        <w:tab/>
      </w:r>
      <w:r>
        <w:rPr>
          <w:b/>
          <w:highlight w:val="white"/>
        </w:rPr>
        <w:t>Задача “Цвета радуги”</w:t>
      </w:r>
    </w:p>
    <w:p>
      <w:pPr>
        <w:pStyle w:val="Normal1"/>
        <w:spacing w:lineRule="auto" w:line="240"/>
        <w:jc w:val="both"/>
        <w:rPr>
          <w:b/>
          <w:b/>
          <w:highlight w:val="white"/>
        </w:rPr>
      </w:pPr>
      <w:r>
        <w:rPr>
          <w:b/>
          <w:highlight w:val="white"/>
        </w:rPr>
        <w:tab/>
        <w:t>Задача “Ограниченный бюджет”</w:t>
      </w:r>
    </w:p>
    <w:p>
      <w:pPr>
        <w:pStyle w:val="Normal1"/>
        <w:spacing w:lineRule="auto" w:line="240"/>
        <w:jc w:val="both"/>
        <w:rPr>
          <w:highlight w:val="white"/>
        </w:rPr>
      </w:pPr>
      <w:r>
        <w:rPr>
          <w:highlight w:val="white"/>
        </w:rPr>
        <w:tab/>
        <w:t>Как и с условными операторами, вы можете создавать циклы произвольной вложенности:</w:t>
      </w:r>
    </w:p>
    <w:tbl>
      <w:tblPr>
        <w:tblStyle w:val="Table9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colors = 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"red"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"green"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"yellow"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  <w:br/>
              <w:t>fruits = 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"apple"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"pear"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  <w:br/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for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in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colors: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for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j </w:t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in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fruits:</w:t>
              <w:br/>
              <w:t xml:space="preserve">        print(i, j)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left"/>
        <w:rPr>
          <w:b/>
          <w:b/>
          <w:highlight w:val="white"/>
        </w:rPr>
      </w:pPr>
      <w:r>
        <w:rPr>
          <w:b/>
          <w:highlight w:val="white"/>
        </w:rPr>
        <w:t>Домашнее задание: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firstLine="720"/>
        <w:jc w:val="left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firstLine="720"/>
        <w:jc w:val="left"/>
        <w:rPr>
          <w:b/>
          <w:b/>
          <w:highlight w:val="white"/>
        </w:rPr>
      </w:pPr>
      <w:r>
        <w:rPr>
          <w:b/>
          <w:highlight w:val="white"/>
        </w:rPr>
        <w:t>Задача “Сумма квадратов”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firstLine="720"/>
        <w:jc w:val="left"/>
        <w:rPr>
          <w:b/>
          <w:b/>
          <w:highlight w:val="white"/>
        </w:rPr>
      </w:pPr>
      <w:r>
        <w:rPr>
          <w:b/>
          <w:highlight w:val="white"/>
        </w:rPr>
        <w:t>Задача “12 месяцев”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firstLine="720"/>
        <w:jc w:val="left"/>
        <w:rPr>
          <w:b/>
          <w:b/>
          <w:highlight w:val="white"/>
        </w:rPr>
      </w:pPr>
      <w:r>
        <w:rPr>
          <w:b/>
          <w:highlight w:val="white"/>
        </w:rPr>
        <w:t>Задача “Коровы”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firstLine="720"/>
        <w:jc w:val="left"/>
        <w:rPr>
          <w:b/>
          <w:b/>
          <w:highlight w:val="white"/>
        </w:rPr>
      </w:pPr>
      <w:r>
        <w:rPr>
          <w:b/>
          <w:highlight w:val="white"/>
        </w:rPr>
        <w:t>Задача “Числа Фибоначчи”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firstLine="720"/>
        <w:jc w:val="left"/>
        <w:rPr>
          <w:b/>
          <w:b/>
          <w:highlight w:val="white"/>
        </w:rPr>
      </w:pPr>
      <w:r>
        <w:rPr>
          <w:b/>
          <w:highlight w:val="white"/>
        </w:rPr>
        <w:t>Задача “Проще некуда”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firstLine="720"/>
        <w:jc w:val="left"/>
        <w:rPr>
          <w:b/>
          <w:b/>
          <w:highlight w:val="white"/>
        </w:rPr>
      </w:pPr>
      <w:r>
        <w:rPr>
          <w:b/>
          <w:highlight w:val="white"/>
        </w:rPr>
        <w:t>Задача “Таблица Пифагора”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firstLine="720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200"/>
        <w:ind w:left="0" w:right="0" w:firstLine="720"/>
        <w:jc w:val="left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Proxima Nova">
    <w:charset w:val="cc"/>
    <w:family w:val="roman"/>
    <w:pitch w:val="variable"/>
  </w:font>
  <w:font w:name="Trebuchet M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5" name="Изображение2" descr="колонтитул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Изображение2" descr="колонтитуле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Изображение3" descr="колонтитул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Изображение3" descr="колонтитуле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2" name="image3.png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pBdr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2.png" descr="коротк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короткая линия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Изображение1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Изображение1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3">
    <w:name w:val="Heading 3"/>
    <w:basedOn w:val="Normal1"/>
    <w:next w:val="Normal1"/>
    <w:qFormat/>
    <w:pPr>
      <w:keepNext w:val="true"/>
      <w:keepLines/>
    </w:pPr>
    <w:rPr>
      <w:sz w:val="24"/>
      <w:szCs w:val="24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LibreOffice/6.3.2.2$Windows_X86_64 LibreOffice_project/98b30e735bda24bc04ab42594c85f7fd8be07b9c</Application>
  <Pages>4</Pages>
  <Words>693</Words>
  <Characters>4013</Characters>
  <CharactersWithSpaces>4690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2019-11-22T10:54:29Z</dcterms:modified>
  <cp:revision>1</cp:revision>
  <dc:subject/>
  <dc:title/>
</cp:coreProperties>
</file>