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9.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Функции. Локальные и глобальные переменные.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1.png"/>
            <a:graphic>
              <a:graphicData uri="http://schemas.openxmlformats.org/drawingml/2006/picture">
                <pic:pic>
                  <pic:nvPicPr>
                    <pic:cNvPr descr="короткая лини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Зачем нужны функции?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функций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Возвращение значения из функции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Аргументы функции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54oa96ixlkhx" w:id="2"/>
      <w:bookmarkEnd w:id="2"/>
      <w:r w:rsidDel="00000000" w:rsidR="00000000" w:rsidRPr="00000000">
        <w:rPr>
          <w:rtl w:val="0"/>
        </w:rPr>
        <w:t xml:space="preserve">Зачем нужны функции?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Рассмотрим пример ситуаций, которые могут возникнуть при работе над реальными приложениями: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Допустим, Вам нужно записывать результаты работы программы в базу данных. Несмотря на то, что в курсе работа с базами данных еще не затрагивалась, в общем виде определим действия, которые необходимо выполнить для успешной записи. Нужно: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соединение с БД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записывать некуда, создать таблицу для записи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записать данные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закрыть соединение, чтобы предотвратить утечки данных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Учитывая, что в Вашей программе может быть несколько десятков мест, где необходимо записать данные, Вам не захочется много раз вставлять один и тот же код. К тому же, если Вы вдруг решите немного поменять функциональность (например, записывать данные немного в другом формате), придется менять блок кода во всех местах, куда Вы его вставили.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2)   Теперь представьте, что Вам нужно написать программу, составленную из многих компонентов (например, задача “Olympiadnik Starter Pack” из урока 1.7: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https://stepik.org/lesson/195451/step/13?unit=169727</w:t>
        </w:r>
      </w:hyperlink>
      <w:r w:rsidDel="00000000" w:rsidR="00000000" w:rsidRPr="00000000">
        <w:rPr>
          <w:rtl w:val="0"/>
        </w:rPr>
        <w:t xml:space="preserve">). Не используя функции, Вы написали бы решение, которое последовательно вычисляет сразу все, не разделяя код на подзадачи. Однако, определив функции gcd(a, b) для НОДа и is_prime(n) для определения простоты числа, можно коротко записать программу так: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n = int(input())</w:t>
              <w:br w:type="textWrapping"/>
              <w:t xml:space="preserve">arr = [int(x)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range(n)]</w:t>
              <w:br w:type="textWrapping"/>
              <w:t xml:space="preserve">Max = max(arr)</w:t>
              <w:br w:type="textWrapping"/>
              <w:t xml:space="preserve">Min = min(arr)</w:t>
              <w:br w:type="textWrapping"/>
              <w:t xml:space="preserve">Gcd = gcd(Min, Max)</w:t>
              <w:br w:type="textWrapping"/>
              <w:t xml:space="preserve">result = is_prime(Gcd)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Можно еще короче, в лучших традициях языка Python: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 = [int(x)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int(input())]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is_prime(gcd(min(arr), max(arr)))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 уже после этого можно браться за реализацию самих функций.  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Таким образом, функции нужны прежде всего для: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Вынесения конкретной функциональности в независимый блок кода, который потом можно использовать где угодно. Изменив этот блок в одном месте, Вы также измените поведение Вашей программы во всех местах, где использована функция.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Разложения программы на составляющие, которые Вы реализуете позже. Полезно для планирования разработки, т. е. сначала Вы пишете общую идею, затем реализуете функции, необходимые для ее осуществления.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480" w:lineRule="auto"/>
        <w:jc w:val="both"/>
        <w:rPr/>
      </w:pPr>
      <w:bookmarkStart w:colFirst="0" w:colLast="0" w:name="_or6ugxelbbm7" w:id="3"/>
      <w:bookmarkEnd w:id="3"/>
      <w:r w:rsidDel="00000000" w:rsidR="00000000" w:rsidRPr="00000000">
        <w:rPr>
          <w:rtl w:val="0"/>
        </w:rPr>
        <w:t xml:space="preserve">Создание функций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Функция в Python – </w:t>
      </w:r>
      <w:r w:rsidDel="00000000" w:rsidR="00000000" w:rsidRPr="00000000">
        <w:rPr>
          <w:rtl w:val="0"/>
        </w:rPr>
        <w:t xml:space="preserve">это объект, который, аналогично функциям в математике, принимает набор аргументов и возвращает значение. Создать функцию можно при помощи ключевого слова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(от “define” – определить), имени функции и круглых скобок, в которых указываются аргументы. Если аргументов нет, скобки остаются пустыми. Затем идут двоеточие и блок кода, относящийся к функции. Напишем функцию, которая печатает НОД двух чисел: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gcd(a,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    a, b = b, a % b</w:t>
              <w:br w:type="textWrapping"/>
              <w:t xml:space="preserve">    print(a)</w:t>
              <w:br w:type="textWrapping"/>
              <w:br w:type="textWrapping"/>
              <w:t xml:space="preserve">gcd(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169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gcd(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gcd(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gcd(int(input()), int(input()))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этой конструкции def – ключевое слово, gcd – имя функции (от “greatest common divisor”), a и b – параметры, т. е. два числа. Ниже объявления функции Вы можете увидеть ее использование для произвольных чисел. Важно: объявление функции обязательно должно быть перед ее использованием, иначе интерпретатор не сможет запустить программу.</w:t>
      </w:r>
    </w:p>
    <w:p w:rsidR="00000000" w:rsidDel="00000000" w:rsidP="00000000" w:rsidRDefault="00000000" w:rsidRPr="00000000" w14:paraId="0000001F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Обратите внимание, что порядок аргументов важен. Например, в строчке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gcd(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169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  <w:t xml:space="preserve">функция присвоит своей внутренней переменной “a” значение 169, а переменной “b” значение 13, и никак не наоборот. В нашем конкретном случае, при вычислении НОДа, порядок неважен, но об этом следует 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rrorgvewinbn" w:id="4"/>
      <w:bookmarkEnd w:id="4"/>
      <w:r w:rsidDel="00000000" w:rsidR="00000000" w:rsidRPr="00000000">
        <w:rPr>
          <w:rtl w:val="0"/>
        </w:rPr>
        <w:t xml:space="preserve">Возвращение значения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 xml:space="preserve">В большинстве случаев нам понадобится функция, которая возвращает какое-то значение, а не просто что-то печатает, чтобы работать с этим значением в будущем. За возврат значения отвечает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Напишем функцию gcd(a, b), но пусть она теперь </w:t>
      </w:r>
      <w:r w:rsidDel="00000000" w:rsidR="00000000" w:rsidRPr="00000000">
        <w:rPr>
          <w:b w:val="1"/>
          <w:rtl w:val="0"/>
        </w:rPr>
        <w:t xml:space="preserve">возвращает</w:t>
      </w:r>
      <w:r w:rsidDel="00000000" w:rsidR="00000000" w:rsidRPr="00000000">
        <w:rPr>
          <w:rtl w:val="0"/>
        </w:rPr>
        <w:t xml:space="preserve"> НОД, а не печатает его:</w:t>
      </w:r>
    </w:p>
    <w:p w:rsidR="00000000" w:rsidDel="00000000" w:rsidP="00000000" w:rsidRDefault="00000000" w:rsidRPr="00000000" w14:paraId="00000022">
      <w:pPr>
        <w:widowControl w:val="0"/>
        <w:spacing w:before="0" w:line="276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gcd(a, b):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b !=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:</w:t>
        <w:br w:type="textWrapping"/>
        <w:t xml:space="preserve">        a, b = b, a % b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a</w:t>
        <w:br w:type="textWrapping"/>
        <w:br w:type="textWrapping"/>
        <w:t xml:space="preserve">print(gcd(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169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))</w:t>
        <w:br w:type="textWrapping"/>
        <w:t xml:space="preserve">print(gcd(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625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))</w:t>
        <w:br w:type="textWrapping"/>
        <w:t xml:space="preserve">print(gcd(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))</w:t>
        <w:br w:type="textWrapping"/>
        <w:t xml:space="preserve">print(gcd(int(input()), int(input())))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Результат выполнения функции (в нашем случае это локальная переменная “a”) можно присвоить какой-то переменной и использовать дальше в коде без каких-либо ограничений. Если функция не возвращает ничего (т. е. в теле функции отсутствует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), то результатом ее выполнения будет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– это ключевое слово в языке Python, которое буквально значит “ничего” и является аналогом слова </w:t>
      </w:r>
      <w:r w:rsidDel="00000000" w:rsidR="00000000" w:rsidRPr="00000000">
        <w:rPr>
          <w:b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в таких языках, как Java, JavaScript, C++. Попробуйте убрать строчку с return из функции и посмотрите на результат.</w:t>
      </w:r>
    </w:p>
    <w:p w:rsidR="00000000" w:rsidDel="00000000" w:rsidP="00000000" w:rsidRDefault="00000000" w:rsidRPr="00000000" w14:paraId="0000002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“Сумма факториалов”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“Хитрая сумма”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“Перестановки разрешены!”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“Называем переменные правильно”</w:t>
      </w:r>
    </w:p>
    <w:p w:rsidR="00000000" w:rsidDel="00000000" w:rsidP="00000000" w:rsidRDefault="00000000" w:rsidRPr="00000000" w14:paraId="00000028">
      <w:pPr>
        <w:pStyle w:val="Heading1"/>
        <w:ind w:left="0" w:firstLine="0"/>
        <w:jc w:val="both"/>
        <w:rPr/>
      </w:pPr>
      <w:bookmarkStart w:colFirst="0" w:colLast="0" w:name="_9ijhj78okcqd" w:id="5"/>
      <w:bookmarkEnd w:id="5"/>
      <w:r w:rsidDel="00000000" w:rsidR="00000000" w:rsidRPr="00000000">
        <w:rPr>
          <w:rtl w:val="0"/>
        </w:rPr>
        <w:t xml:space="preserve">Аргументы функции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Как было сказано, при объявлении функции в круглых скобках Вы должны указать принимаемые параметры, которые нужны для работы функции. Попробуйте написать любую функцию и передать ей неверное число параметров. Что на это скажет интерпретатор?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 xml:space="preserve">Однако могут возникнуть ситуации, когда Вы не знаете, сколько аргументов можно передать, или когда какой-то параметр нужно менять лишь иногда, а в других случаях он имеет постоянное значение. Из этих ситуаций есть выход.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Напишем функцию вычисления произведения трёх чисел. Однако пусть третье число всегда равно 10, если не указано обратное: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multiplication(a, b, c=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 * b * c</w:t>
              <w:br w:type="textWrapping"/>
              <w:t xml:space="preserve">print(multiplication(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print(multiplication(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Оба вызова функции будут работать корректно: в первом случае переменная “с” останется равна 10, во втором случае примет значение 7.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Напишем ту же функцию, но теперь пусть мы не знаем, сколько чисел хотим перемножить. В этом случае в круглых скобках явно укажем интерпретатору, что мы ждем переменное число аргументов: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multiplication(*args):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args:</w:t>
              <w:br w:type="textWrapping"/>
              <w:t xml:space="preserve">        result = result * number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</w:t>
              <w:br w:type="textWrapping"/>
              <w:br w:type="textWrapping"/>
              <w:t xml:space="preserve">print(multiplication(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print(multiplication(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print(multiplication(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print(multiplication(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Любой из вызовов функции корректен. Если вы выведете объект args, вы увидите, что это кортеж из всех переданных аргументов. С args можно работать как с обычным кортежем без всяких ограничений. Строго говоря, называть этот кортеж именно args необязательно, это просто договоренность, главное – это наличие “звездочки”.</w:t>
      </w:r>
    </w:p>
    <w:p w:rsidR="00000000" w:rsidDel="00000000" w:rsidP="00000000" w:rsidRDefault="00000000" w:rsidRPr="00000000" w14:paraId="00000035">
      <w:pPr>
        <w:widowControl w:val="0"/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“Бинарный аукцион”</w:t>
      </w:r>
    </w:p>
    <w:p w:rsidR="00000000" w:rsidDel="00000000" w:rsidP="00000000" w:rsidRDefault="00000000" w:rsidRPr="00000000" w14:paraId="00000037">
      <w:pPr>
        <w:widowControl w:val="0"/>
        <w:spacing w:before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“Жадность – корень всех зол”</w:t>
      </w:r>
    </w:p>
    <w:p w:rsidR="00000000" w:rsidDel="00000000" w:rsidP="00000000" w:rsidRDefault="00000000" w:rsidRPr="00000000" w14:paraId="00000039">
      <w:pPr>
        <w:widowControl w:val="0"/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spacing w:before="0" w:line="276" w:lineRule="auto"/>
        <w:jc w:val="both"/>
        <w:rPr/>
      </w:pPr>
      <w:bookmarkStart w:colFirst="0" w:colLast="0" w:name="_qu48tibdcneb" w:id="6"/>
      <w:bookmarkEnd w:id="6"/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Мы уже видели, что при передаче аргументов функция оперирует своими внутренними переменными, которые не были даже объявлены в программе. Эти переменные существуют только в контексте функции, используются только внутри нее и не “просачиваются” в основную программу. При этом функция может использовать переменные, объявленные вне ее (но не в другой функции). Это поведение иллюстрирует такое понятие, как “область видимости”.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 xml:space="preserve">Доступ к глобальной (т. е. объявленной вне функции) переменной можно получить как вне функции, так и внутри нее, однако изменить ее внутри функции нельзя. Доступ к локальной (т. е. объявленной внутри функции) переменной можно получить только в этой функции или в функции, помещенной внутри нее. 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Проиллюстрируем на примере: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func():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func()</w:t>
              <w:br w:type="textWrapping"/>
              <w:t xml:space="preserve">print(x)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Данная программа завершится с ошибкой, так как в глобальной области видимости нет переменной x, она была объявлена только в функции.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func():</w:t>
              <w:br w:type="textWrapping"/>
              <w:t xml:space="preserve">    number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number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func()</w:t>
              <w:br w:type="textWrapping"/>
              <w:t xml:space="preserve">print(number)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Программа выведет число 42. Объясним это. В глобальной области видимости есть число number, равное 42. Вызывая функцию, мы создаем локальную область видимости, в которой также есть переменная number с другим значением. Как только функция завершает свою работу, интерпретатор забывает про ту область видимости и оперирует только с глобальной, в итоге выводя number = 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Если же Вы все-таки хотите изменить значение переменной из глобальной области видимости внутри функции, это можно сделать с помощью ключевого слова global, после которого через запятую следуют переменные.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0"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func():</w:t>
      </w:r>
    </w:p>
    <w:p w:rsidR="00000000" w:rsidDel="00000000" w:rsidP="00000000" w:rsidRDefault="00000000" w:rsidRPr="00000000" w14:paraId="00000049">
      <w:pPr>
        <w:widowControl w:val="0"/>
        <w:spacing w:before="0" w:line="276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global number</w:t>
        <w:br w:type="textWrapping"/>
        <w:t xml:space="preserve">    number 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142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 xml:space="preserve">func()</w:t>
        <w:br w:type="textWrapping"/>
        <w:t xml:space="preserve">print(number)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На этот раз программа выведет число 142, так как func() будет относиться к переменной number как к глобальной.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“Корректная дата”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“Необычная сортировка”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“Циклический сдвиг”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“Системы счисления. Этап 1”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2.png"/>
          <a:graphic>
            <a:graphicData uri="http://schemas.openxmlformats.org/drawingml/2006/picture">
              <pic:pic>
                <pic:nvPicPr>
                  <pic:cNvPr descr="короткая линия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epik.org/lesson/195451/step/13?unit=16972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