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m5soe3ki2n7" w:id="0"/>
      <w:bookmarkEnd w:id="0"/>
      <w:r w:rsidDel="00000000" w:rsidR="00000000" w:rsidRPr="00000000">
        <w:rPr>
          <w:rtl w:val="0"/>
        </w:rPr>
        <w:t xml:space="preserve">Troubleshooting Guide for Tramigo MCPTT-1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Network Connectivity Issues: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Problem: No network found on the device.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 Contact Tramigo support for assistance as suggested on the product page​1​.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Button Functionality: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Problem: Unable to adjust volume or select a talk group.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Ensure the rotary knob is in an unlocked position.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2: Rotate the knob to adjust the volume or press and rotate to select a different talk group​1​.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Wi-Fi and Bluetooth Connectivity: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Problem: Poor mobile internet connection.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Solution: Connect the device to a Wi-Fi network via the main menu settings​1​.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Problem: Bluetooth accessory not connecting.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Solution: Ensure Bluetooth is enabled on the device and try pairing again​1​.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Location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Problem: Location services not working.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Solution: Ensure location services are turned on via the main menu settings​1​.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Initiating Calls: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Problem: Difficulty initiating one-to-one calls.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1: At the main menu, locate groups. Users should be shown at the bottom rows as usernames.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2: Press the switch key to enter the user's window.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3: Use navigation keys to scroll from groups to users.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4: Press the PTT button and select the 1-1 icon to start a one-to-one call with the recipient.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5: Press the switch key again to go back to the group​1​.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Battery and Charging Issues: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Problem: Device not charging.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1: Ensure the battery is properly inserted into the compartment.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2: Ensure the charging cable is properly connected to the device and the power source​1​.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Physical Inspection: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Problem: Device is dirty or has physical damage.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Solution: Clean the device with a moistened or antistatic cloth. If there is physical damage, contact Tramigo support for further assistance​1​.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Accessing ICCID Setting: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Problem: Difficulty accessing ICCID setting for troubleshooting or connecting the device to groups and platforms.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1: Press and hold the switch key for three seconds to enter ICCID setting.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2: Click OK to open the main menu, scroll down to feedback, select OK and scroll to ICCID number​1​.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Contacting Support: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the above steps do not resolve your issue, contact Tramigo support for further assistance.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guide aims to cover potential common issues based on the available information about the device. For a more accurate and comprehensive troubleshooting guide, it's advisable to contact Tramigo support directly.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