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C6A2" w14:textId="2A05B8FB" w:rsidR="00BC5F40" w:rsidRDefault="00BC5F40" w:rsidP="00BC5F40">
      <w:pPr>
        <w:pStyle w:val="Heading1"/>
      </w:pPr>
      <w:r>
        <w:t>NHERI SimCenter tools</w:t>
      </w:r>
    </w:p>
    <w:p w14:paraId="2EA93C10" w14:textId="713E4059" w:rsidR="00BC5F40" w:rsidRPr="00BC5F40" w:rsidRDefault="00BC5F40" w:rsidP="00BC5F40">
      <w:pPr>
        <w:pStyle w:val="Heading2"/>
      </w:pPr>
      <w:r>
        <w:t>BRAILS</w:t>
      </w:r>
    </w:p>
    <w:p w14:paraId="25279BDB" w14:textId="24C31EDB" w:rsidR="00C723E0" w:rsidRDefault="003F1D7F">
      <w:r>
        <w:t xml:space="preserve">As </w:t>
      </w:r>
      <w:r>
        <w:t xml:space="preserve">the research team </w:t>
      </w:r>
      <w:r>
        <w:t xml:space="preserve">started this idea-turned-project we planned </w:t>
      </w:r>
      <w:r w:rsidR="00CF430B">
        <w:t>to utilize</w:t>
      </w:r>
      <w:r>
        <w:t xml:space="preserve"> NHERI </w:t>
      </w:r>
      <w:r>
        <w:t xml:space="preserve">SimCenter </w:t>
      </w:r>
      <w:r>
        <w:t>tools and workflows. At 1</w:t>
      </w:r>
      <w:r w:rsidRPr="003F1D7F">
        <w:rPr>
          <w:vertAlign w:val="superscript"/>
        </w:rPr>
        <w:t>st</w:t>
      </w:r>
      <w:r w:rsidR="00CF430B">
        <w:rPr>
          <w:vertAlign w:val="superscript"/>
        </w:rPr>
        <w:t>,</w:t>
      </w:r>
      <w:r>
        <w:t xml:space="preserve"> we started using Building Recognition using AI at Large-Scale (BRAILS)</w:t>
      </w:r>
      <w:r w:rsidR="00CF430B">
        <w:t xml:space="preserve"> </w:t>
      </w:r>
      <w:hyperlink r:id="rId6" w:history="1">
        <w:r w:rsidR="00CF430B" w:rsidRPr="00FC16D4">
          <w:rPr>
            <w:rStyle w:val="Hyperlink"/>
          </w:rPr>
          <w:t>https://simcenter.designsafe-ci.org/backend-components/brails/</w:t>
        </w:r>
      </w:hyperlink>
      <w:r>
        <w:t xml:space="preserve">. Despite the great promise of creating our own building inventory data, we </w:t>
      </w:r>
      <w:r w:rsidR="00C723E0">
        <w:t>realized that BRAILS</w:t>
      </w:r>
      <w:r w:rsidR="00CF430B">
        <w:t>,</w:t>
      </w:r>
      <w:r w:rsidR="00C723E0">
        <w:t xml:space="preserve"> through a sophisticated combination of OSM and Google </w:t>
      </w:r>
      <w:proofErr w:type="spellStart"/>
      <w:r w:rsidR="00C723E0">
        <w:t>Streetmap</w:t>
      </w:r>
      <w:proofErr w:type="spellEnd"/>
      <w:r w:rsidR="00C723E0">
        <w:t xml:space="preserve"> APIs</w:t>
      </w:r>
      <w:r w:rsidR="00CF430B">
        <w:t>,</w:t>
      </w:r>
      <w:r w:rsidR="00C723E0">
        <w:t xml:space="preserve"> was fetching random samples of </w:t>
      </w:r>
      <w:r w:rsidR="00C723E0">
        <w:t xml:space="preserve">physical images of the buildings </w:t>
      </w:r>
      <w:r w:rsidR="00C723E0">
        <w:t>within a requested jurisdiction</w:t>
      </w:r>
      <w:r w:rsidR="00C723E0" w:rsidRPr="00C723E0">
        <w:t xml:space="preserve"> </w:t>
      </w:r>
      <w:r w:rsidR="00C723E0">
        <w:t>that subsequently were identified</w:t>
      </w:r>
      <w:r w:rsidR="00C723E0">
        <w:t xml:space="preserve">. The </w:t>
      </w:r>
      <w:proofErr w:type="gramStart"/>
      <w:r w:rsidR="00C723E0">
        <w:t>unexpected surprise</w:t>
      </w:r>
      <w:proofErr w:type="gramEnd"/>
      <w:r w:rsidR="00C723E0">
        <w:t xml:space="preserve"> to us was that the process was linear, O(n), </w:t>
      </w:r>
      <w:r w:rsidR="00CF430B">
        <w:t>which</w:t>
      </w:r>
      <w:r w:rsidR="00C723E0">
        <w:t xml:space="preserve"> meant that for 1 million and more buildings</w:t>
      </w:r>
      <w:r w:rsidR="00CF430B">
        <w:t>,</w:t>
      </w:r>
      <w:r w:rsidR="00C723E0">
        <w:t xml:space="preserve"> the process would’ve taken months of uninterrupted processing; then we </w:t>
      </w:r>
      <w:r>
        <w:t xml:space="preserve">stumbled </w:t>
      </w:r>
      <w:r w:rsidR="00C723E0">
        <w:t>upon</w:t>
      </w:r>
      <w:r>
        <w:t xml:space="preserve"> a couple of </w:t>
      </w:r>
      <w:r w:rsidR="00C723E0">
        <w:t xml:space="preserve">show-stopper </w:t>
      </w:r>
      <w:r>
        <w:t xml:space="preserve">defects as outlined </w:t>
      </w:r>
      <w:r w:rsidR="00C723E0">
        <w:t>on the SimCenter Forum:</w:t>
      </w:r>
      <w:r>
        <w:t xml:space="preserve"> </w:t>
      </w:r>
    </w:p>
    <w:p w14:paraId="5698FAB0" w14:textId="3BC8DD33" w:rsidR="00C723E0" w:rsidRDefault="00C723E0">
      <w:hyperlink r:id="rId7" w:history="1">
        <w:proofErr w:type="spellStart"/>
        <w:r>
          <w:rPr>
            <w:rStyle w:val="Hyperlink"/>
          </w:rPr>
          <w:t>ValueError</w:t>
        </w:r>
        <w:proofErr w:type="spellEnd"/>
        <w:r>
          <w:rPr>
            <w:rStyle w:val="Hyperlink"/>
          </w:rPr>
          <w:t>: zero-size array to reduction operation minimum which has no (designsafe-ci.org)</w:t>
        </w:r>
      </w:hyperlink>
    </w:p>
    <w:p w14:paraId="7CB6CD96" w14:textId="479BFBBD" w:rsidR="00C723E0" w:rsidRDefault="00C723E0">
      <w:hyperlink r:id="rId8" w:history="1">
        <w:proofErr w:type="spellStart"/>
        <w:r>
          <w:rPr>
            <w:rStyle w:val="Hyperlink"/>
          </w:rPr>
          <w:t>ValueError</w:t>
        </w:r>
        <w:proofErr w:type="spellEnd"/>
        <w:r>
          <w:rPr>
            <w:rStyle w:val="Hyperlink"/>
          </w:rPr>
          <w:t xml:space="preserve">: attempt to get </w:t>
        </w:r>
        <w:proofErr w:type="spellStart"/>
        <w:r>
          <w:rPr>
            <w:rStyle w:val="Hyperlink"/>
          </w:rPr>
          <w:t>argmin</w:t>
        </w:r>
        <w:proofErr w:type="spellEnd"/>
        <w:r>
          <w:rPr>
            <w:rStyle w:val="Hyperlink"/>
          </w:rPr>
          <w:t xml:space="preserve"> of an empty sequence (designsafe-ci.org)</w:t>
        </w:r>
      </w:hyperlink>
    </w:p>
    <w:p w14:paraId="7B129D76" w14:textId="77777777" w:rsidR="00BC5F40" w:rsidRDefault="003F1D7F">
      <w:r>
        <w:t xml:space="preserve">Unfortunately, we </w:t>
      </w:r>
      <w:r w:rsidR="00C723E0">
        <w:t>had to abandon the idea of using BRAILS for this project</w:t>
      </w:r>
      <w:r>
        <w:t>.</w:t>
      </w:r>
      <w:r w:rsidR="00C723E0">
        <w:t xml:space="preserve"> </w:t>
      </w:r>
    </w:p>
    <w:p w14:paraId="3F50799A" w14:textId="5372E95C" w:rsidR="00BC5F40" w:rsidRDefault="00BC5F40" w:rsidP="00BC5F40">
      <w:pPr>
        <w:pStyle w:val="Heading2"/>
      </w:pPr>
      <w:r>
        <w:t xml:space="preserve">NHERI </w:t>
      </w:r>
      <w:r>
        <w:t xml:space="preserve">#2023-turkey-earthquakes slack channel </w:t>
      </w:r>
    </w:p>
    <w:p w14:paraId="06083239" w14:textId="15963A8A" w:rsidR="003F1D7F" w:rsidRDefault="00C723E0">
      <w:r>
        <w:t xml:space="preserve">We then focused on </w:t>
      </w:r>
      <w:r w:rsidR="002D759B">
        <w:t xml:space="preserve">obtaining existing data collected by fellow researchers. Fortunately for us, largely thanks to the responsiveness of the #2023-turkey-earthquakes slack channel </w:t>
      </w:r>
      <w:hyperlink r:id="rId9" w:history="1">
        <w:r w:rsidR="002D759B" w:rsidRPr="00FC16D4">
          <w:rPr>
            <w:rStyle w:val="Hyperlink"/>
          </w:rPr>
          <w:t>https://designsafe-ci.slack.com/archives/C04N8EYHHB7</w:t>
        </w:r>
      </w:hyperlink>
      <w:r w:rsidR="002D759B">
        <w:t xml:space="preserve"> we were able to download the initial inventory data.</w:t>
      </w:r>
      <w:r w:rsidR="00357532">
        <w:t xml:space="preserve"> </w:t>
      </w:r>
    </w:p>
    <w:p w14:paraId="4693FB21" w14:textId="71DCC00A" w:rsidR="00357532" w:rsidRDefault="00357532" w:rsidP="00357532">
      <w:r>
        <w:t xml:space="preserve">The basis for the 11 provinces was taken from the </w:t>
      </w:r>
      <w:r>
        <w:t>GFDRR</w:t>
      </w:r>
      <w:r>
        <w:t>,</w:t>
      </w:r>
      <w:r>
        <w:t xml:space="preserve"> </w:t>
      </w:r>
      <w:r>
        <w:t xml:space="preserve">Work Bank, </w:t>
      </w:r>
      <w:r>
        <w:t>Global Rapid Post-Disaster Damage Estimation</w:t>
      </w:r>
      <w:r>
        <w:t xml:space="preserve"> </w:t>
      </w:r>
      <w:r>
        <w:t>(GRADE) Report</w:t>
      </w:r>
      <w:r>
        <w:t xml:space="preserve"> of Feb 20, 2023 “</w:t>
      </w:r>
      <w:r>
        <w:t>In Türkiye, which is the focus of this report, these earthquakes have resulted in widespread</w:t>
      </w:r>
      <w:r>
        <w:t xml:space="preserve"> </w:t>
      </w:r>
      <w:r>
        <w:t>damage across 11 provinces, where around 14.01 million (16.5 percent) of Türkiye’s population</w:t>
      </w:r>
      <w:r>
        <w:t xml:space="preserve"> </w:t>
      </w:r>
      <w:r>
        <w:t xml:space="preserve">live, including Adana, </w:t>
      </w:r>
      <w:proofErr w:type="spellStart"/>
      <w:r>
        <w:t>Adiyaman</w:t>
      </w:r>
      <w:proofErr w:type="spellEnd"/>
      <w:r>
        <w:t xml:space="preserve">, Diyarbakir, Elazig, Gaziantep, </w:t>
      </w:r>
      <w:proofErr w:type="spellStart"/>
      <w:r>
        <w:t>Hatay</w:t>
      </w:r>
      <w:proofErr w:type="spellEnd"/>
      <w:r>
        <w:t xml:space="preserve">, </w:t>
      </w:r>
      <w:proofErr w:type="spellStart"/>
      <w:r>
        <w:t>Kahramanmaras</w:t>
      </w:r>
      <w:proofErr w:type="spellEnd"/>
      <w:r>
        <w:t>, Kilis,</w:t>
      </w:r>
      <w:r>
        <w:t xml:space="preserve"> </w:t>
      </w:r>
      <w:r>
        <w:t xml:space="preserve">Malatya, </w:t>
      </w:r>
      <w:proofErr w:type="spellStart"/>
      <w:r>
        <w:t>Osmaniye</w:t>
      </w:r>
      <w:proofErr w:type="spellEnd"/>
      <w:r>
        <w:t xml:space="preserve"> and Sanliurfa. As of February 19, 2023, more than 41,020 fatalities have been</w:t>
      </w:r>
      <w:r>
        <w:t xml:space="preserve"> </w:t>
      </w:r>
      <w:r>
        <w:t>reported, 108,068 people injured, and more than 1,200,000 people displaced.</w:t>
      </w:r>
      <w:r>
        <w:t>”</w:t>
      </w:r>
      <w:r w:rsidR="00A324EB">
        <w:t xml:space="preserve"> We extracted the 11 province IDs corresponding to the 11 affected provinces and filtered </w:t>
      </w:r>
      <w:r w:rsidR="00A324EB">
        <w:t xml:space="preserve">spatial </w:t>
      </w:r>
      <w:r w:rsidR="00A324EB">
        <w:t>inventory data.</w:t>
      </w:r>
    </w:p>
    <w:p w14:paraId="3E789E92" w14:textId="3DA4E987" w:rsidR="00BC5F40" w:rsidRDefault="00BC5F40" w:rsidP="00BC5F40">
      <w:pPr>
        <w:pStyle w:val="Heading2"/>
      </w:pPr>
      <w:r>
        <w:t>R2D</w:t>
      </w:r>
    </w:p>
    <w:p w14:paraId="456ED4D5" w14:textId="16308AF7" w:rsidR="00CF430B" w:rsidRPr="00CF430B" w:rsidRDefault="00CF430B" w:rsidP="00CF430B">
      <w:r>
        <w:t xml:space="preserve">Finishing our project work is with another </w:t>
      </w:r>
      <w:r w:rsidR="00B3724A">
        <w:t xml:space="preserve">NHERI </w:t>
      </w:r>
      <w:r>
        <w:t xml:space="preserve">SimCenter tool, Regional Resilience Determination (R2D) </w:t>
      </w:r>
      <w:hyperlink r:id="rId10" w:history="1">
        <w:r w:rsidRPr="00FC16D4">
          <w:rPr>
            <w:rStyle w:val="Hyperlink"/>
          </w:rPr>
          <w:t>https://simcenter.designsafe-ci.org/research-tools/r2dtool/</w:t>
        </w:r>
      </w:hyperlink>
      <w:r>
        <w:t>.</w:t>
      </w:r>
    </w:p>
    <w:p w14:paraId="19354D80" w14:textId="77777777" w:rsidR="006C04BC" w:rsidRDefault="006C04BC" w:rsidP="00DB6300">
      <w:pPr>
        <w:pStyle w:val="Heading1"/>
      </w:pPr>
      <w:r>
        <w:t xml:space="preserve">Source for inventory data </w:t>
      </w:r>
    </w:p>
    <w:p w14:paraId="46A9F8B9" w14:textId="77777777" w:rsidR="00D169F0" w:rsidRDefault="00D252FC" w:rsidP="00BC5F40">
      <w:pPr>
        <w:pStyle w:val="Heading2"/>
      </w:pPr>
      <w:r>
        <w:t xml:space="preserve">Humanitarian OpenStreetMap Team (HOTOSM) Turkey Inventory </w:t>
      </w:r>
    </w:p>
    <w:p w14:paraId="31C03E25" w14:textId="1264E085" w:rsidR="006C04BC" w:rsidRDefault="00D169F0">
      <w:hyperlink r:id="rId11" w:history="1">
        <w:r w:rsidRPr="00FC16D4">
          <w:rPr>
            <w:rStyle w:val="Hyperlink"/>
          </w:rPr>
          <w:t>https://data.humdata.org/dataset/hotosm_tur_buildings</w:t>
        </w:r>
      </w:hyperlink>
      <w:r w:rsidR="00D252FC">
        <w:t xml:space="preserve"> </w:t>
      </w:r>
    </w:p>
    <w:p w14:paraId="25ED7B1E" w14:textId="43A74C22" w:rsidR="00377F30" w:rsidRDefault="00377F30" w:rsidP="00377F30">
      <w:pPr>
        <w:pStyle w:val="ListParagraph"/>
        <w:numPr>
          <w:ilvl w:val="0"/>
          <w:numId w:val="3"/>
        </w:numPr>
      </w:pPr>
      <w:r>
        <w:t>4,293,007</w:t>
      </w:r>
      <w:r>
        <w:t xml:space="preserve"> </w:t>
      </w:r>
      <w:r w:rsidR="00B174F5">
        <w:t>buildings in Turkey’s 81 provinces, 100%</w:t>
      </w:r>
    </w:p>
    <w:p w14:paraId="646BEA6A" w14:textId="3AA3A129" w:rsidR="00377F30" w:rsidRDefault="00377F30" w:rsidP="00377F30">
      <w:pPr>
        <w:pStyle w:val="ListParagraph"/>
        <w:numPr>
          <w:ilvl w:val="0"/>
          <w:numId w:val="2"/>
        </w:numPr>
      </w:pPr>
      <w:r>
        <w:t>1,412,830</w:t>
      </w:r>
      <w:r w:rsidR="00B174F5">
        <w:t xml:space="preserve"> </w:t>
      </w:r>
      <w:r w:rsidR="00B174F5">
        <w:t xml:space="preserve">buildings </w:t>
      </w:r>
      <w:r w:rsidR="00B174F5">
        <w:t>in the EQ affected 11 provinces, 33%</w:t>
      </w:r>
    </w:p>
    <w:p w14:paraId="7837A2F0" w14:textId="3F642EA7" w:rsidR="00377F30" w:rsidRDefault="00377F30" w:rsidP="00377F30">
      <w:pPr>
        <w:pStyle w:val="ListParagraph"/>
        <w:numPr>
          <w:ilvl w:val="0"/>
          <w:numId w:val="2"/>
        </w:numPr>
      </w:pPr>
      <w:r>
        <w:t>1,333,</w:t>
      </w:r>
      <w:r w:rsidR="00B174F5">
        <w:t xml:space="preserve">652 </w:t>
      </w:r>
      <w:r w:rsidR="00B174F5">
        <w:t xml:space="preserve">buildings </w:t>
      </w:r>
      <w:r w:rsidR="00B174F5">
        <w:t>cleaned after the EDA, 31%</w:t>
      </w:r>
    </w:p>
    <w:p w14:paraId="0EDCCA2F" w14:textId="3D912758" w:rsidR="00BB7C53" w:rsidRDefault="00BB7C53" w:rsidP="00BB7C53">
      <w:pPr>
        <w:rPr>
          <w:noProof/>
        </w:rPr>
      </w:pPr>
      <w:r w:rsidRPr="00BB7C53">
        <w:drawing>
          <wp:inline distT="0" distB="0" distL="0" distR="0" wp14:anchorId="12B9945A" wp14:editId="747D04E1">
            <wp:extent cx="8649145" cy="4191215"/>
            <wp:effectExtent l="0" t="0" r="0" b="0"/>
            <wp:docPr id="1953395994" name="Picture 1" descr="A picture containing map, text, at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95994" name="Picture 1" descr="A picture containing map, text, atla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49145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C53">
        <w:rPr>
          <w:noProof/>
        </w:rPr>
        <w:t xml:space="preserve"> </w:t>
      </w:r>
      <w:r w:rsidRPr="00BB7C53">
        <w:drawing>
          <wp:inline distT="0" distB="0" distL="0" distR="0" wp14:anchorId="409F0DF7" wp14:editId="30E78975">
            <wp:extent cx="8649145" cy="4191215"/>
            <wp:effectExtent l="0" t="0" r="0" b="0"/>
            <wp:docPr id="1607455471" name="Picture 1" descr="A picture containing map, atlas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55471" name="Picture 1" descr="A picture containing map, atlas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49145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68F7" w14:textId="3EC3A204" w:rsidR="00BB7C53" w:rsidRDefault="00BB7C53" w:rsidP="00BB7C53">
      <w:r w:rsidRPr="00BB7C53">
        <w:drawing>
          <wp:inline distT="0" distB="0" distL="0" distR="0" wp14:anchorId="722B38E9" wp14:editId="7F332B17">
            <wp:extent cx="8649145" cy="4216617"/>
            <wp:effectExtent l="0" t="0" r="0" b="0"/>
            <wp:docPr id="1397266955" name="Picture 1" descr="A picture containing map, text, at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66955" name="Picture 1" descr="A picture containing map, text, atla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49145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B14A" w14:textId="2AECCF74" w:rsidR="00865674" w:rsidRDefault="00865674" w:rsidP="00BB7C53">
      <w:r>
        <w:t xml:space="preserve">We noticed that the largely Microsoft-based OSM buildings were generous enough to provide footprints. While </w:t>
      </w:r>
      <w:proofErr w:type="gramStart"/>
      <w:r>
        <w:t>R2D</w:t>
      </w:r>
      <w:proofErr w:type="gramEnd"/>
      <w:r>
        <w:t xml:space="preserve"> similarly to Hazus required </w:t>
      </w:r>
      <w:r w:rsidR="00EE33B7">
        <w:t xml:space="preserve">only </w:t>
      </w:r>
      <w:r>
        <w:t xml:space="preserve">the building centroid, defined as the building </w:t>
      </w:r>
      <w:r w:rsidR="006A2A5B">
        <w:t xml:space="preserve">footprint </w:t>
      </w:r>
      <w:r>
        <w:t xml:space="preserve">weight center. For C, L, </w:t>
      </w:r>
      <w:r>
        <w:rPr>
          <w:lang w:val="bg-BG"/>
        </w:rPr>
        <w:t>П</w:t>
      </w:r>
      <w:r>
        <w:t xml:space="preserve"> and other complex-shaped buildings where the weight center naturally falls </w:t>
      </w:r>
      <w:proofErr w:type="gramStart"/>
      <w:r>
        <w:t>outside</w:t>
      </w:r>
      <w:proofErr w:type="gramEnd"/>
      <w:r>
        <w:t xml:space="preserve"> we had to force the centroid to be within the footprint of the building, but as close to the true weight center as possible to maintain spatial data integrity.</w:t>
      </w:r>
    </w:p>
    <w:p w14:paraId="2FB81B18" w14:textId="77777777" w:rsidR="00865674" w:rsidRPr="00865674" w:rsidRDefault="00865674" w:rsidP="00BB7C53"/>
    <w:p w14:paraId="5B7C3804" w14:textId="77777777" w:rsidR="00D169F0" w:rsidRDefault="00D252FC" w:rsidP="00BC5F40">
      <w:pPr>
        <w:pStyle w:val="Heading2"/>
      </w:pPr>
      <w:r>
        <w:t>Humanitarian OpenStreetMap Team (HOTOSM) Turkey</w:t>
      </w:r>
      <w:r>
        <w:t xml:space="preserve"> Destroyed </w:t>
      </w:r>
    </w:p>
    <w:p w14:paraId="10C2A29A" w14:textId="1AA7C108" w:rsidR="00D252FC" w:rsidRDefault="00BC5F40">
      <w:hyperlink r:id="rId15" w:history="1">
        <w:r w:rsidRPr="00FC16D4">
          <w:rPr>
            <w:rStyle w:val="Hyperlink"/>
          </w:rPr>
          <w:t>https://data.humdata.org/dataset/hotosm_tur_destroyed_buildings</w:t>
        </w:r>
      </w:hyperlink>
      <w:r w:rsidR="00D252FC">
        <w:t xml:space="preserve">  </w:t>
      </w:r>
    </w:p>
    <w:p w14:paraId="1A172A40" w14:textId="1175D2EF" w:rsidR="00377F30" w:rsidRDefault="00377F30" w:rsidP="00377F30">
      <w:pPr>
        <w:pStyle w:val="ListParagraph"/>
        <w:numPr>
          <w:ilvl w:val="0"/>
          <w:numId w:val="1"/>
        </w:numPr>
      </w:pPr>
      <w:r>
        <w:t>3451</w:t>
      </w:r>
      <w:r w:rsidR="00B174F5">
        <w:t xml:space="preserve"> destroyed buildings in the 11 provinces</w:t>
      </w:r>
    </w:p>
    <w:p w14:paraId="39CE9249" w14:textId="77777777" w:rsidR="002D759B" w:rsidRDefault="002D759B" w:rsidP="002D759B">
      <w:pPr>
        <w:pStyle w:val="Heading1"/>
      </w:pPr>
      <w:r>
        <w:t xml:space="preserve">Source for hazard data </w:t>
      </w:r>
    </w:p>
    <w:p w14:paraId="44CEDCAD" w14:textId="77777777" w:rsidR="002D759B" w:rsidRDefault="002D759B" w:rsidP="002D759B">
      <w:r w:rsidRPr="00DB6300">
        <w:t xml:space="preserve">M 7.8 - </w:t>
      </w:r>
      <w:proofErr w:type="spellStart"/>
      <w:r w:rsidRPr="00DB6300">
        <w:t>Pazarcik</w:t>
      </w:r>
      <w:proofErr w:type="spellEnd"/>
      <w:r w:rsidRPr="00DB6300">
        <w:t xml:space="preserve"> earthquake </w:t>
      </w:r>
      <w:hyperlink r:id="rId16" w:history="1">
        <w:r w:rsidRPr="00FC16D4">
          <w:rPr>
            <w:rStyle w:val="Hyperlink"/>
          </w:rPr>
          <w:t>https://earthquake.usgs.gov/earthquakes/eventpage/us6000jllz</w:t>
        </w:r>
        <w:r w:rsidRPr="00FC16D4">
          <w:rPr>
            <w:rStyle w:val="Hyperlink"/>
          </w:rPr>
          <w:t>/</w:t>
        </w:r>
        <w:r w:rsidRPr="00FC16D4">
          <w:rPr>
            <w:rStyle w:val="Hyperlink"/>
          </w:rPr>
          <w:t>shakemap/intensity</w:t>
        </w:r>
      </w:hyperlink>
      <w:r>
        <w:t xml:space="preserve"> </w:t>
      </w:r>
    </w:p>
    <w:p w14:paraId="4EF4B0BD" w14:textId="77777777" w:rsidR="002D759B" w:rsidRDefault="002D759B" w:rsidP="002D759B">
      <w:r w:rsidRPr="00DB6300">
        <w:t xml:space="preserve">M 7.5 - </w:t>
      </w:r>
      <w:proofErr w:type="spellStart"/>
      <w:r w:rsidRPr="00DB6300">
        <w:t>Elbistan</w:t>
      </w:r>
      <w:proofErr w:type="spellEnd"/>
      <w:r w:rsidRPr="00DB6300">
        <w:t xml:space="preserve"> earthquake </w:t>
      </w:r>
      <w:hyperlink r:id="rId17" w:history="1">
        <w:r w:rsidRPr="00FC16D4">
          <w:rPr>
            <w:rStyle w:val="Hyperlink"/>
          </w:rPr>
          <w:t>https://earthquake.usgs.gov/earthquakes/ev</w:t>
        </w:r>
        <w:r w:rsidRPr="00FC16D4">
          <w:rPr>
            <w:rStyle w:val="Hyperlink"/>
          </w:rPr>
          <w:t>e</w:t>
        </w:r>
        <w:r w:rsidRPr="00FC16D4">
          <w:rPr>
            <w:rStyle w:val="Hyperlink"/>
          </w:rPr>
          <w:t>ntpage/us6000jlqa/shakemap/intensity</w:t>
        </w:r>
      </w:hyperlink>
      <w:r>
        <w:t xml:space="preserve"> not used</w:t>
      </w:r>
    </w:p>
    <w:p w14:paraId="3C959BEA" w14:textId="77777777" w:rsidR="005312C5" w:rsidRDefault="005312C5" w:rsidP="005312C5">
      <w:pPr>
        <w:pStyle w:val="Heading1"/>
      </w:pPr>
      <w:r>
        <w:t xml:space="preserve">Our Project Work on GitHub </w:t>
      </w:r>
    </w:p>
    <w:p w14:paraId="528B337A" w14:textId="77777777" w:rsidR="005312C5" w:rsidRDefault="005312C5" w:rsidP="005312C5">
      <w:hyperlink r:id="rId18" w:history="1">
        <w:r w:rsidRPr="00FC16D4">
          <w:rPr>
            <w:rStyle w:val="Hyperlink"/>
          </w:rPr>
          <w:t>https://github.com/niko-todorov/NHERI-GSC-MC-team1/</w:t>
        </w:r>
      </w:hyperlink>
      <w:r>
        <w:t xml:space="preserve"> </w:t>
      </w:r>
    </w:p>
    <w:p w14:paraId="2F53605C" w14:textId="77777777" w:rsidR="002D759B" w:rsidRDefault="002D759B" w:rsidP="002D759B"/>
    <w:sectPr w:rsidR="002D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7DF2"/>
    <w:multiLevelType w:val="hybridMultilevel"/>
    <w:tmpl w:val="472A74F8"/>
    <w:lvl w:ilvl="0" w:tplc="B7F005C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9A0850"/>
    <w:multiLevelType w:val="hybridMultilevel"/>
    <w:tmpl w:val="088411FE"/>
    <w:lvl w:ilvl="0" w:tplc="646848A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916687"/>
    <w:multiLevelType w:val="hybridMultilevel"/>
    <w:tmpl w:val="F1F4A86C"/>
    <w:lvl w:ilvl="0" w:tplc="C47A1FD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7926867">
    <w:abstractNumId w:val="2"/>
  </w:num>
  <w:num w:numId="2" w16cid:durableId="1245459524">
    <w:abstractNumId w:val="0"/>
  </w:num>
  <w:num w:numId="3" w16cid:durableId="175947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BC"/>
    <w:rsid w:val="00021C73"/>
    <w:rsid w:val="00180C86"/>
    <w:rsid w:val="002D759B"/>
    <w:rsid w:val="00357532"/>
    <w:rsid w:val="00377F30"/>
    <w:rsid w:val="003F1D7F"/>
    <w:rsid w:val="00486B6A"/>
    <w:rsid w:val="004A1019"/>
    <w:rsid w:val="005312C5"/>
    <w:rsid w:val="006A2A5B"/>
    <w:rsid w:val="006C04BC"/>
    <w:rsid w:val="00865674"/>
    <w:rsid w:val="00A324EB"/>
    <w:rsid w:val="00B174F5"/>
    <w:rsid w:val="00B3724A"/>
    <w:rsid w:val="00BB7C53"/>
    <w:rsid w:val="00BC5F40"/>
    <w:rsid w:val="00C723E0"/>
    <w:rsid w:val="00CE7733"/>
    <w:rsid w:val="00CF430B"/>
    <w:rsid w:val="00D169F0"/>
    <w:rsid w:val="00D252FC"/>
    <w:rsid w:val="00DB6300"/>
    <w:rsid w:val="00EE0471"/>
    <w:rsid w:val="00EE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92A1"/>
  <w15:chartTrackingRefBased/>
  <w15:docId w15:val="{ED2620FF-FED3-4818-9642-85C8E14F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4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7F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6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B630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5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center-messageboard.designsafe-ci.org/smf/index.php?topic=318.0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niko-todorov/NHERI-GSC-MC-team1/" TargetMode="External"/><Relationship Id="rId3" Type="http://schemas.openxmlformats.org/officeDocument/2006/relationships/styles" Target="styles.xml"/><Relationship Id="rId7" Type="http://schemas.openxmlformats.org/officeDocument/2006/relationships/hyperlink" Target="https://simcenter-messageboard.designsafe-ci.org/smf/index.php?topic=324.0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earthquake.usgs.gov/earthquakes/eventpage/us6000jlqa/shakemap/intens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arthquake.usgs.gov/earthquakes/eventpage/us6000jllz/shakemap/intensit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imcenter.designsafe-ci.org/backend-components/brails/" TargetMode="External"/><Relationship Id="rId11" Type="http://schemas.openxmlformats.org/officeDocument/2006/relationships/hyperlink" Target="https://data.humdata.org/dataset/hotosm_tur_buildin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.humdata.org/dataset/hotosm_tur_destroyed_buildings" TargetMode="External"/><Relationship Id="rId10" Type="http://schemas.openxmlformats.org/officeDocument/2006/relationships/hyperlink" Target="https://simcenter.designsafe-ci.org/research-tools/r2dtool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signsafe-ci.slack.com/archives/C04N8EYHHB7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A5FC5-ECF9-4389-AFD2-84CC996B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618</Words>
  <Characters>3789</Characters>
  <Application>Microsoft Office Word</Application>
  <DocSecurity>0</DocSecurity>
  <Lines>63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Grisel Todorov</dc:creator>
  <cp:keywords/>
  <dc:description/>
  <cp:lastModifiedBy>Nikolay Grisel Todorov</cp:lastModifiedBy>
  <cp:revision>10</cp:revision>
  <dcterms:created xsi:type="dcterms:W3CDTF">2023-05-26T02:59:00Z</dcterms:created>
  <dcterms:modified xsi:type="dcterms:W3CDTF">2023-05-26T09:20:00Z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2cbdcbc2-6f3e-4e81-b601-a400349527c3</vt:lpwstr>
  </property>
</Properties>
</file>