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4.png" ContentType="image/png"/>
  <Override PartName="/word/media/rId42.png" ContentType="image/png"/>
  <Override PartName="/word/media/rId45.png" ContentType="image/png"/>
  <Override PartName="/word/media/rId40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 But the</w:t>
      </w:r>
      <w:r>
        <w:t xml:space="preserve"> </w:t>
      </w:r>
      <w:r>
        <w:t xml:space="preserve">correction is computed from public files, so a reader applies it too and still</w:t>
      </w:r>
      <w:r>
        <w:t xml:space="preserve"> </w:t>
      </w:r>
      <w:r>
        <w:t xml:space="preserve">calls 7.19 of the 8 bits against 4.00 for guessing. The gap between those two</w:t>
      </w:r>
      <w:r>
        <w:t xml:space="preserve"> </w:t>
      </w:r>
      <w:r>
        <w:t xml:space="preserve">numbers is the paper’s point: compensation separates variation from secrecy,</w:t>
      </w:r>
      <w:r>
        <w:t xml:space="preserve"> </w:t>
      </w:r>
      <w:r>
        <w:t xml:space="preserve">and only the first of them responds to it.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The</w:t>
      </w:r>
      <w:r>
        <w:t xml:space="preserve"> </w:t>
      </w:r>
      <w:r>
        <w:t xml:space="preserve">comparison arm places 16 copies of one hardened macro, which sets the routing</w:t>
      </w:r>
      <w:r>
        <w:t xml:space="preserve"> </w:t>
      </w:r>
      <w:r>
        <w:t xml:space="preserve">offset of every pair to zero by construction and hands all 8 bits back to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to</w:t>
      </w:r>
      <w:r>
        <w:t xml:space="preserve"> </w:t>
      </w:r>
      <w:r>
        <w:t xml:space="preserve">zero by construction,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 measured</w:t>
      </w:r>
      <w:r>
        <w:t xml:space="preserve"> </w:t>
      </w:r>
      <w:r>
        <w:t xml:space="preserve">38 identical Altera devices and traced the frequency biases they found to</w:t>
      </w:r>
      <w:r>
        <w:t xml:space="preserve"> </w:t>
      </w:r>
      <w:r>
        <w:t xml:space="preserve">internal LUT routing, oscillator location, and payload activity rather than to</w:t>
      </w:r>
      <w:r>
        <w:t xml:space="preserve"> </w:t>
      </w:r>
      <w:r>
        <w:t xml:space="preserve">anything device-specific [19]. That is the same phenomenon this paper reports,</w:t>
      </w:r>
      <w:r>
        <w:t xml:space="preserve"> </w:t>
      </w:r>
      <w:r>
        <w:t xml:space="preserve">one substrate over: the implementation, not the silicon, decides a large part of</w:t>
      </w:r>
      <w:r>
        <w:t xml:space="preserve"> </w:t>
      </w:r>
      <w:r>
        <w:t xml:space="preserve">the ordering. Two things separate the work below from it. Feiten et al. reach</w:t>
      </w:r>
      <w:r>
        <w:t xml:space="preserve"> </w:t>
      </w:r>
      <w:r>
        <w:t xml:space="preserve">the conclusion from a population of fabricated parts, where the bias has to be</w:t>
      </w:r>
      <w:r>
        <w:t xml:space="preserve"> </w:t>
      </w:r>
      <w:r>
        <w:t xml:space="preserve">inferred from measurements; on an open ASIC flow the same quantity is readable</w:t>
      </w:r>
      <w:r>
        <w:t xml:space="preserve"> </w:t>
      </w:r>
      <w:r>
        <w:t xml:space="preserve">from the design database before any part exists. And an FPGA’s routing is fixed</w:t>
      </w:r>
      <w:r>
        <w:t xml:space="preserve"> </w:t>
      </w:r>
      <w:r>
        <w:t xml:space="preserve">by a vendor fabric the designer does not control, whereas here the flow produces</w:t>
      </w:r>
      <w:r>
        <w:t xml:space="preserve"> </w:t>
      </w:r>
      <w:r>
        <w:t xml:space="preserve">a different layout on every run, which is what makes the nine-build sweep of</w:t>
      </w:r>
      <w:r>
        <w:t xml:space="preserve"> </w:t>
      </w:r>
      <w:r>
        <w:t xml:space="preserve">Section 5.3 and the matched-macro arm 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7).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BodyText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 Asha and colleagues remove systematic components with principal</w:t>
      </w:r>
      <w:r>
        <w:t xml:space="preserve"> </w:t>
      </w:r>
      <w:r>
        <w:t xml:space="preserve">component analysis rather than an explicit spatial surface [6], which does not</w:t>
      </w:r>
      <w:r>
        <w:t xml:space="preserve"> </w:t>
      </w:r>
      <w:r>
        <w:t xml:space="preserve">assume the bias is a smooth function of position, and Wang and colleagues take</w:t>
      </w:r>
      <w:r>
        <w:t xml:space="preserve"> </w:t>
      </w:r>
      <w:r>
        <w:t xml:space="preserve">the constructive route and design a PUF meant to be agnostic to implementation</w:t>
      </w:r>
      <w:r>
        <w:t xml:space="preserve"> </w:t>
      </w:r>
      <w:r>
        <w:t xml:space="preserve">bias 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 The matched-macro arm is this paper’s</w:t>
      </w:r>
      <w:r>
        <w:t xml:space="preserve"> </w:t>
      </w:r>
      <w:r>
        <w:t xml:space="preserve">version of the second answer, arrived at 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2"/>
      </w:pPr>
      <w:bookmarkStart w:id="38" w:name="X54baadc05f82e88550dfa21181b0dc243d0d400"/>
      <w:r>
        <w:t xml:space="preserve">7. How many response bits the design files decide</w:t>
      </w:r>
      <w:bookmarkEnd w:id="38"/>
    </w:p>
    <w:p>
      <w:pPr>
        <w:pStyle w:val="Heading3"/>
      </w:pPr>
      <w:bookmarkStart w:id="39" w:name="counting-the-bits"/>
      <w:r>
        <w:t xml:space="preserve">7.1 Counting the bits</w:t>
      </w:r>
      <w:bookmarkEnd w:id="39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needs no arithmetic. Sixteen instances of one macro share their internal</w:t>
      </w:r>
      <w:r>
        <w:t xml:space="preserve"> </w:t>
      </w:r>
      <w:r>
        <w:t xml:space="preserve">routing, so every pair’s routing offset is zero, every bit is decided by</w:t>
      </w:r>
      <w:r>
        <w:t xml:space="preserve"> </w:t>
      </w:r>
      <w:r>
        <w:t xml:space="preserve">mismatch alone, and the design files predict none of them. That is 8.00 bits</w:t>
      </w:r>
      <w:r>
        <w:t xml:space="preserve"> </w:t>
      </w:r>
      <w:r>
        <w:t xml:space="preserve">against Arm A’s 0.46, from the same source through the same flow on the same</w:t>
      </w:r>
      <w:r>
        <w:t xml:space="preserve"> </w:t>
      </w:r>
      <w:r>
        <w:t xml:space="preserve">die.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3"/>
      </w:pPr>
      <w:bookmarkStart w:id="41" w:name="if-the-layout-term-is-compensated-away"/>
      <w:r>
        <w:t xml:space="preserve">7.2 If the layout term is compensated away</w:t>
      </w:r>
      <w:bookmarkEnd w:id="41"/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about the shipped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more than I expected. Across-die entropy rises from 0.46 bits</w:t>
      </w:r>
      <w:r>
        <w:t xml:space="preserve"> </w:t>
      </w:r>
      <w:r>
        <w:t xml:space="preserve">of 8 to 2.91, and the count of bits carrying under a hundredth of a bit falls</w:t>
      </w:r>
      <w:r>
        <w:t xml:space="preserve"> </w:t>
      </w:r>
      <w:r>
        <w:t xml:space="preserve">from six to one. Anyone who dismisses model-based compensation as useless</w:t>
      </w:r>
      <w:r>
        <w:t xml:space="preserve"> </w:t>
      </w:r>
      <w:r>
        <w:t xml:space="preserve">against this effect is wrong, and I would rather report that than the tidier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 Compensation moves the deterministic term without moving it out of</w:t>
      </w:r>
      <w:r>
        <w:t xml:space="preserve"> </w:t>
      </w:r>
      <w:r>
        <w:t xml:space="preserve">the public files. Nothing that is computed from published artefacts can hide</w:t>
      </w:r>
      <w:r>
        <w:t xml:space="preserve"> </w:t>
      </w:r>
      <w:r>
        <w:t xml:space="preserve">anything from a reader who has those artefacts, which sounds obvious written</w:t>
      </w:r>
      <w:r>
        <w:t xml:space="preserve"> </w:t>
      </w:r>
      <w:r>
        <w:t xml:space="preserve">down and is easy to lose sight of when a correction improves an entropy total</w:t>
      </w:r>
      <w:r>
        <w:t xml:space="preserve"> </w:t>
      </w:r>
      <w:r>
        <w:t xml:space="preserve">by a factor of six.</w:t>
      </w:r>
    </w:p>
    <w:p>
      <w:pPr>
        <w:pStyle w:val="BodyText"/>
      </w:pPr>
      <w:r>
        <w:t xml:space="preserve">Five of the eight signs flip in the process, so the compensated response is a</w:t>
      </w:r>
      <w:r>
        <w:t xml:space="preserve"> </w:t>
      </w:r>
      <w:r>
        <w:t xml:space="preserve">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 Correcting with</w:t>
      </w:r>
      <w:r>
        <w:t xml:space="preserve"> </w:t>
      </w:r>
      <w:r>
        <w:t xml:space="preserve">capacitance alone leaves 0.190% per ring, 4% more residual than capacitance and</w:t>
      </w:r>
      <w:r>
        <w:t xml:space="preserve"> </w:t>
      </w:r>
      <w:r>
        <w:t xml:space="preserve">resistance together, and yields 1.56 bits rather than 2.91. The entropy sees</w:t>
      </w:r>
      <w:r>
        <w:t xml:space="preserve"> </w:t>
      </w:r>
      <w:r>
        <w:t xml:space="preserve">the eight pair differences, not the ring-level residual, and with eight of them</w:t>
      </w:r>
      <w:r>
        <w:t xml:space="preserve"> </w:t>
      </w:r>
      <w:r>
        <w:t xml:space="preserve">the two are only loosely connected. Resampling the eight pairs puts a 95%</w:t>
      </w:r>
      <w:r>
        <w:t xml:space="preserve"> </w:t>
      </w:r>
      <w:r>
        <w:t xml:space="preserve">interval of 1.12 to 4.82 bits around that 2.91, which is wider than the</w:t>
      </w:r>
      <w:r>
        <w:t xml:space="preserve"> </w:t>
      </w:r>
      <w:r>
        <w:t xml:space="preserve">mismatch interval above and is the reason this subsection reports a direction.</w:t>
      </w:r>
      <w:r>
        <w:t xml:space="preserve"> </w:t>
      </w:r>
      <w:r>
        <w:t xml:space="preserve">Section 10 gives the full accounting.</w:t>
      </w:r>
    </w:p>
    <w:p>
      <w:pPr>
        <w:pStyle w:val="BodyText"/>
      </w:pPr>
      <w:r>
        <w:t xml:space="preserve">So the honest form of the result is a direction rather than a value.</w:t>
      </w:r>
      <w:r>
        <w:t xml:space="preserve"> </w:t>
      </w: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The strongest version of</w:t>
      </w:r>
      <w:r>
        <w:t xml:space="preserve"> </w:t>
      </w:r>
      <w:r>
        <w:t xml:space="preserve">the argument does not depend on 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1" name="Picture"/>
            <a:graphic>
              <a:graphicData uri="http://schemas.openxmlformats.org/drawingml/2006/picture">
                <pic:pic>
                  <pic:nvPicPr>
                    <pic:cNvPr descr="../sim/spice/gono/compensated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p>
      <w:pPr>
        <w:pStyle w:val="Heading2"/>
      </w:pPr>
      <w:bookmarkStart w:id="43" w:name="matched-macro-arm"/>
      <w:r>
        <w:t xml:space="preserve">8. Matched-macro arm</w:t>
      </w:r>
      <w:bookmarkEnd w:id="43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 question,</w:t>
      </w:r>
      <w:r>
        <w:t xml:space="preserve"> </w:t>
      </w:r>
      <w:r>
        <w:t xml:space="preserve">so this section names all three rather than picking one and leaving the others</w:t>
      </w:r>
      <w:r>
        <w:t xml:space="preserve"> </w:t>
      </w:r>
      <w:r>
        <w:t xml:space="preserve">to look like errors. 569.5 MHz is the lumped model as originally generated.</w:t>
      </w:r>
      <w:r>
        <w:t xml:space="preserve"> </w:t>
      </w:r>
      <w:r>
        <w:t xml:space="preserve">570.62 MHz is the same lumped model rebuilt for the Section 5.5 comparison; it</w:t>
      </w:r>
      <w:r>
        <w:t xml:space="preserve"> </w:t>
      </w:r>
      <w:r>
        <w:t xml:space="preserve">reproduces the independent ideal-supply figure to seven significant figures, and</w:t>
      </w:r>
      <w:r>
        <w:t xml:space="preserve"> </w:t>
      </w:r>
      <w:r>
        <w:t xml:space="preserve">the 1.1 MHz between the two rebuilds is timestep rather than physics. 566.05 MHz</w:t>
      </w:r>
      <w:r>
        <w:t xml:space="preserve"> </w:t>
      </w:r>
      <w:r>
        <w:t xml:space="preserve">is the full RC network of Section 5.5.</w:t>
      </w:r>
      <w:r>
        <w:t xml:space="preserve"> </w:t>
      </w:r>
      <w:r>
        <w:rPr>
          <w:b/>
        </w:rPr>
        <w:t xml:space="preserve">The distributed figure is the one to</w:t>
      </w:r>
      <w:r>
        <w:rPr>
          <w:b/>
        </w:rPr>
        <w:t xml:space="preserve"> </w:t>
      </w:r>
      <w:r>
        <w:rPr>
          <w:b/>
        </w:rPr>
        <w:t xml:space="preserve">carry forward</w:t>
      </w:r>
      <w:r>
        <w:t xml:space="preserve">, and it is what Section 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6 and 7 draw Arm B as a single horizontal reference line at</w:t>
      </w:r>
      <w:r>
        <w:t xml:space="preserve"> </w:t>
      </w:r>
      <w:r>
        <w:t xml:space="preserve">569.5 MHz, because the sixteen instances share one internal layout. That line</w:t>
      </w:r>
      <w:r>
        <w:t xml:space="preserve"> </w:t>
      </w:r>
      <w:r>
        <w:t xml:space="preserve">is no longer the only evidence behind it. All sixteen instances have since been</w:t>
      </w:r>
      <w:r>
        <w:t xml:space="preserve"> </w:t>
      </w:r>
      <w:r>
        <w:t xml:space="preserve">extracted separately, each carrying the enable and output route it actually</w:t>
      </w:r>
      <w:r>
        <w:t xml:space="preserve"> </w:t>
      </w:r>
      <w:r>
        <w:t xml:space="preserve">has at the top level, and simulated at all three corners. They spread 0.0025%</w:t>
      </w:r>
      <w:r>
        <w:t xml:space="preserve"> </w:t>
      </w:r>
      <w:r>
        <w:t xml:space="preserve">peak to peak at tt, 0.0001% at ss and 0.0009% at ff, which is 0.57, 0.02 and</w:t>
      </w:r>
      <w:r>
        <w:t xml:space="preserve"> </w:t>
      </w:r>
      <w:r>
        <w:t xml:space="preserve">0.30 of a single counter count and between three and four orders of magnitude</w:t>
      </w:r>
      <w:r>
        <w:t xml:space="preserve"> </w:t>
      </w:r>
      <w:r>
        <w:t xml:space="preserve">under Arm A at the same corner. The chip cannot resolve the difference between</w:t>
      </w:r>
      <w:r>
        <w:t xml:space="preserve"> </w:t>
      </w:r>
      <w:r>
        <w:t xml:space="preserve">them even in principle. Read the ss digits as an upper bound rather than a</w:t>
      </w:r>
      <w:r>
        <w:t xml:space="preserve"> </w:t>
      </w:r>
      <w:r>
        <w:t xml:space="preserve">measurement: at that corner the spread is 1.3e-6 of the mean and the log’s two</w:t>
      </w:r>
      <w:r>
        <w:t xml:space="preserve"> </w:t>
      </w:r>
      <w:r>
        <w:t xml:space="preserve">definitions of frequency disagree at 1.6e-7, so the third significant figure</w:t>
      </w:r>
      <w:r>
        <w:t xml:space="preserve"> </w:t>
      </w:r>
      <w:r>
        <w:t xml:space="preserve">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candidate build (5.53% peak to peak) beside the matched-macro reference line.</w:t>
      </w:r>
    </w:p>
    <w:p>
      <w:pPr>
        <w:pStyle w:val="Heading2"/>
      </w:pPr>
      <w:bookmarkStart w:id="46" w:name="planned-silicon-test"/>
      <w:r>
        <w:t xml:space="preserve">9. Planned silicon test</w:t>
      </w:r>
      <w:bookmarkEnd w:id="46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7" w:name="limitations"/>
      <w:r>
        <w:t xml:space="preserve">10. Limitations</w:t>
      </w:r>
      <w:bookmarkEnd w:id="47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not. The Arm B macro has since been re-extracted</w:t>
      </w:r>
      <w:r>
        <w:t xml:space="preserve"> </w:t>
      </w:r>
      <w:r>
        <w:t xml:space="preserve">the same way and shifts 0.801% to 566.05 MHz, so both arms are now quoted from</w:t>
      </w:r>
      <w:r>
        <w:t xml:space="preserve"> </w:t>
      </w:r>
      <w:r>
        <w:t xml:space="preserve">the same parasitic model rather than one from each.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Section 5.4 reports Arm A alone and says so, so its</w:t>
      </w:r>
      <w:r>
        <w:t xml:space="preserve"> </w:t>
      </w:r>
      <w:r>
        <w:t xml:space="preserve">absolute frequency ranges are not chip-wide numbers. Arm B is covered at the</w:t>
      </w:r>
      <w:r>
        <w:t xml:space="preserve"> </w:t>
      </w:r>
      <w:r>
        <w:t xml:space="preserve">same three corners by a separate run rather than left at nominal: all sixteen</w:t>
      </w:r>
      <w:r>
        <w:t xml:space="preserve"> </w:t>
      </w:r>
      <w:r>
        <w:t xml:space="preserve">instances start at ss, tt and ff carrying the top-level routes they actually</w:t>
      </w:r>
      <w:r>
        <w:t xml:space="preserve"> </w:t>
      </w:r>
      <w:r>
        <w:t xml:space="preserve">have, and spread 0.0001%, 0.0025% and 0.0009% peak to peak against Arm A’s</w:t>
      </w:r>
      <w:r>
        <w:t xml:space="preserve"> </w:t>
      </w:r>
      <w:r>
        <w:t xml:space="preserve">5.46%, 5.53% and 5.56% at the same corners. That is the comparison this chip</w:t>
      </w:r>
      <w:r>
        <w:t xml:space="preserve"> </w:t>
      </w:r>
      <w:r>
        <w:t xml:space="preserve">exists to test, and at this stage it is still a comparison between two models</w:t>
      </w:r>
      <w:r>
        <w:t xml:space="preserve"> </w:t>
      </w:r>
      <w:r>
        <w:t xml:space="preserve">and not between two measurements.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7.1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 whose</w:t>
      </w:r>
      <w:r>
        <w:t xml:space="preserve"> </w:t>
      </w:r>
      <w:r>
        <w:t xml:space="preserve">per-ring residuals differ by 4% return 1.56 and 2.91 bits. I report the</w:t>
      </w:r>
      <w:r>
        <w:t xml:space="preserve"> </w:t>
      </w:r>
      <w:r>
        <w:t xml:space="preserve">direction of that result and the interval around it, and I would not defend the</w:t>
      </w:r>
      <w:r>
        <w:t xml:space="preserve"> </w:t>
      </w:r>
      <w:r>
        <w:t xml:space="preserve">central value to two decimal places.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</w:t>
      </w:r>
      <w:r>
        <w:t xml:space="preserve"> </w:t>
      </w:r>
      <w:r>
        <w:t xml:space="preserve">the set and the one reported as failing, returns the same 2.086% after rescaling</w:t>
      </w:r>
      <w:r>
        <w:t xml:space="preserve"> </w:t>
      </w:r>
      <w:r>
        <w:t xml:space="preserve">that takes its column spread from 8e4 down to 1.4, so it fails on the data</w:t>
      </w:r>
      <w:r>
        <w:t xml:space="preserve"> </w:t>
      </w:r>
      <w:r>
        <w:t xml:space="preserve">rather than on the solve. Redrawing every frequency inside the two decimals it</w:t>
      </w:r>
      <w:r>
        <w:t xml:space="preserve"> </w:t>
      </w:r>
      <w:r>
        <w:t xml:space="preserve">is stored to moves the totals by under a tenth of a bit and flips no bit in</w:t>
      </w:r>
      <w:r>
        <w:t xml:space="preserve"> </w:t>
      </w:r>
      <w:r>
        <w:t xml:space="preserve">sixty-four thousand draws. Charging the estimate for choosing the best of six</w:t>
      </w:r>
      <w:r>
        <w:t xml:space="preserve"> </w:t>
      </w:r>
      <w:r>
        <w:t xml:space="preserve">correctors, through a nested loop that picks the corrector on fifteen rings and</w:t>
      </w:r>
      <w:r>
        <w:t xml:space="preserve"> </w:t>
      </w:r>
      <w:r>
        <w:t xml:space="preserve">scores it on a sixteenth that neither fold saw, takes Section 6 from 89.5% to</w:t>
      </w:r>
      <w:r>
        <w:t xml:space="preserve"> </w:t>
      </w:r>
      <w:r>
        <w:t xml:space="preserve">89.2% and Section 7.2 from 2.91 to 2.90 bits. And the simulation’s own</w:t>
      </w:r>
      <w:r>
        <w:t xml:space="preserve"> </w:t>
      </w:r>
      <w:r>
        <w:t xml:space="preserve">numerical floor, bounded by fitting capacitance against the lumped decks where</w:t>
      </w:r>
      <w:r>
        <w:t xml:space="preserve"> </w:t>
      </w:r>
      <w:r>
        <w:t xml:space="preserve">capacitance is the only thing that varies, sits at 0.044% per ring against a</w:t>
      </w:r>
      <w:r>
        <w:t xml:space="preserve"> </w:t>
      </w:r>
      <w:r>
        <w:t xml:space="preserve">0.183% residual.</w:t>
      </w:r>
    </w:p>
    <w:p>
      <w:pPr>
        <w:pStyle w:val="BodyText"/>
      </w:pPr>
      <w:r>
        <w:t xml:space="preserve">Two things that audit does change. The first is which number to lead with.</w:t>
      </w:r>
      <w:r>
        <w:t xml:space="preserve"> </w:t>
      </w:r>
      <w:r>
        <w:t xml:space="preserve">Resampling the eight pairs gives a 95% interval of 1.12 to 4.82 bits on the</w:t>
      </w:r>
      <w:r>
        <w:t xml:space="preserve"> </w:t>
      </w:r>
      <w:r>
        <w:t xml:space="preserve">compensated entropy and 0.00 to 1.35 on the uncompensated, both wider than the</w:t>
      </w:r>
      <w:r>
        <w:t xml:space="preserve"> </w:t>
      </w:r>
      <w:r>
        <w:t xml:space="preserve">mismatch interval that Sections 7.1 and 7.2 already report; the attacker figure</w:t>
      </w:r>
      <w:r>
        <w:t xml:space="preserve"> </w:t>
      </w:r>
      <w:r>
        <w:t xml:space="preserve">over the same resample runs 6.52 to 7.76 of 8 and never comes near the 4.00 a</w:t>
      </w:r>
      <w:r>
        <w:t xml:space="preserve"> </w:t>
      </w:r>
      <w:r>
        <w:t xml:space="preserve">guess would get. The sample of eight pairs, not the mismatch estimate, is the</w:t>
      </w:r>
      <w:r>
        <w:t xml:space="preserve"> </w:t>
      </w:r>
      <w:r>
        <w:t xml:space="preserve">dominant uncertainty on every entropy total in this paper, and the attack</w:t>
      </w:r>
      <w:r>
        <w:t xml:space="preserve"> </w:t>
      </w:r>
      <w:r>
        <w:t xml:space="preserve">statement is the robust one. The second is an open item rather than a result:</w:t>
      </w:r>
      <w:r>
        <w:t xml:space="preserve"> </w:t>
      </w:r>
      <w:r>
        <w:t xml:space="preserve">the lumped decks run at a 5 ps timestep and the full RC decks at 1 ps. Every</w:t>
      </w:r>
      <w:r>
        <w:t xml:space="preserve"> </w:t>
      </w:r>
      <w:r>
        <w:t xml:space="preserve">claim that matters uses the 1 ps set and the 5 ps floor is measured and small,</w:t>
      </w:r>
      <w:r>
        <w:t xml:space="preserve"> </w:t>
      </w:r>
      <w:r>
        <w:t xml:space="preserve">but the closest full-RC pair clears that floor by only 1.9 times, and it is the</w:t>
      </w:r>
      <w:r>
        <w:t xml:space="preserve"> </w:t>
      </w:r>
      <w:r>
        <w:t xml:space="preserve">pair Section 7.1 identifies as holding most of the surviving entropy. Re-running</w:t>
      </w:r>
      <w:r>
        <w:t xml:space="preserve"> </w:t>
      </w:r>
      <w:r>
        <w:t xml:space="preserve">the lumped decks at 1 ps would retire the question and has not been done.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48" w:name="conclusion"/>
      <w:r>
        <w:t xml:space="preserve">11. Conclusion</w:t>
      </w:r>
      <w:bookmarkEnd w:id="48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Subtracting that term does not fix the problem, and finding out why was the most</w:t>
      </w:r>
      <w:r>
        <w:t xml:space="preserve"> </w:t>
      </w:r>
      <w:r>
        <w:t xml:space="preserve">useful thing this study did. Compensating each ring with the leave-one-out</w:t>
      </w:r>
      <w:r>
        <w:t xml:space="preserve"> </w:t>
      </w:r>
      <w:r>
        <w:t xml:space="preserve">model recovers real entropy, from 0.46 bits to 2.91 of 8, with the fixed bits</w:t>
      </w:r>
      <w:r>
        <w:t xml:space="preserve"> </w:t>
      </w:r>
      <w:r>
        <w:t xml:space="preserve">falling from six to one. It recovers no secrecy at all, because the correction</w:t>
      </w:r>
      <w:r>
        <w:t xml:space="preserve"> </w:t>
      </w:r>
      <w:r>
        <w:t xml:space="preserve">comes out of the same files the attacker downloads: they subtract it too and</w:t>
      </w:r>
      <w:r>
        <w:t xml:space="preserve"> </w:t>
      </w:r>
      <w:r>
        <w:t xml:space="preserve">still call 7.19 of the 8. A countermeasure computed from public artefacts can</w:t>
      </w:r>
      <w:r>
        <w:t xml:space="preserve"> </w:t>
      </w:r>
      <w:r>
        <w:t xml:space="preserve">make a response more variable across dies without making any part of it unknown</w:t>
      </w:r>
      <w:r>
        <w:t xml:space="preserve"> </w:t>
      </w:r>
      <w:r>
        <w:t xml:space="preserve">to a reader, and those two properties are usually reported as if they were one.</w:t>
      </w:r>
    </w:p>
    <w:p>
      <w:pPr>
        <w:pStyle w:val="BodyText"/>
      </w:pPr>
      <w:r>
        <w:t xml:space="preserve">The same die carries the mitigation. Sixteen instances of one hardened macro</w:t>
      </w:r>
      <w:r>
        <w:t xml:space="preserve"> </w:t>
      </w:r>
      <w:r>
        <w:t xml:space="preserve">share their internal routing, which sets every pair’s routing offset to zero and</w:t>
      </w:r>
      <w:r>
        <w:t xml:space="preserve"> </w:t>
      </w:r>
      <w:r>
        <w:t xml:space="preserve">gives all 8 bits back to mismatch. It is not free: the matched arm has</w:t>
      </w:r>
      <w:r>
        <w:t xml:space="preserve"> </w:t>
      </w:r>
      <w:r>
        <w:t xml:space="preserve">integration asymmetries of its own. Those asymmetries have now been simulated</w:t>
      </w:r>
      <w:r>
        <w:t xml:space="preserve"> </w:t>
      </w:r>
      <w:r>
        <w:t xml:space="preserve">rather than assumed. All sixteen instances were extracted with their real</w:t>
      </w:r>
      <w:r>
        <w:t xml:space="preserve"> </w:t>
      </w:r>
      <w:r>
        <w:t xml:space="preserve">top-level routes and run at three corners, and they spread at most 0.0025% peak</w:t>
      </w:r>
      <w:r>
        <w:t xml:space="preserve"> </w:t>
      </w:r>
      <w:r>
        <w:t xml:space="preserve">to peak, which is 0.57 of one counter count. The integration term is real and it</w:t>
      </w:r>
      <w:r>
        <w:t xml:space="preserve"> </w:t>
      </w:r>
      <w:r>
        <w:t xml:space="preserve">is far below what the chip can read.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49" w:name="references"/>
      <w:r>
        <w:t xml:space="preserve">References</w:t>
      </w:r>
      <w:bookmarkEnd w:id="49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 Feiten, J. Oesterle, T. Martin, M. Sauer, and B. Becker,</w:t>
      </w:r>
      <w:r>
        <w:t xml:space="preserve"> </w:t>
      </w:r>
      <w:r>
        <w:t xml:space="preserve">“</w:t>
      </w:r>
      <w:r>
        <w:t xml:space="preserve">Systemic</w:t>
      </w:r>
      <w:r>
        <w:t xml:space="preserve"> </w:t>
      </w:r>
      <w:r>
        <w:t xml:space="preserve">Frequency Biases in Ring Oscillator PUFs on FPGAs,</w:t>
      </w:r>
      <w:r>
        <w:t xml:space="preserve">”</w:t>
      </w:r>
      <w:r>
        <w:t xml:space="preserve"> </w:t>
      </w:r>
      <w:r>
        <w:rPr>
          <w:i/>
        </w:rPr>
        <w:t xml:space="preserve">IEEE Transactions on</w:t>
      </w:r>
      <w:r>
        <w:rPr>
          <w:i/>
        </w:rPr>
        <w:t xml:space="preserve"> </w:t>
      </w:r>
      <w:r>
        <w:rPr>
          <w:i/>
        </w:rPr>
        <w:t xml:space="preserve">Multi-Scale 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2026-08-12T13:04:38Z</dcterms:created>
  <dcterms:modified xsi:type="dcterms:W3CDTF">2026-08-12T13:04:38Z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