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1.png" ContentType="image/png"/>
  <Override PartName="/word/media/rId42.png" ContentType="image/png"/>
  <Override PartName="/word/media/rId39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The</w:t>
      </w:r>
      <w:r>
        <w:t xml:space="preserve"> </w:t>
      </w:r>
      <w:r>
        <w:t xml:space="preserve">comparison arm places 16 copies of one hardened macro, which sets the routing</w:t>
      </w:r>
      <w:r>
        <w:t xml:space="preserve"> </w:t>
      </w:r>
      <w:r>
        <w:t xml:space="preserve">offset of every pair to zero by construction and hands all 8 bits back to</w:t>
      </w:r>
      <w:r>
        <w:t xml:space="preserve"> </w:t>
      </w:r>
      <w:r>
        <w:t xml:space="preserve">mismatch.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to</w:t>
      </w:r>
      <w:r>
        <w:t xml:space="preserve"> </w:t>
      </w:r>
      <w:r>
        <w:t xml:space="preserve">zero by construction,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6).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All</w:t>
      </w:r>
      <w:r>
        <w:t xml:space="preserve"> </w:t>
      </w:r>
      <w:r>
        <w:t xml:space="preserve">sixteen oscillators start at every corner, including the slow low-voltage one, and</w:t>
      </w:r>
      <w:r>
        <w:t xml:space="preserve"> </w:t>
      </w:r>
      <w:r>
        <w:t xml:space="preserve">the no-parasitic control decks return a single identical frequency per corner</w:t>
      </w:r>
      <w:r>
        <w:t xml:space="preserve"> </w:t>
      </w:r>
      <w:r>
        <w:t xml:space="preserve">(323.140, 633.640 and 987.948 MHz), which is what validates 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Two limits on this check. The Arm B macro has a separate extraction and has not</w:t>
      </w:r>
      <w:r>
        <w:t xml:space="preserve"> </w:t>
      </w:r>
      <w:r>
        <w:t xml:space="preserve">been redone this way, so its 569.5 MHz reference remains a lumped-model result.</w:t>
      </w:r>
      <w:r>
        <w:t xml:space="preserve"> </w:t>
      </w:r>
      <w:r>
        <w:t xml:space="preserve">And the extraction itself is a reduced per-net network rather than a field</w:t>
      </w:r>
      <w:r>
        <w:t xml:space="preserve"> </w:t>
      </w:r>
      <w:r>
        <w:t xml:space="preserve">solution, with coupling to nets outside a given oscillator still grounded, which</w:t>
      </w:r>
      <w:r>
        <w:t xml:space="preserve"> </w:t>
      </w:r>
      <w:r>
        <w:t xml:space="preserve">ranges from four such nets on the lightest ring to seventy-two on the heaviest.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BodyText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2"/>
      </w:pPr>
      <w:bookmarkStart w:id="38" w:name="X54baadc05f82e88550dfa21181b0dc243d0d400"/>
      <w:r>
        <w:t xml:space="preserve">7. How many response bits the design files decide</w:t>
      </w:r>
      <w:bookmarkEnd w:id="38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needs no arithmetic. Sixteen instances of one macro share their internal</w:t>
      </w:r>
      <w:r>
        <w:t xml:space="preserve"> </w:t>
      </w:r>
      <w:r>
        <w:t xml:space="preserve">routing, so every pair’s routing offset is zero, every bit is decided by</w:t>
      </w:r>
      <w:r>
        <w:t xml:space="preserve"> </w:t>
      </w:r>
      <w:r>
        <w:t xml:space="preserve">mismatch alone, and the design files predict none of them. That is 8.00 bits</w:t>
      </w:r>
      <w:r>
        <w:t xml:space="preserve"> </w:t>
      </w:r>
      <w:r>
        <w:t xml:space="preserve">against Arm A’s 0.46, from the same source through the same flow on the same</w:t>
      </w:r>
      <w:r>
        <w:t xml:space="preserve"> </w:t>
      </w:r>
      <w:r>
        <w:t xml:space="preserve">die.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2"/>
      </w:pPr>
      <w:bookmarkStart w:id="40" w:name="matched-macro-arm"/>
      <w:r>
        <w:t xml:space="preserve">8. Matched-macro arm</w:t>
      </w:r>
      <w:bookmarkEnd w:id="40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MHz, which is what the 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5 and 6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The</w:t>
      </w:r>
      <w:r>
        <w:t xml:space="preserve"> </w:t>
      </w:r>
      <w:r>
        <w:t xml:space="preserve">simulation establishes only the internal-layout contribution under nominal</w:t>
      </w:r>
      <w:r>
        <w:t xml:space="preserve"> </w:t>
      </w:r>
      <w:r>
        <w:t xml:space="preserve">device parameters. 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Arm A of the candidate build (5.53% peak to peak) beside the matched-macro reference line.</w:t>
      </w:r>
    </w:p>
    <w:p>
      <w:pPr>
        <w:pStyle w:val="Heading2"/>
      </w:pPr>
      <w:bookmarkStart w:id="43" w:name="planned-silicon-test"/>
      <w:r>
        <w:t xml:space="preserve">9. Planned silicon test</w:t>
      </w:r>
      <w:bookmarkEnd w:id="43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44" w:name="limitations"/>
      <w:r>
        <w:t xml:space="preserve">10. Limitations</w:t>
      </w:r>
      <w:bookmarkEnd w:id="44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not, and the Arm B macro has not been re-extracted</w:t>
      </w:r>
      <w:r>
        <w:t xml:space="preserve"> </w:t>
      </w:r>
      <w:r>
        <w:t xml:space="preserve">that way.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The boundary behaviour of the oscillator-clocked ripple</w:t>
      </w:r>
      <w:r>
        <w:t xml:space="preserve"> </w:t>
      </w:r>
      <w:r>
        <w:t xml:space="preserve">counter is checked at both nominal and the fast corner, which is where the shorter</w:t>
      </w:r>
      <w:r>
        <w:t xml:space="preserve"> </w:t>
      </w:r>
      <w:r>
        <w:t xml:space="preserve">period makes it hardest, though the selector path feeding it has not yet been</w:t>
      </w:r>
      <w:r>
        <w:t xml:space="preserve"> </w:t>
      </w:r>
      <w:r>
        <w:t xml:space="preserve">validated as a whole chain at 888 MHz. None of this erases the modelled</w:t>
      </w:r>
      <w:r>
        <w:t xml:space="preserve"> </w:t>
      </w:r>
      <w:r>
        <w:t xml:space="preserve">dispersion; it bounds what can be concluded from it.</w:t>
      </w:r>
    </w:p>
    <w:p>
      <w:pPr>
        <w:pStyle w:val="BodyText"/>
      </w:pPr>
      <w:r>
        <w:t xml:space="preserve">The predictability result of Section 7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45" w:name="conclusion"/>
      <w:r>
        <w:t xml:space="preserve">11. Conclusion</w:t>
      </w:r>
      <w:bookmarkEnd w:id="45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The same die carries the mitigation. Sixteen instances of one hardened macro</w:t>
      </w:r>
      <w:r>
        <w:t xml:space="preserve"> </w:t>
      </w:r>
      <w:r>
        <w:t xml:space="preserve">share their internal routing, which sets every pair’s routing offset to zero and</w:t>
      </w:r>
      <w:r>
        <w:t xml:space="preserve"> </w:t>
      </w:r>
      <w:r>
        <w:t xml:space="preserve">gives all 8 bits back to mismatch. It is not free. The matched arm has</w:t>
      </w:r>
      <w:r>
        <w:t xml:space="preserve"> </w:t>
      </w:r>
      <w:r>
        <w:t xml:space="preserve">integration asymmetries of its own, and its 569.5 MHz reference is one</w:t>
      </w:r>
      <w:r>
        <w:t xml:space="preserve"> </w:t>
      </w:r>
      <w:r>
        <w:t xml:space="preserve">simulation rather than sixteen.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46" w:name="references"/>
      <w:r>
        <w:t xml:space="preserve">References</w:t>
      </w:r>
      <w:bookmarkEnd w:id="46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J. Aljafar, Z. Ul Abideen, A. Peetermans, B. Gierlichs, and S. Pagliarini,</w:t>
      </w:r>
      <w:r>
        <w:t xml:space="preserve"> </w:t>
      </w:r>
      <w:r>
        <w:t xml:space="preserve">“</w:t>
      </w:r>
      <w:r>
        <w:t xml:space="preserve">SCALLER: Standard Cell Assembled and Local Layout Effect-Based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 pp. 493-496,</w:t>
      </w:r>
      <w:r>
        <w:t xml:space="preserve"> </w:t>
      </w:r>
      <w:r>
        <w:t xml:space="preserve">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2026-07-30T12:10:20Z</dcterms:created>
  <dcterms:modified xsi:type="dcterms:W3CDTF">2026-07-30T12:10:20Z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