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REFERENCES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Bibliography1"/>
        <w:bidi w:val="0"/>
        <w:jc w:val="left"/>
        <w:rPr/>
      </w:pPr>
      <w:r>
        <w:rPr/>
        <w:t>[1]</w:t>
        <w:tab/>
        <w:t xml:space="preserve">Y. Taigman, M. Yang, M. Ranzato, and L. Wolf, “DeepFace: Closing the Gap to Human-Level Performance in Face Verification,” in </w:t>
      </w:r>
      <w:r>
        <w:rPr>
          <w:i/>
        </w:rPr>
        <w:t>2014 IEEE Conference on Computer Vision and Pattern Recognition</w:t>
      </w:r>
      <w:r>
        <w:rPr/>
        <w:t xml:space="preserve">, Columbus, OH, USA, Jun. 2014, pp. 1701–1708. doi: 10.1109/CVPR.2014.220. </w:t>
      </w:r>
      <w:r>
        <w:rPr/>
        <w:t>Available: https://openaccess.thecvf.com/content_cvpr_2014/papers/Taigman_DeepFace_Closing_the_2014_CVPR_paper.pdf</w:t>
      </w:r>
    </w:p>
    <w:p>
      <w:pPr>
        <w:pStyle w:val="Bibliography1"/>
        <w:bidi w:val="0"/>
        <w:jc w:val="left"/>
        <w:rPr/>
      </w:pPr>
      <w:r>
        <w:rPr/>
        <w:t>[2]</w:t>
        <w:tab/>
        <w:t xml:space="preserve">L. Masupha, T. Zuva, S. Ngwira, and O. Esan, “Face recognition techniques, their advantages, disadvantages and performance evaluation,” in </w:t>
      </w:r>
      <w:r>
        <w:rPr>
          <w:i/>
        </w:rPr>
        <w:t>2015 International Conference on Computing, Communication and Security (ICCCS)</w:t>
      </w:r>
      <w:r>
        <w:rPr/>
        <w:t xml:space="preserve">, Pointe aux Piments, Mauritius, Dec. 2015, pp. 1–5. doi: 10.1109/CCCS.2015.7374154. </w:t>
      </w:r>
      <w:r>
        <w:rPr/>
        <w:t>Available: https://ieeexplore.ieee.org/abstract/document/7374154/</w:t>
      </w:r>
    </w:p>
    <w:p>
      <w:pPr>
        <w:pStyle w:val="Bibliography1"/>
        <w:bidi w:val="0"/>
        <w:jc w:val="left"/>
        <w:rPr/>
      </w:pPr>
      <w:r>
        <w:rPr/>
        <w:t>[3]</w:t>
        <w:tab/>
        <w:t xml:space="preserve">N. Delbiaggio, “A comparison of facial recognition’s algorithms,” p. 45. </w:t>
      </w:r>
      <w:r>
        <w:rPr/>
        <w:t>Available: https://www.theseus.fi/handle/10024/132808</w:t>
      </w:r>
    </w:p>
    <w:p>
      <w:pPr>
        <w:pStyle w:val="Bibliography1"/>
        <w:bidi w:val="0"/>
        <w:jc w:val="left"/>
        <w:rPr/>
      </w:pPr>
      <w:r>
        <w:rPr/>
        <w:t>[4]</w:t>
        <w:tab/>
        <w:t xml:space="preserve">S. Z. Li and A. K. Jain, Eds., </w:t>
      </w:r>
      <w:r>
        <w:rPr>
          <w:i/>
        </w:rPr>
        <w:t>Handbook of Face Recognition</w:t>
      </w:r>
      <w:r>
        <w:rPr/>
        <w:t xml:space="preserve">. London: Springer London, 2011. doi: 10.1007/978-0-85729-932-1. </w:t>
      </w:r>
      <w:r>
        <w:rPr/>
        <w:t>Available: https://link.springer.com/book/10.1007%2F978-0-85729-932-1</w:t>
      </w:r>
    </w:p>
    <w:p>
      <w:pPr>
        <w:pStyle w:val="Bibliography1"/>
        <w:bidi w:val="0"/>
        <w:jc w:val="left"/>
        <w:rPr/>
      </w:pPr>
      <w:r>
        <w:rPr/>
        <w:t>[5]</w:t>
        <w:tab/>
        <w:t xml:space="preserve">Y. Sun, D. Liang, X. Wang, and X. Tang, “DeepID3: Face Recognition with Very Deep Neural Networks,” </w:t>
      </w:r>
      <w:r>
        <w:rPr>
          <w:i/>
        </w:rPr>
        <w:t>arXiv:1502.00873 [cs]</w:t>
      </w:r>
      <w:r>
        <w:rPr/>
        <w:t>, Feb. 2015, Accessed: Sep. 26, 2021. [Online]. Available: http://arxiv.org/abs/1502.00873</w:t>
      </w:r>
    </w:p>
    <w:p>
      <w:pPr>
        <w:pStyle w:val="Bibliography1"/>
        <w:bidi w:val="0"/>
        <w:jc w:val="left"/>
        <w:rPr/>
      </w:pPr>
      <w:r>
        <w:rPr/>
        <w:t>[6]</w:t>
        <w:tab/>
        <w:t xml:space="preserve">Maharaja Agrasen College, University of Delhi, Vasundhara Enclave, Delhi - 110096, India, P. Gupta, N. Saxena, M. Sharma, and J. Tripathi, “Deep Neural Network for Human Face Recognition,” </w:t>
      </w:r>
      <w:r>
        <w:rPr>
          <w:i/>
        </w:rPr>
        <w:t>IJEM</w:t>
      </w:r>
      <w:r>
        <w:rPr/>
        <w:t xml:space="preserve">, vol. 8, no. 1, pp. 63–71, Jan. 2018, doi: 10.5815/ijem.2018.01.06. </w:t>
      </w:r>
      <w:r>
        <w:rPr/>
        <w:t>Available: https://www.mecs-press.org/ijem/ijem-v8-n1/IJEM-V8-N1-6.pdf</w:t>
      </w:r>
    </w:p>
    <w:p>
      <w:pPr>
        <w:pStyle w:val="Bibliography1"/>
        <w:bidi w:val="0"/>
        <w:jc w:val="left"/>
        <w:rPr/>
      </w:pPr>
      <w:r>
        <w:rPr/>
        <w:t>[7]</w:t>
        <w:tab/>
        <w:t xml:space="preserve">Z. Wang, K. He, Y. Fu, R. Feng, Y.-G. Jiang, and X. Xue, “Multi-task Deep Neural Network for Joint Face Recognition and Facial Attribute Prediction,” in </w:t>
      </w:r>
      <w:r>
        <w:rPr>
          <w:i/>
        </w:rPr>
        <w:t>Proceedings of the 2017 ACM on International Conference on Multimedia Retrieval</w:t>
      </w:r>
      <w:r>
        <w:rPr/>
        <w:t xml:space="preserve">, Bucharest Romania, Jun. 2017, pp. 365–374. doi: 10.1145/3078971.3078973. </w:t>
      </w:r>
      <w:r>
        <w:rPr/>
        <w:t>Available: https://dl.acm.org/doi/abs/10.1145/3078971.3078973</w:t>
      </w:r>
    </w:p>
    <w:p>
      <w:pPr>
        <w:pStyle w:val="Bibliography1"/>
        <w:bidi w:val="0"/>
        <w:jc w:val="left"/>
        <w:rPr/>
      </w:pPr>
      <w:r>
        <w:rPr/>
        <w:t>[8]</w:t>
        <w:tab/>
        <w:t xml:space="preserve">Z. Wu and W. Deng, “One-shot deep neural network for pose and illumination normalization face recognition,” in </w:t>
      </w:r>
      <w:r>
        <w:rPr>
          <w:i/>
        </w:rPr>
        <w:t>2016 IEEE International Conference on Multimedia and Expo (ICME)</w:t>
      </w:r>
      <w:r>
        <w:rPr/>
        <w:t xml:space="preserve">, Seattle, WA, USA, Jul. 2016, pp. 1–6. doi: 10.1109/ICME.2016.7552902. </w:t>
      </w:r>
      <w:r>
        <w:rPr/>
        <w:t>Available: https://ieeexplore.ieee.org/abstract/document/7552902/</w:t>
      </w:r>
    </w:p>
    <w:p>
      <w:pPr>
        <w:pStyle w:val="Bibliography1"/>
        <w:bidi w:val="0"/>
        <w:jc w:val="left"/>
        <w:rPr/>
      </w:pPr>
      <w:r>
        <w:rPr/>
        <w:t>[9]</w:t>
        <w:tab/>
        <w:t xml:space="preserve">Z. Zhang, J. Li, and R. Zhu, “Deep neural network for face recognition based on sparse autoencoder,” in </w:t>
      </w:r>
      <w:r>
        <w:rPr>
          <w:i/>
        </w:rPr>
        <w:t>2015 8th International Congress on Image and Signal Processing (CISP)</w:t>
      </w:r>
      <w:r>
        <w:rPr/>
        <w:t xml:space="preserve">, Shenyang, China, Oct. 2015, pp. 594–598. doi: 10.1109/CISP.2015.7407948. </w:t>
      </w:r>
      <w:r>
        <w:rPr/>
        <w:t>Available: https://ieeexplore.ieee.org/abstract/document/7407948</w:t>
      </w:r>
    </w:p>
    <w:p>
      <w:pPr>
        <w:pStyle w:val="Bibliography1"/>
        <w:bidi w:val="0"/>
        <w:jc w:val="left"/>
        <w:rPr/>
      </w:pPr>
      <w:r>
        <w:rPr/>
        <w:t>[10]</w:t>
        <w:tab/>
        <w:t xml:space="preserve">T. Guo, J. Dong, H. Li, and Y. Gao, “Simple convolutional neural network on image classification,” in </w:t>
      </w:r>
      <w:r>
        <w:rPr>
          <w:i/>
        </w:rPr>
        <w:t>2017 IEEE 2nd International Conference on Big Data Analysis (ICBDA)(</w:t>
      </w:r>
      <w:r>
        <w:rPr/>
        <w:t xml:space="preserve">, Beijing, China, Mar. 2017, pp. 721–724. doi: 10.1109/ICBDA.2017.8078730. </w:t>
      </w:r>
      <w:r>
        <w:rPr/>
        <w:t>Available: https://ieeexplore.ieee.org/abstract/document/8078730</w:t>
      </w:r>
    </w:p>
    <w:p>
      <w:pPr>
        <w:pStyle w:val="Bibliography1"/>
        <w:bidi w:val="0"/>
        <w:jc w:val="left"/>
        <w:rPr/>
      </w:pPr>
      <w:r>
        <w:rPr/>
        <w:t>[11]</w:t>
        <w:tab/>
        <w:t xml:space="preserve">A. R. S. Siswanto, A. S. Nugroho, and M. Galinium, “Implementation of face recognition algorithm for biometrics based time attendance system,” in </w:t>
      </w:r>
      <w:r>
        <w:rPr>
          <w:i/>
        </w:rPr>
        <w:t>2014 International Conference on ICT For Smart Society (ICISS)</w:t>
      </w:r>
      <w:r>
        <w:rPr/>
        <w:t xml:space="preserve">, Bandung, Indonesia, Sep. 2014, pp. 149–154. doi: 10.1109/ICTSS.2014.7013165. </w:t>
      </w:r>
      <w:r>
        <w:rPr/>
        <w:t>Available: https://ieeexplore.ieee.org/abstract/document/7013165</w:t>
      </w:r>
    </w:p>
    <w:p>
      <w:pPr>
        <w:pStyle w:val="Bibliography1"/>
        <w:bidi w:val="0"/>
        <w:jc w:val="left"/>
        <w:rPr/>
      </w:pPr>
      <w:r>
        <w:rPr/>
        <w:t>[12]</w:t>
        <w:tab/>
        <w:t xml:space="preserve">X.-Y. Li and Z.-X. Lin, “Face Recognition Based on HOG and Fast PCA Algorithm,” in </w:t>
      </w:r>
      <w:r>
        <w:rPr>
          <w:i/>
        </w:rPr>
        <w:t>Proceedings of the Fourth Euro-China Conference on Intelligent Data Analysis and Applications</w:t>
      </w:r>
      <w:r>
        <w:rPr/>
        <w:t xml:space="preserve">, vol. 682, P. Krömer, E. Alba, J.-S. Pan, and V. Snášel, Eds. Cham: Springer International Publishing, 2018, pp. 10–21. doi: 10.1007/978-3-319-68527-4_2. </w:t>
      </w:r>
      <w:r>
        <w:rPr/>
        <w:t>Available: https://link.springer.com/chapter/10.1007/978-3-319-68527-4_2</w:t>
      </w:r>
    </w:p>
    <w:p>
      <w:pPr>
        <w:pStyle w:val="Bibliography1"/>
        <w:bidi w:val="0"/>
        <w:jc w:val="left"/>
        <w:rPr/>
      </w:pPr>
      <w:r>
        <w:rPr/>
        <w:t>[13]</w:t>
        <w:tab/>
        <w:t xml:space="preserve">A. L. Ramadhani, P. Musa, and E. P. Wibowo, “Human face recognition application using pca and eigenface approach,” in </w:t>
      </w:r>
      <w:r>
        <w:rPr>
          <w:i/>
        </w:rPr>
        <w:t>2017 Second International Conference on Informatics and Computing (ICIC)</w:t>
      </w:r>
      <w:r>
        <w:rPr/>
        <w:t xml:space="preserve">, Jayapura, Nov. 2017, pp. 1–5. doi: 10.1109/IAC.2017.8280652. </w:t>
      </w:r>
      <w:r>
        <w:rPr/>
        <w:t>Available: https://ieeexplore.ieee.org/abstract/document/8280652</w:t>
      </w:r>
    </w:p>
    <w:p>
      <w:pPr>
        <w:pStyle w:val="Bibliography1"/>
        <w:bidi w:val="0"/>
        <w:jc w:val="left"/>
        <w:rPr/>
      </w:pPr>
      <w:r>
        <w:rPr/>
        <w:t>[14]</w:t>
        <w:tab/>
        <w:t xml:space="preserve">A. Jadhav, A. Jadhav, T. Ladhe, and K. Yeolekar, “AUTOMATED ATTENDANCE SYSTEM USING FACE RECOGNITION,” vol. 04, no. 01, p. 6. </w:t>
      </w:r>
      <w:r>
        <w:rPr/>
        <w:t>Available: https://www.academia.edu/download/53620889/IRJET-V4I1286.pdf</w:t>
      </w:r>
    </w:p>
    <w:p>
      <w:pPr>
        <w:pStyle w:val="Bibliography1"/>
        <w:bidi w:val="0"/>
        <w:jc w:val="left"/>
        <w:rPr/>
      </w:pPr>
      <w:r>
        <w:rPr/>
        <w:t>[15]</w:t>
        <w:tab/>
        <w:t xml:space="preserve">M. G. Krishnan, “Implementation of Automated Attendance System using Face Recognition.,” vol. 6, no. 3, p. 4, 2015. </w:t>
      </w:r>
      <w:r>
        <w:rPr/>
        <w:t>Available: https://www.researchgate.net/profile/Mohamed-Mourad-Lafifi/post/Can_anyone_suggest_me_some_research_papers_and_github_links_that_support_my_research_intern_on_Attendance_System_using_Face_Recognition/attachment/5afea8d34cde260d15df727b/AS%3A627582781366272%401526638803771/download/Implementation+of+Automated+Attendance+System+using+Face+Recognition.pdf</w:t>
      </w:r>
    </w:p>
    <w:p>
      <w:pPr>
        <w:pStyle w:val="Bibliography1"/>
        <w:bidi w:val="0"/>
        <w:jc w:val="left"/>
        <w:rPr/>
      </w:pPr>
      <w:r>
        <w:rPr/>
        <w:t>[16]</w:t>
        <w:tab/>
        <w:t xml:space="preserve">M. Broussard, N. Diakopoulos, A. L. Guzman, R. Abebe, M. Dupagne, and C.-H. Chuan, “Artificial Intelligence and Journalism,” </w:t>
      </w:r>
      <w:r>
        <w:rPr>
          <w:i/>
        </w:rPr>
        <w:t>Journalism &amp; Mass Communication Quarterly</w:t>
      </w:r>
      <w:r>
        <w:rPr/>
        <w:t xml:space="preserve">, vol. 96, no. 3, pp. 673–695, Sep. 2019, doi: 10.1177/1077699019859901. </w:t>
      </w:r>
      <w:r>
        <w:rPr/>
        <w:t>Available: https://journals.sagepub.com/doi/abs/10.1177/1077699019859901</w:t>
      </w:r>
    </w:p>
    <w:p>
      <w:pPr>
        <w:pStyle w:val="Bibliography1"/>
        <w:bidi w:val="0"/>
        <w:jc w:val="left"/>
        <w:rPr/>
      </w:pPr>
      <w:r>
        <w:rPr/>
        <w:t>[17]</w:t>
        <w:tab/>
        <w:t xml:space="preserve">H. Hosseini, B. Xiao, and R. Poovendran, “Google’s Cloud Vision API Is Not Robust To Noise,” </w:t>
      </w:r>
      <w:r>
        <w:rPr>
          <w:i/>
        </w:rPr>
        <w:t>arXiv:1704.05051 [cs]</w:t>
      </w:r>
      <w:r>
        <w:rPr/>
        <w:t>, Jul. 2017, Accessed: Oct. 23, 2021. [Online]. Available: http://arxiv.org/abs/1704.05051</w:t>
      </w:r>
    </w:p>
    <w:p>
      <w:pPr>
        <w:pStyle w:val="Bibliography1"/>
        <w:bidi w:val="0"/>
        <w:jc w:val="left"/>
        <w:rPr/>
      </w:pPr>
      <w:r>
        <w:rPr/>
        <w:t>[18]</w:t>
        <w:tab/>
        <w:t xml:space="preserve">J. Feng, X. He, Q. Teng, C. Ren, H. Chen, and Y. Li, “Reconstruction of porous media from extremely limited information using conditional generative adversarial networks,” </w:t>
      </w:r>
      <w:r>
        <w:rPr>
          <w:i/>
        </w:rPr>
        <w:t>Phys. Rev. E</w:t>
      </w:r>
      <w:r>
        <w:rPr/>
        <w:t xml:space="preserve">, vol. 100, no. 3, p. 033308, Sep. 2019, doi: 10.1103/PhysRevE.100.033308. </w:t>
      </w:r>
      <w:r>
        <w:rPr/>
        <w:t>Available: https://journals.aps.org/pre/abstract/10.1103/PhysRevE.100.033308</w:t>
      </w:r>
    </w:p>
    <w:p>
      <w:pPr>
        <w:pStyle w:val="Bibliography1"/>
        <w:bidi w:val="0"/>
        <w:jc w:val="left"/>
        <w:rPr/>
      </w:pPr>
      <w:r>
        <w:rPr/>
        <w:t>[19]</w:t>
        <w:tab/>
        <w:t xml:space="preserve">L. Pauly, H. Peel, S. Luo, D. Hogg, and R. Fuentes, “Deeper Networks for Pavement Crack Detection,” presented at the 34th International Symposium on Automation and Robotics in Construction, Taipei, Taiwan, Jul. 2017. doi: 10.22260/ISARC2017/0066. </w:t>
      </w:r>
      <w:r>
        <w:rPr/>
        <w:t>Available: https://eprints.whiterose.ac.uk/120380/</w:t>
      </w:r>
    </w:p>
    <w:p>
      <w:pPr>
        <w:pStyle w:val="Bibliography1"/>
        <w:bidi w:val="0"/>
        <w:jc w:val="left"/>
        <w:rPr/>
      </w:pPr>
      <w:r>
        <w:rPr/>
        <w:t>[20]</w:t>
        <w:tab/>
        <w:t xml:space="preserve">X. Glorot, A. Bordes, and Y. Bengio, “Deep Sparse Rectiﬁer Neural Networks,” p. 9. </w:t>
      </w:r>
      <w:r>
        <w:rPr/>
        <w:t>Available: http://proceedings.mlr.press/v15/glorot11a</w:t>
      </w:r>
    </w:p>
    <w:p>
      <w:pPr>
        <w:pStyle w:val="Bibliography1"/>
        <w:bidi w:val="0"/>
        <w:jc w:val="left"/>
        <w:rPr/>
      </w:pPr>
      <w:r>
        <w:rPr/>
        <w:t>[21]</w:t>
        <w:tab/>
        <w:t xml:space="preserve">F. Es-Sabery, A. Hair, J. Qadir, B. Sainz-De-Abajo, B. Garcia-Zapirain, and I. Torre-Diez, “Sentence-Level Classification Using Parallel Fuzzy Deep Learning Classifier,” </w:t>
      </w:r>
      <w:r>
        <w:rPr>
          <w:i/>
        </w:rPr>
        <w:t>IEEE Access</w:t>
      </w:r>
      <w:r>
        <w:rPr/>
        <w:t xml:space="preserve">, vol. 9, pp. 17943–17985, 2021, doi: 10.1109/ACCESS.2021.3053917. </w:t>
      </w:r>
      <w:r>
        <w:rPr/>
        <w:t>Available: https://ieeexplore.ieee.org/abstract/document/9333555/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ibliography1">
    <w:name w:val="Bibliography 1"/>
    <w:basedOn w:val="Index"/>
    <w:qFormat/>
    <w:pPr>
      <w:tabs>
        <w:tab w:val="clear" w:pos="709"/>
        <w:tab w:val="left" w:pos="1008" w:leader="none"/>
      </w:tabs>
      <w:spacing w:lineRule="atLeast" w:line="240" w:before="0" w:after="0"/>
      <w:ind w:left="504" w:right="0" w:hanging="504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LibreOffice/6.3.2.2$Windows_X86_64 LibreOffice_project/98b30e735bda24bc04ab42594c85f7fd8be07b9c</Application>
  <Pages>2</Pages>
  <Words>733</Words>
  <CharactersWithSpaces>6359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2021-12-26T20:45:12Z</dcterms:created>
  <dc:creator/>
  <dc:description/>
  <dc:language>en-US</dc:language>
  <cp:lastModifiedBy/>
  <dcterms:modified xsi:type="dcterms:W3CDTF">2021-12-26T21:12:19Z</dcterms:modified>
  <cp:revision>15</cp:revision>
  <dc:subject/>
  <dc:title/>
</cp:coreProperties>
</file>