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97B32" w14:textId="77777777" w:rsidR="00AE6493" w:rsidRDefault="0018643B">
      <w:pPr>
        <w:spacing w:before="240"/>
        <w:jc w:val="center"/>
      </w:pPr>
      <w:r>
        <w:rPr>
          <w:noProof/>
        </w:rPr>
        <w:drawing>
          <wp:inline distT="0" distB="0" distL="0" distR="0" wp14:anchorId="3560894A" wp14:editId="537F9C9F">
            <wp:extent cx="6035040" cy="15620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ver-mark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56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7F027" w14:textId="77777777" w:rsidR="00AE6493" w:rsidRDefault="0018643B">
      <w:pPr>
        <w:pStyle w:val="Title"/>
        <w:jc w:val="center"/>
      </w:pPr>
      <w:r>
        <w:t>Evidence-grounded RAG sistem za analizu bankarskih 10-K izveštaja</w:t>
      </w:r>
    </w:p>
    <w:p w14:paraId="2E64CA7B" w14:textId="77777777" w:rsidR="00AE6493" w:rsidRDefault="0018643B">
      <w:pPr>
        <w:pStyle w:val="Subtitle"/>
        <w:jc w:val="center"/>
      </w:pPr>
      <w:r>
        <w:t>Naučno-tehnički izveštaj o arhitekturi, evaluaciji i pouzdanosti</w:t>
      </w:r>
    </w:p>
    <w:p w14:paraId="6BB8A101" w14:textId="77777777" w:rsidR="00AE6493" w:rsidRDefault="0018643B">
      <w:pPr>
        <w:spacing w:before="520"/>
        <w:jc w:val="center"/>
      </w:pPr>
      <w:r>
        <w:rPr>
          <w:b/>
          <w:sz w:val="26"/>
        </w:rPr>
        <w:t>Nikola Bakić</w:t>
      </w:r>
    </w:p>
    <w:p w14:paraId="250598C7" w14:textId="77777777" w:rsidR="00AE6493" w:rsidRDefault="0018643B">
      <w:pPr>
        <w:jc w:val="center"/>
      </w:pPr>
      <w:r>
        <w:t>31. avgust 2026.</w:t>
      </w:r>
    </w:p>
    <w:p w14:paraId="62C2D60B" w14:textId="2CD6DAB5" w:rsidR="00AE6493" w:rsidRDefault="00AE6493">
      <w:pPr>
        <w:jc w:val="center"/>
      </w:pPr>
    </w:p>
    <w:p w14:paraId="7154FE11" w14:textId="3DFA89D6" w:rsidR="00AE6493" w:rsidRDefault="00AE6493"/>
    <w:p w14:paraId="64A3D287" w14:textId="0574AF4C" w:rsidR="00AE6493" w:rsidRDefault="0018643B">
      <w:pPr>
        <w:pStyle w:val="Heading1"/>
      </w:pPr>
      <w:bookmarkStart w:id="0" w:name="_Toc239083265"/>
      <w:r>
        <w:t>Sažetak</w:t>
      </w:r>
      <w:bookmarkEnd w:id="0"/>
    </w:p>
    <w:p w14:paraId="7BD064B9" w14:textId="77777777" w:rsidR="00AE6493" w:rsidRDefault="0018643B">
      <w:r>
        <w:t>BankScope je lokalni, single-user sistem za istraživanje godišnjih Form 10-K izveštaja deset američkih banaka. Njegov cilj nije da bude još jedan generički chatbot, već da svaku bankarsku tvrdnju veže za dokument koji korisnik može da otvori i proveri. Sistem zato tretira akviziciju, strukturu tabele, identitet izvora, retrieval i validaciju odgovora kao jedan povezan dokazni lanac.</w:t>
      </w:r>
    </w:p>
    <w:p w14:paraId="04B50BB1" w14:textId="77777777" w:rsidR="00AE6493" w:rsidRDefault="0018643B">
      <w:r>
        <w:t>Aktuelni pipeline validira kompletnost primary SEC dokumenta, parsira ga pomoću sec2md 0.1.23, deli narativ u ograničene preklapajuće celine i čuva svaku parser-emitted tabelu kao kompletan kanonski dokaz. Za pretragu se koristi kompaktan opis tabele, dok se pogodak pre generacije hidrira nazad u izvornu tabelu. Dense signal dolazi iz Qwen3-Embedding-0.6B vektora u lokalnom Qdrant indeksu, leksički signal iz BM25S-a, a rangovi se spajaju Reciprocal Rank Fusion metodom. Pitanja koja porede više banaka razlažu se na bank-owned podupite, pretražuju i validiraju nezavisno, pa tek zatim sintetišu.</w:t>
      </w:r>
    </w:p>
    <w:p w14:paraId="308E29CB" w14:textId="77777777" w:rsidR="00AE6493" w:rsidRDefault="0018643B">
      <w:r>
        <w:t>Na frozen skupu od 32 answerable pitanja prihvaćeni mixed-hybrid retrieval postiže Hit@5 od 31/32, Hit@10 od 32/32 i MRR@10 od 0,63854. End-to-end generation evaluacija završava 30/30 pitanja bez greške, sa 17/17 tačnih numeričkih ugovora, 11/11 varijanti i 12/12 grounded narativnih odgovora. Višebankarski stability run prolazi 9/9 ponovljenih izvršavanja, pokriva 18/18 grupa dokaza i nema nijedan citation-ownership prekršaj. Aktuelni repozitorijum dodatno prolazi 480 backend i 42 frontend testa, ESLint i produkcioni build. Poseban desetoslučajni evidence-audit challenge pokazuje i granicu sistema: advisory audit ne može da otkrije relevantan dokaz koji retrieval nije dostavio niti alternativni entitet koji nije prisutan u finalnom odgovoru. Zbog toga su gold-backed offline evaluacija i ručni pregled izvora i dalje autoritativni.</w:t>
      </w:r>
    </w:p>
    <w:p w14:paraId="58E615D4" w14:textId="637E241B" w:rsidR="00AE6493" w:rsidRDefault="0018643B">
      <w:r>
        <w:t>Glavni doprinos rada je praktična evidence arhitektura u kojoj je potpunost i vlasništvo dokaza važnije od same generativne fluentnosti. Najuspešnija odluka</w:t>
      </w:r>
      <w:r w:rsidR="0001606F">
        <w:t>,</w:t>
      </w:r>
      <w:r>
        <w:t xml:space="preserve"> odvajanje retrieval reprezentacije od kanonske reprezentacije kompletne tabele</w:t>
      </w:r>
      <w:r w:rsidR="0001606F">
        <w:t>,</w:t>
      </w:r>
      <w:r>
        <w:t xml:space="preserve"> poboljšala je istorijski Hit@5 sa 16/28 na 25/28. Projekat time demonstrira da pouzdan RAG nastaje iz discipline čitavog sistema: validnih izvora, stabilnih identiteta, komplementarnog retrieval-a, fail-closed ugovora i merljivih acceptance gate-ova.</w:t>
      </w:r>
    </w:p>
    <w:p w14:paraId="71B626EE" w14:textId="77777777" w:rsidR="00AE6493" w:rsidRDefault="0018643B">
      <w:pPr>
        <w:pStyle w:val="Heading1"/>
      </w:pPr>
      <w:bookmarkStart w:id="1" w:name="_Toc239083266"/>
      <w:r>
        <w:lastRenderedPageBreak/>
        <w:t>Ključni rezultati</w:t>
      </w:r>
      <w:bookmarkEnd w:id="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25"/>
        <w:gridCol w:w="1926"/>
        <w:gridCol w:w="1926"/>
        <w:gridCol w:w="1926"/>
        <w:gridCol w:w="1925"/>
      </w:tblGrid>
      <w:tr w:rsidR="00AE6493" w14:paraId="0A464899" w14:textId="77777777">
        <w:trPr>
          <w:jc w:val="center"/>
        </w:trPr>
        <w:tc>
          <w:tcPr>
            <w:tcW w:w="1928" w:type="dxa"/>
            <w:tcBorders>
              <w:top w:val="single" w:sz="4" w:space="0" w:color="CFD9EA"/>
              <w:left w:val="single" w:sz="4" w:space="0" w:color="FFFFFF"/>
              <w:bottom w:val="single" w:sz="4" w:space="0" w:color="CFD9EA"/>
              <w:right w:val="single" w:sz="4" w:space="0" w:color="FFFFFF"/>
            </w:tcBorders>
            <w:shd w:val="clear" w:color="auto" w:fill="EEF4FF"/>
            <w:vAlign w:val="center"/>
          </w:tcPr>
          <w:p w14:paraId="7400785C" w14:textId="77777777" w:rsidR="00AE6493" w:rsidRDefault="0018643B">
            <w:pPr>
              <w:spacing w:after="20"/>
              <w:jc w:val="center"/>
            </w:pPr>
            <w:r>
              <w:rPr>
                <w:b/>
                <w:color w:val="102A56"/>
                <w:sz w:val="38"/>
              </w:rPr>
              <w:t>31/32</w:t>
            </w:r>
          </w:p>
          <w:p w14:paraId="51166405" w14:textId="77777777" w:rsidR="00AE6493" w:rsidRDefault="0018643B">
            <w:pPr>
              <w:spacing w:after="0"/>
              <w:jc w:val="center"/>
            </w:pPr>
            <w:r>
              <w:rPr>
                <w:color w:val="5F6F89"/>
                <w:sz w:val="17"/>
              </w:rPr>
              <w:t>retrieval Hit@5</w:t>
            </w:r>
          </w:p>
        </w:tc>
        <w:tc>
          <w:tcPr>
            <w:tcW w:w="1928" w:type="dxa"/>
            <w:tcBorders>
              <w:top w:val="single" w:sz="4" w:space="0" w:color="CFD9EA"/>
              <w:left w:val="single" w:sz="4" w:space="0" w:color="FFFFFF"/>
              <w:bottom w:val="single" w:sz="4" w:space="0" w:color="CFD9EA"/>
              <w:right w:val="single" w:sz="4" w:space="0" w:color="FFFFFF"/>
            </w:tcBorders>
            <w:shd w:val="clear" w:color="auto" w:fill="EAF7F1"/>
            <w:vAlign w:val="center"/>
          </w:tcPr>
          <w:p w14:paraId="630804BB" w14:textId="77777777" w:rsidR="00AE6493" w:rsidRDefault="0018643B">
            <w:pPr>
              <w:spacing w:after="20"/>
              <w:jc w:val="center"/>
            </w:pPr>
            <w:r>
              <w:rPr>
                <w:b/>
                <w:color w:val="2F7D5B"/>
                <w:sz w:val="38"/>
              </w:rPr>
              <w:t>32/32</w:t>
            </w:r>
          </w:p>
          <w:p w14:paraId="45AA6FDF" w14:textId="77777777" w:rsidR="00AE6493" w:rsidRDefault="0018643B">
            <w:pPr>
              <w:spacing w:after="0"/>
              <w:jc w:val="center"/>
            </w:pPr>
            <w:r>
              <w:rPr>
                <w:color w:val="5F6F89"/>
                <w:sz w:val="17"/>
              </w:rPr>
              <w:t>retrieval Hit@10</w:t>
            </w:r>
          </w:p>
        </w:tc>
        <w:tc>
          <w:tcPr>
            <w:tcW w:w="1928" w:type="dxa"/>
            <w:tcBorders>
              <w:top w:val="single" w:sz="4" w:space="0" w:color="CFD9EA"/>
              <w:left w:val="single" w:sz="4" w:space="0" w:color="FFFFFF"/>
              <w:bottom w:val="single" w:sz="4" w:space="0" w:color="CFD9EA"/>
              <w:right w:val="single" w:sz="4" w:space="0" w:color="FFFFFF"/>
            </w:tcBorders>
            <w:shd w:val="clear" w:color="auto" w:fill="EEF4FF"/>
            <w:vAlign w:val="center"/>
          </w:tcPr>
          <w:p w14:paraId="3692941B" w14:textId="77777777" w:rsidR="00AE6493" w:rsidRDefault="0018643B">
            <w:pPr>
              <w:spacing w:after="20"/>
              <w:jc w:val="center"/>
            </w:pPr>
            <w:r>
              <w:rPr>
                <w:b/>
                <w:color w:val="102A56"/>
                <w:sz w:val="38"/>
              </w:rPr>
              <w:t>30/30</w:t>
            </w:r>
          </w:p>
          <w:p w14:paraId="30489E56" w14:textId="77777777" w:rsidR="00AE6493" w:rsidRDefault="0018643B">
            <w:pPr>
              <w:spacing w:after="0"/>
              <w:jc w:val="center"/>
            </w:pPr>
            <w:r>
              <w:rPr>
                <w:color w:val="5F6F89"/>
                <w:sz w:val="17"/>
              </w:rPr>
              <w:t>generation pitanja</w:t>
            </w:r>
          </w:p>
        </w:tc>
        <w:tc>
          <w:tcPr>
            <w:tcW w:w="1928" w:type="dxa"/>
            <w:tcBorders>
              <w:top w:val="single" w:sz="4" w:space="0" w:color="CFD9EA"/>
              <w:left w:val="single" w:sz="4" w:space="0" w:color="FFFFFF"/>
              <w:bottom w:val="single" w:sz="4" w:space="0" w:color="CFD9EA"/>
              <w:right w:val="single" w:sz="4" w:space="0" w:color="FFFFFF"/>
            </w:tcBorders>
            <w:shd w:val="clear" w:color="auto" w:fill="EAF7F1"/>
            <w:vAlign w:val="center"/>
          </w:tcPr>
          <w:p w14:paraId="6CEF0A81" w14:textId="77777777" w:rsidR="00AE6493" w:rsidRDefault="0018643B">
            <w:pPr>
              <w:spacing w:after="20"/>
              <w:jc w:val="center"/>
            </w:pPr>
            <w:r>
              <w:rPr>
                <w:b/>
                <w:color w:val="2F7D5B"/>
                <w:sz w:val="38"/>
              </w:rPr>
              <w:t>18/18</w:t>
            </w:r>
          </w:p>
          <w:p w14:paraId="2972D8B9" w14:textId="77777777" w:rsidR="00AE6493" w:rsidRDefault="0018643B">
            <w:pPr>
              <w:spacing w:after="0"/>
              <w:jc w:val="center"/>
            </w:pPr>
            <w:r>
              <w:rPr>
                <w:color w:val="5F6F89"/>
                <w:sz w:val="17"/>
              </w:rPr>
              <w:t>multi-bank grupe dokaza</w:t>
            </w:r>
          </w:p>
        </w:tc>
        <w:tc>
          <w:tcPr>
            <w:tcW w:w="1928" w:type="dxa"/>
            <w:tcBorders>
              <w:top w:val="single" w:sz="4" w:space="0" w:color="CFD9EA"/>
              <w:left w:val="single" w:sz="4" w:space="0" w:color="FFFFFF"/>
              <w:bottom w:val="single" w:sz="4" w:space="0" w:color="CFD9EA"/>
              <w:right w:val="single" w:sz="4" w:space="0" w:color="FFFFFF"/>
            </w:tcBorders>
            <w:shd w:val="clear" w:color="auto" w:fill="EEF4FF"/>
            <w:vAlign w:val="center"/>
          </w:tcPr>
          <w:p w14:paraId="35F0ED60" w14:textId="77777777" w:rsidR="00AE6493" w:rsidRDefault="0018643B">
            <w:pPr>
              <w:spacing w:after="20"/>
              <w:jc w:val="center"/>
            </w:pPr>
            <w:r>
              <w:rPr>
                <w:b/>
                <w:color w:val="102A56"/>
                <w:sz w:val="38"/>
              </w:rPr>
              <w:t>480 + 42</w:t>
            </w:r>
          </w:p>
          <w:p w14:paraId="76CF503E" w14:textId="77777777" w:rsidR="00AE6493" w:rsidRDefault="0018643B">
            <w:pPr>
              <w:spacing w:after="0"/>
              <w:jc w:val="center"/>
            </w:pPr>
            <w:r>
              <w:rPr>
                <w:color w:val="5F6F89"/>
                <w:sz w:val="17"/>
              </w:rPr>
              <w:t>backend + frontend testovi</w:t>
            </w:r>
          </w:p>
        </w:tc>
      </w:tr>
    </w:tbl>
    <w:p w14:paraId="455BC29D" w14:textId="77777777" w:rsidR="00AE6493" w:rsidRDefault="00AE6493">
      <w:pPr>
        <w:spacing w:after="2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07"/>
      </w:tblGrid>
      <w:tr w:rsidR="00AE6493" w14:paraId="35C5EF88" w14:textId="77777777">
        <w:trPr>
          <w:jc w:val="center"/>
        </w:trPr>
        <w:tc>
          <w:tcPr>
            <w:tcW w:w="9638" w:type="dxa"/>
            <w:tcBorders>
              <w:top w:val="single" w:sz="2" w:space="0" w:color="EEF4FF"/>
              <w:left w:val="single" w:sz="22" w:space="0" w:color="3159B8"/>
              <w:bottom w:val="single" w:sz="2" w:space="0" w:color="EEF4FF"/>
              <w:right w:val="single" w:sz="2" w:space="0" w:color="EEF4FF"/>
            </w:tcBorders>
            <w:shd w:val="clear" w:color="auto" w:fill="EEF4FF"/>
          </w:tcPr>
          <w:p w14:paraId="6C45E13E" w14:textId="77777777" w:rsidR="00AE6493" w:rsidRDefault="0018643B">
            <w:pPr>
              <w:spacing w:after="60"/>
            </w:pPr>
            <w:r>
              <w:rPr>
                <w:b/>
                <w:color w:val="3159B8"/>
              </w:rPr>
              <w:t>Zaključak u jednoj rečenici</w:t>
            </w:r>
          </w:p>
          <w:p w14:paraId="4FDEEA0E" w14:textId="37C18EA9" w:rsidR="00AE6493" w:rsidRDefault="0018643B">
            <w:pPr>
              <w:spacing w:after="40"/>
            </w:pPr>
            <w:r>
              <w:t xml:space="preserve">BankScope pouzdanost gradi pre generacije </w:t>
            </w:r>
            <w:r w:rsidR="0001606F">
              <w:t>-</w:t>
            </w:r>
            <w:r>
              <w:t xml:space="preserve"> pravilnim dokumentom, potpunim kanonskim dokazom, bankarskom izolacijom i validacijom </w:t>
            </w:r>
            <w:r w:rsidR="0001606F">
              <w:t>-</w:t>
            </w:r>
            <w:r>
              <w:t xml:space="preserve"> pa je jezički model poslednja, a ne jedina, karika sistema.</w:t>
            </w:r>
          </w:p>
        </w:tc>
      </w:tr>
    </w:tbl>
    <w:p w14:paraId="05830316" w14:textId="77777777" w:rsidR="00AE6493" w:rsidRDefault="00AE6493">
      <w:pPr>
        <w:spacing w:after="20"/>
      </w:pPr>
    </w:p>
    <w:p w14:paraId="0E1A0BD5" w14:textId="77777777" w:rsidR="00AE6493" w:rsidRDefault="0018643B">
      <w:pPr>
        <w:pStyle w:val="Heading1"/>
      </w:pPr>
      <w:bookmarkStart w:id="2" w:name="_Toc239083267"/>
      <w:r>
        <w:t>Sadržaj</w:t>
      </w:r>
      <w:bookmarkEnd w:id="2"/>
    </w:p>
    <w:p w14:paraId="3C39D0D5" w14:textId="73D1FB58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65" w:history="1">
        <w:r w:rsidRPr="00F24AFE">
          <w:rPr>
            <w:rStyle w:val="Hyperlink"/>
            <w:noProof/>
          </w:rPr>
          <w:t>Sažetak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110D4A35" w14:textId="0BEA65B0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66" w:history="1">
        <w:r w:rsidRPr="00F24AFE">
          <w:rPr>
            <w:rStyle w:val="Hyperlink"/>
            <w:noProof/>
          </w:rPr>
          <w:t>Ključni rezultati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5E48A07" w14:textId="092AD7A1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67" w:history="1">
        <w:r w:rsidRPr="00F24AFE">
          <w:rPr>
            <w:rStyle w:val="Hyperlink"/>
            <w:noProof/>
          </w:rPr>
          <w:t>Sadržaj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B8FFFEA" w14:textId="2CA0FBA0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68" w:history="1">
        <w:r w:rsidRPr="00F24AFE">
          <w:rPr>
            <w:rStyle w:val="Hyperlink"/>
            <w:noProof/>
          </w:rPr>
          <w:t>1. Uvod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5997E4" w14:textId="16EC172A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69" w:history="1">
        <w:r w:rsidRPr="00F24AFE">
          <w:rPr>
            <w:rStyle w:val="Hyperlink"/>
            <w:noProof/>
          </w:rPr>
          <w:t>1.1. Problem koji sistem rešava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24BE40" w14:textId="3A9A7642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70" w:history="1">
        <w:r w:rsidRPr="00F24AFE">
          <w:rPr>
            <w:rStyle w:val="Hyperlink"/>
            <w:noProof/>
          </w:rPr>
          <w:t>1.2. Cilj i istraživačka pitanja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A36E7A" w14:textId="69B06949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71" w:history="1">
        <w:r w:rsidRPr="00F24AFE">
          <w:rPr>
            <w:rStyle w:val="Hyperlink"/>
            <w:noProof/>
          </w:rPr>
          <w:t>1.3. Glavni doprinosi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D1EDE6" w14:textId="0C381D49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72" w:history="1">
        <w:r w:rsidRPr="00F24AFE">
          <w:rPr>
            <w:rStyle w:val="Hyperlink"/>
            <w:noProof/>
          </w:rPr>
          <w:t>2. BankScope kao celovit istraživački sistem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A07782" w14:textId="1D9582C2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73" w:history="1">
        <w:r w:rsidRPr="00F24AFE">
          <w:rPr>
            <w:rStyle w:val="Hyperlink"/>
            <w:noProof/>
          </w:rPr>
          <w:t>2.1. Aktivni obim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91596BC" w14:textId="49FE1703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74" w:history="1">
        <w:r w:rsidRPr="00F24AFE">
          <w:rPr>
            <w:rStyle w:val="Hyperlink"/>
            <w:noProof/>
          </w:rPr>
          <w:t>2.2. Aktivni tehnološki ugovor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448257" w14:textId="43D603F5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75" w:history="1">
        <w:r w:rsidRPr="00F24AFE">
          <w:rPr>
            <w:rStyle w:val="Hyperlink"/>
            <w:noProof/>
          </w:rPr>
          <w:t>3. Od SEC dokumenta do kanonskog dokaza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B49077D" w14:textId="567AAA66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76" w:history="1">
        <w:r w:rsidRPr="00F24AFE">
          <w:rPr>
            <w:rStyle w:val="Hyperlink"/>
            <w:noProof/>
          </w:rPr>
          <w:t>3.1. Akvizicija počinje proverom dokumenta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BB135FB" w14:textId="71164AE4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77" w:history="1">
        <w:r w:rsidRPr="00F24AFE">
          <w:rPr>
            <w:rStyle w:val="Hyperlink"/>
            <w:noProof/>
          </w:rPr>
          <w:t>3.2. Strukturni narativni chunking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70A36A" w14:textId="6DA12116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78" w:history="1">
        <w:r w:rsidRPr="00F24AFE">
          <w:rPr>
            <w:rStyle w:val="Hyperlink"/>
            <w:noProof/>
          </w:rPr>
          <w:t>3.3. Kompletna tabela je dokaz, a ne samo embedding tekst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43A136B" w14:textId="00E32F0A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79" w:history="1">
        <w:r w:rsidRPr="00F24AFE">
          <w:rPr>
            <w:rStyle w:val="Hyperlink"/>
            <w:noProof/>
          </w:rPr>
          <w:t>3.4. Ciljani glossary locatori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07B7BB" w14:textId="071DDA83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80" w:history="1">
        <w:r w:rsidRPr="00F24AFE">
          <w:rPr>
            <w:rStyle w:val="Hyperlink"/>
            <w:noProof/>
          </w:rPr>
          <w:t>4. Hibridni retrieval i izolacija banaka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203BD4" w14:textId="0B98B8B7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81" w:history="1">
        <w:r w:rsidRPr="00F24AFE">
          <w:rPr>
            <w:rStyle w:val="Hyperlink"/>
            <w:noProof/>
          </w:rPr>
          <w:t>4.1. Dense i lexical signal rešavaju različite slučajeve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1A40504" w14:textId="0EF00153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82" w:history="1">
        <w:r w:rsidRPr="00F24AFE">
          <w:rPr>
            <w:rStyle w:val="Hyperlink"/>
            <w:noProof/>
          </w:rPr>
          <w:t>4.2. Poređenja se ne rešavaju jednim mešanim Top-K skupom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612B7D" w14:textId="57A3BDCC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83" w:history="1">
        <w:r w:rsidRPr="00F24AFE">
          <w:rPr>
            <w:rStyle w:val="Hyperlink"/>
            <w:noProof/>
          </w:rPr>
          <w:t>5. Grounded generacija, konverzacija i kontrola izvora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CE4DBA" w14:textId="24B7547F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84" w:history="1">
        <w:r w:rsidRPr="00F24AFE">
          <w:rPr>
            <w:rStyle w:val="Hyperlink"/>
            <w:noProof/>
          </w:rPr>
          <w:t>5.1. Generacija radi unutar eksplicitnog ugovora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388A107" w14:textId="0986C07B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85" w:history="1">
        <w:r w:rsidRPr="00F24AFE">
          <w:rPr>
            <w:rStyle w:val="Hyperlink"/>
            <w:noProof/>
          </w:rPr>
          <w:t>5.2. Razgovor je kontekst, nikada dokaz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B9655D2" w14:textId="49C49E89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86" w:history="1">
        <w:r w:rsidRPr="00F24AFE">
          <w:rPr>
            <w:rStyle w:val="Hyperlink"/>
            <w:noProof/>
          </w:rPr>
          <w:t>5.3. Dijagnostika i evidence audit imaju različite uloge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672FAE" w14:textId="5E54D880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87" w:history="1">
        <w:r w:rsidRPr="00F24AFE">
          <w:rPr>
            <w:rStyle w:val="Hyperlink"/>
            <w:noProof/>
          </w:rPr>
          <w:t>6. Korisničko iskustvo i stvarni QA primeri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9D109C" w14:textId="16273712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88" w:history="1">
        <w:r w:rsidRPr="00F24AFE">
          <w:rPr>
            <w:rStyle w:val="Hyperlink"/>
            <w:noProof/>
          </w:rPr>
          <w:t>6.1. Egzaktna vrednost iz regulatorne tabele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A9307CF" w14:textId="19B02DD1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89" w:history="1">
        <w:r w:rsidRPr="00F24AFE">
          <w:rPr>
            <w:rStyle w:val="Hyperlink"/>
            <w:noProof/>
          </w:rPr>
          <w:t>6.2. Narativna sinteza rizika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9F99EA" w14:textId="5686377F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90" w:history="1">
        <w:r w:rsidRPr="00F24AFE">
          <w:rPr>
            <w:rStyle w:val="Hyperlink"/>
            <w:noProof/>
          </w:rPr>
          <w:t>6.3. Poređenje dve banke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6E0A0D2" w14:textId="42C9D63B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91" w:history="1">
        <w:r w:rsidRPr="00F24AFE">
          <w:rPr>
            <w:rStyle w:val="Hyperlink"/>
            <w:noProof/>
          </w:rPr>
          <w:t>7. Evaluaciona metodologija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8640AC" w14:textId="46DB2BEE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92" w:history="1">
        <w:r w:rsidRPr="00F24AFE">
          <w:rPr>
            <w:rStyle w:val="Hyperlink"/>
            <w:noProof/>
          </w:rPr>
          <w:t>7.1. Frozen ugovori sprečavaju podešavanje prema poslednjem izlazu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6C0304" w14:textId="3604488F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93" w:history="1">
        <w:r w:rsidRPr="00F24AFE">
          <w:rPr>
            <w:rStyle w:val="Hyperlink"/>
            <w:noProof/>
          </w:rPr>
          <w:t>7.2. Metrike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1BC861A" w14:textId="556E83EB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94" w:history="1">
        <w:r w:rsidRPr="00F24AFE">
          <w:rPr>
            <w:rStyle w:val="Hyperlink"/>
            <w:noProof/>
          </w:rPr>
          <w:t>7.3. Granice tumačenja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8713829" w14:textId="084491FF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95" w:history="1">
        <w:r w:rsidRPr="00F24AFE">
          <w:rPr>
            <w:rStyle w:val="Hyperlink"/>
            <w:noProof/>
          </w:rPr>
          <w:t>7.4. Sveža verifikacija repozitorijuma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A8456E2" w14:textId="572385B9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96" w:history="1">
        <w:r w:rsidRPr="00F24AFE">
          <w:rPr>
            <w:rStyle w:val="Hyperlink"/>
            <w:noProof/>
          </w:rPr>
          <w:t>8. Rezultati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20612B6" w14:textId="6019965B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97" w:history="1">
        <w:r w:rsidRPr="00F24AFE">
          <w:rPr>
            <w:rStyle w:val="Hyperlink"/>
            <w:noProof/>
          </w:rPr>
          <w:t>8.1. Aktuelni mixed-hybrid retrieval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E08BE8F" w14:textId="240B1B3B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98" w:history="1">
        <w:r w:rsidRPr="00F24AFE">
          <w:rPr>
            <w:rStyle w:val="Hyperlink"/>
            <w:noProof/>
          </w:rPr>
          <w:t>8.2. Whole-table redizajn je centralni eksperimentalni rezultat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0836A42" w14:textId="4914D218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299" w:history="1">
        <w:r w:rsidRPr="00F24AFE">
          <w:rPr>
            <w:rStyle w:val="Hyperlink"/>
            <w:noProof/>
          </w:rPr>
          <w:t>8.3. Generacija i višebankarska stabilnost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C905EFD" w14:textId="4D4E23EF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00" w:history="1">
        <w:r w:rsidRPr="00F24AFE">
          <w:rPr>
            <w:rStyle w:val="Hyperlink"/>
            <w:noProof/>
          </w:rPr>
          <w:t>8.4. Razgovor i routing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998D0CC" w14:textId="354EBC46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01" w:history="1">
        <w:r w:rsidRPr="00F24AFE">
          <w:rPr>
            <w:rStyle w:val="Hyperlink"/>
            <w:noProof/>
          </w:rPr>
          <w:t>8.5. Evidence-audit challenge otkriva korisnu granicu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68F077D" w14:textId="287866FB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02" w:history="1">
        <w:r w:rsidRPr="00F24AFE">
          <w:rPr>
            <w:rStyle w:val="Hyperlink"/>
            <w:noProof/>
          </w:rPr>
          <w:t>9. Diskusija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81F1709" w14:textId="3DE8C898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03" w:history="1">
        <w:r w:rsidRPr="00F24AFE">
          <w:rPr>
            <w:rStyle w:val="Hyperlink"/>
            <w:noProof/>
          </w:rPr>
          <w:t>9.1. Zašto aktuelna arhitektura radi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BC378D4" w14:textId="6F06251F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04" w:history="1">
        <w:r w:rsidRPr="00F24AFE">
          <w:rPr>
            <w:rStyle w:val="Hyperlink"/>
            <w:noProof/>
          </w:rPr>
          <w:t>9.2. Kratke razvojne pouke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4FF3E93" w14:textId="5BFF0972" w:rsidR="00FB2DD3" w:rsidRDefault="00FB2DD3">
      <w:pPr>
        <w:pStyle w:val="TOC2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05" w:history="1">
        <w:r w:rsidRPr="00F24AFE">
          <w:rPr>
            <w:rStyle w:val="Hyperlink"/>
            <w:noProof/>
          </w:rPr>
          <w:t>9.3. Šta rezultati zaista podržavaju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F1053E8" w14:textId="24FCB4A3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06" w:history="1">
        <w:r w:rsidRPr="00F24AFE">
          <w:rPr>
            <w:rStyle w:val="Hyperlink"/>
            <w:noProof/>
          </w:rPr>
          <w:t>10. Ograničenja i pretnje validnosti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06FE88F" w14:textId="64BC48EC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07" w:history="1">
        <w:r w:rsidRPr="00F24AFE">
          <w:rPr>
            <w:rStyle w:val="Hyperlink"/>
            <w:noProof/>
          </w:rPr>
          <w:t>11. Preporučeni naredni koraci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39AAC3" w14:textId="79D80201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08" w:history="1">
        <w:r w:rsidRPr="00F24AFE">
          <w:rPr>
            <w:rStyle w:val="Hyperlink"/>
            <w:noProof/>
          </w:rPr>
          <w:t>12. Zaključak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58DB7E" w14:textId="03399CAB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09" w:history="1">
        <w:r w:rsidRPr="00F24AFE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EE97D1E" w14:textId="1B8770BE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10" w:history="1">
        <w:r w:rsidRPr="00F24AFE">
          <w:rPr>
            <w:rStyle w:val="Hyperlink"/>
            <w:noProof/>
          </w:rPr>
          <w:t>Dodatak A. Aktuelni sistemski snapshot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E71A39E" w14:textId="4433232D" w:rsidR="00FB2DD3" w:rsidRDefault="00FB2DD3">
      <w:pPr>
        <w:pStyle w:val="TOC1"/>
        <w:tabs>
          <w:tab w:val="right" w:leader="dot" w:pos="9628"/>
        </w:tabs>
        <w:rPr>
          <w:rFonts w:asciiTheme="minorHAnsi" w:hAnsiTheme="minorHAnsi"/>
          <w:noProof/>
          <w:color w:val="auto"/>
          <w:kern w:val="2"/>
          <w:sz w:val="24"/>
          <w:szCs w:val="24"/>
          <w14:ligatures w14:val="standardContextual"/>
        </w:rPr>
      </w:pPr>
      <w:hyperlink w:anchor="_Toc239083311" w:history="1">
        <w:r w:rsidRPr="00F24AFE">
          <w:rPr>
            <w:rStyle w:val="Hyperlink"/>
            <w:noProof/>
          </w:rPr>
          <w:t>Dodatak B. Reproduktivnost i trag dokaza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_Toc239083311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DB9ED7F" w14:textId="77777777" w:rsidR="00AE6493" w:rsidRDefault="0018643B">
      <w:r>
        <w:br w:type="page"/>
      </w:r>
    </w:p>
    <w:p w14:paraId="10D919B3" w14:textId="77777777" w:rsidR="00AE6493" w:rsidRDefault="0018643B">
      <w:pPr>
        <w:pStyle w:val="Heading1"/>
      </w:pPr>
      <w:bookmarkStart w:id="3" w:name="_Toc239083268"/>
      <w:r>
        <w:lastRenderedPageBreak/>
        <w:t>1. Uvod</w:t>
      </w:r>
      <w:bookmarkEnd w:id="3"/>
    </w:p>
    <w:p w14:paraId="73BBA58A" w14:textId="77777777" w:rsidR="00AE6493" w:rsidRDefault="0018643B">
      <w:pPr>
        <w:pStyle w:val="Heading2"/>
      </w:pPr>
      <w:bookmarkStart w:id="4" w:name="_Toc239083269"/>
      <w:r>
        <w:t>1.1. Problem koji sistem rešava</w:t>
      </w:r>
      <w:bookmarkEnd w:id="4"/>
    </w:p>
    <w:p w14:paraId="00CAA436" w14:textId="77777777" w:rsidR="00AE6493" w:rsidRDefault="0018643B">
      <w:r>
        <w:t>Form 10-K je istovremeno bogat i nezgodan izvor. Jedan filing sadrži stotine strana narativa, regulatorne i finansijske tabele, više pravnih entiteta, različite periode i pristupe merenju, ponovljene termine i vrednosti koje bez konteksta mogu izgledati kontradiktorno. Pitanje poput „koliki je CET1 odnos” nije potpuno dok nisu poznati banka, datum, entitet i regulatorni pristup. Slično tome, odgovor o operativnom ili sajber riziku nije dovoljno dobar ako zvuči uverljivo, ali se ne može vratiti na konkretan deo prijave.</w:t>
      </w:r>
    </w:p>
    <w:p w14:paraId="790A4F81" w14:textId="77777777" w:rsidR="00AE6493" w:rsidRDefault="0018643B">
      <w:r>
        <w:t>RAG razdvaja parametarsko znanje modela od eksplicitne memorije koja se pretražuje pre odgovora [1]. Dense retriever omogućava semantičko pronalaženje [2], [3], dok BM25 ostaje snažan kada su akronimi, nazivi metrika, procenti i pravni entiteti glavni signal [4]. RRF može da spoji nezavisne rangove bez pretpostavke da su cosine i BM25 skorovi međusobno kalibrisani [5]. BankScope primenjuje te ideje, ali ih podređuje strožem cilju: dokaz mora ostati potpun, bank-owned i proverljiv i nakon pretrage i generacije.</w:t>
      </w:r>
    </w:p>
    <w:p w14:paraId="1B99084B" w14:textId="77777777" w:rsidR="00AE6493" w:rsidRDefault="0018643B">
      <w:pPr>
        <w:pStyle w:val="Heading2"/>
      </w:pPr>
      <w:bookmarkStart w:id="5" w:name="_Toc239083270"/>
      <w:r>
        <w:t>1.2. Cilj i istraživačka pitanja</w:t>
      </w:r>
      <w:bookmarkEnd w:id="5"/>
    </w:p>
    <w:p w14:paraId="58DFF0FF" w14:textId="77777777" w:rsidR="00AE6493" w:rsidRDefault="0018643B">
      <w:r>
        <w:t>Cilj projekta je izgradnja lokalnog asistenta za stručno istraživanje 10-K izveštaja koji može da pronađe relevantan dokaz, bezbedno odgovori kada dokaz nije dovoljan i omogući korisniku da otvori izvorni kontekst. Projekat je vođen sledećim pitanjima:</w:t>
      </w:r>
    </w:p>
    <w:p w14:paraId="222D58FB" w14:textId="77777777" w:rsidR="00AE6493" w:rsidRDefault="0018643B">
      <w:pPr>
        <w:pStyle w:val="ListNumber"/>
        <w:spacing w:after="80"/>
      </w:pPr>
      <w:r>
        <w:t>Kako sačuvati strukturu i poreklo SEC dokumenta, a dobiti retrieval jedinice pogodne za embedding i leksičku pretragu?</w:t>
      </w:r>
    </w:p>
    <w:p w14:paraId="40BB4FB4" w14:textId="77777777" w:rsidR="00AE6493" w:rsidRDefault="0018643B">
      <w:pPr>
        <w:pStyle w:val="ListNumber"/>
        <w:spacing w:after="80"/>
      </w:pPr>
      <w:r>
        <w:t>Da li odvajanje kompaktnog opisa tabele od kompletne kanonske tabele popravlja retrieval i kvalitet dokaza?</w:t>
      </w:r>
    </w:p>
    <w:p w14:paraId="6CED80E8" w14:textId="77777777" w:rsidR="00AE6493" w:rsidRDefault="0018643B">
      <w:pPr>
        <w:pStyle w:val="ListNumber"/>
        <w:spacing w:after="80"/>
      </w:pPr>
      <w:r>
        <w:t>Kako spojiti dense i leksički signal bez nestabilne normalizacije skorova?</w:t>
      </w:r>
    </w:p>
    <w:p w14:paraId="6E774049" w14:textId="77777777" w:rsidR="00AE6493" w:rsidRDefault="0018643B">
      <w:pPr>
        <w:pStyle w:val="ListNumber"/>
        <w:spacing w:after="80"/>
      </w:pPr>
      <w:r>
        <w:t>Kako obezbediti da poređenje više banaka ne pomeša dokaze ili izgladni jednu banku u globalnom Top-K skupu?</w:t>
      </w:r>
    </w:p>
    <w:p w14:paraId="6FEA2209" w14:textId="77777777" w:rsidR="00AE6493" w:rsidRDefault="0018643B">
      <w:pPr>
        <w:pStyle w:val="ListNumber"/>
        <w:spacing w:after="80"/>
      </w:pPr>
      <w:r>
        <w:t>Koji ugovori su potrebni da generisan odgovor ostane numerički tačan, citiran i fail-closed?</w:t>
      </w:r>
    </w:p>
    <w:p w14:paraId="0428944E" w14:textId="77777777" w:rsidR="00AE6493" w:rsidRDefault="0018643B">
      <w:pPr>
        <w:pStyle w:val="Heading2"/>
      </w:pPr>
      <w:bookmarkStart w:id="6" w:name="_Toc239083271"/>
      <w:r>
        <w:t>1.3. Glavni doprinosi</w:t>
      </w:r>
      <w:bookmarkEnd w:id="6"/>
    </w:p>
    <w:p w14:paraId="23CE3081" w14:textId="77777777" w:rsidR="00AE6493" w:rsidRDefault="0018643B">
      <w:pPr>
        <w:pStyle w:val="ListBullet"/>
        <w:spacing w:after="80"/>
      </w:pPr>
      <w:r>
        <w:t>SEC-specifična akvizicija sa sadržajnom proverom kompletnosti primary 10-K dokumenta.</w:t>
      </w:r>
    </w:p>
    <w:p w14:paraId="3827993C" w14:textId="77777777" w:rsidR="00AE6493" w:rsidRDefault="0018643B">
      <w:pPr>
        <w:pStyle w:val="ListBullet"/>
        <w:spacing w:after="80"/>
      </w:pPr>
      <w:r>
        <w:t>Strukturni narativni chunking sa stabilnim identitetima, stranicama, SEC Item metapodacima i source hash vezama.</w:t>
      </w:r>
    </w:p>
    <w:p w14:paraId="622E5A80" w14:textId="77777777" w:rsidR="00AE6493" w:rsidRDefault="0018643B">
      <w:pPr>
        <w:pStyle w:val="ListBullet"/>
        <w:spacing w:after="80"/>
      </w:pPr>
      <w:r>
        <w:t>Canonical whole-table pristup: kratak objekat za retrieval, kompletna tabela za dokaz i citat.</w:t>
      </w:r>
    </w:p>
    <w:p w14:paraId="2752DA2F" w14:textId="77777777" w:rsidR="00AE6493" w:rsidRDefault="0018643B">
      <w:pPr>
        <w:pStyle w:val="ListBullet"/>
        <w:spacing w:after="80"/>
      </w:pPr>
      <w:r>
        <w:t>Hibridni retrieval koji zadržava najbolje uloge komponenti: Qdrant za persistent dense search, BM25S za leksičku preciznost i application-side RRF za fusion.</w:t>
      </w:r>
    </w:p>
    <w:p w14:paraId="30891651" w14:textId="77777777" w:rsidR="00AE6493" w:rsidRDefault="0018643B">
      <w:pPr>
        <w:pStyle w:val="ListBullet"/>
        <w:spacing w:after="80"/>
      </w:pPr>
      <w:r>
        <w:t>Bank-balanced višebankarski tok sa nezavisnim podupitima, rezultatima i citation ownership-om po banci.</w:t>
      </w:r>
    </w:p>
    <w:p w14:paraId="1629E1B8" w14:textId="77777777" w:rsidR="00AE6493" w:rsidRDefault="0018643B">
      <w:pPr>
        <w:pStyle w:val="ListBullet"/>
        <w:spacing w:after="80"/>
      </w:pPr>
      <w:r>
        <w:t>Striktna generacija i evaluacija koja odvojeno proverava status, vrednost, jedinicu, period, entitet, varijantu, citat i narativnu groundedness.</w:t>
      </w:r>
    </w:p>
    <w:p w14:paraId="5FC4FD79" w14:textId="77777777" w:rsidR="00AE6493" w:rsidRDefault="0018643B">
      <w:pPr>
        <w:pStyle w:val="ListBullet"/>
        <w:spacing w:after="80"/>
      </w:pPr>
      <w:r>
        <w:t>Kompletan lokalni proizvodni sloj: FastAPI/SSE, React interfejs, SQLite niti, otvaranje kanonskog izvora, upload dokumenata, opcioni citirani web search i deterministički kalkulator.</w:t>
      </w:r>
    </w:p>
    <w:p w14:paraId="233CFC8D" w14:textId="77777777" w:rsidR="00AE6493" w:rsidRDefault="0018643B">
      <w:pPr>
        <w:pStyle w:val="Heading1"/>
      </w:pPr>
      <w:bookmarkStart w:id="7" w:name="_Toc239083272"/>
      <w:r>
        <w:t>2. BankScope kao celovit istraživački sistem</w:t>
      </w:r>
      <w:bookmarkEnd w:id="7"/>
    </w:p>
    <w:p w14:paraId="75B16EC8" w14:textId="77777777" w:rsidR="00AE6493" w:rsidRDefault="0018643B">
      <w:r>
        <w:t>Najvažnije svojstvo aktuelnog rešenja je kontinuitet dokaznog lanca. Sistem ne završava posao kada pronađe sličan pasus. On mora da zna kojoj banci, filing-u, sekciji, stranici i kanonskom objektu rezultat pripada; isti identitet mora preživeti embedding, indeks, fusion, generaciju, skladištenje razgovora i naknadno otvaranje izvora. Ta odluka povezuje offline obradu, online retrieval i korisničko iskustvo u jednu arhitekturu [15]–[17].</w:t>
      </w:r>
    </w:p>
    <w:p w14:paraId="32F3EC63" w14:textId="77777777" w:rsidR="00AE6493" w:rsidRDefault="001864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1A85734" wp14:editId="12263EC2">
            <wp:extent cx="5989320" cy="361854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18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06403" w14:textId="77777777" w:rsidR="00AE6493" w:rsidRDefault="0018643B">
      <w:pPr>
        <w:pStyle w:val="ReportCaption"/>
        <w:jc w:val="center"/>
      </w:pPr>
      <w:r>
        <w:t>Slika 1. End-to-end BankScope arhitektura rekonstruisana iz aktivnih Mermaid dijagrama i implementacionih ugovora.</w:t>
      </w:r>
    </w:p>
    <w:p w14:paraId="39C99CF5" w14:textId="77777777" w:rsidR="00AE6493" w:rsidRDefault="0018643B">
      <w:r>
        <w:t>Slika 1 pokazuje tri jasno odvojene odgovornosti. Priprema korpusa uspostavlja validne i stabilne objekte. Retrieval pretražuje dve komplementarne reprezentacije, spaja rangove i hidrira rezultat. Aplikacioni sloj zatim određuje banku i putanju, generiše odgovor pod strogim ugovorom, validira citate i čuva razgovor. Ova podela čini greške lokalizovanim: zastareo indeks se ne učitava, pogrešan ticker ne proširuje scope, a generativni model ne dobija ovlašćenje da izmisli source identity.</w:t>
      </w:r>
    </w:p>
    <w:p w14:paraId="069742FE" w14:textId="77777777" w:rsidR="00AE6493" w:rsidRDefault="0018643B">
      <w:pPr>
        <w:pStyle w:val="Heading2"/>
      </w:pPr>
      <w:bookmarkStart w:id="8" w:name="_Toc239083273"/>
      <w:r>
        <w:t>2.1. Aktivni obim</w:t>
      </w:r>
      <w:bookmarkEnd w:id="8"/>
    </w:p>
    <w:p w14:paraId="73F1B188" w14:textId="77777777" w:rsidR="00AE6493" w:rsidRDefault="0018643B">
      <w:r>
        <w:t>Korpus obuhvata najnovije kompletne primary Form 10-K dokumente za izveštajni datum 31. decembar 2025. Deset banaka čini heterogen presečni skup: veliki globalni i američki univerzalni bankarski sistemi, custody i investment banke, regionalne institucije i specijalizovane banke. To je dovoljno za realna poređenja, ali nije longitudinalni skup i ne predstavlja čitav američki bankarski sektor.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59E5C157" w14:textId="77777777">
        <w:trPr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A34B581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Ticker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7323DC85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Institucija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41CFBF2C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CIK</w:t>
            </w:r>
          </w:p>
        </w:tc>
      </w:tr>
      <w:tr w:rsidR="00AE6493" w14:paraId="0E1D3807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E3715F3" w14:textId="77777777" w:rsidR="00AE6493" w:rsidRDefault="0018643B">
            <w:pPr>
              <w:spacing w:after="20"/>
            </w:pPr>
            <w:r>
              <w:rPr>
                <w:sz w:val="18"/>
              </w:rPr>
              <w:t>JPM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251E1F9" w14:textId="77777777" w:rsidR="00AE6493" w:rsidRDefault="0018643B">
            <w:pPr>
              <w:spacing w:after="20"/>
            </w:pPr>
            <w:r>
              <w:rPr>
                <w:sz w:val="18"/>
              </w:rPr>
              <w:t>JPMorgan Chase &amp; Co.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A56C701" w14:textId="77777777" w:rsidR="00AE6493" w:rsidRDefault="0018643B">
            <w:pPr>
              <w:spacing w:after="20"/>
            </w:pPr>
            <w:r>
              <w:rPr>
                <w:sz w:val="18"/>
              </w:rPr>
              <w:t>0000019617</w:t>
            </w:r>
          </w:p>
        </w:tc>
      </w:tr>
      <w:tr w:rsidR="00AE6493" w14:paraId="23AD6FF0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1FB13AD" w14:textId="77777777" w:rsidR="00AE6493" w:rsidRDefault="0018643B">
            <w:pPr>
              <w:spacing w:after="20"/>
            </w:pPr>
            <w:r>
              <w:rPr>
                <w:sz w:val="18"/>
              </w:rPr>
              <w:t>BAC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82E90FD" w14:textId="77777777" w:rsidR="00AE6493" w:rsidRDefault="0018643B">
            <w:pPr>
              <w:spacing w:after="20"/>
            </w:pPr>
            <w:r>
              <w:rPr>
                <w:sz w:val="18"/>
              </w:rPr>
              <w:t>Bank of America Corporation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D7D1C24" w14:textId="77777777" w:rsidR="00AE6493" w:rsidRDefault="0018643B">
            <w:pPr>
              <w:spacing w:after="20"/>
            </w:pPr>
            <w:r>
              <w:rPr>
                <w:sz w:val="18"/>
              </w:rPr>
              <w:t>0000070858</w:t>
            </w:r>
          </w:p>
        </w:tc>
      </w:tr>
      <w:tr w:rsidR="00AE6493" w14:paraId="1DE58347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FAC2261" w14:textId="77777777" w:rsidR="00AE6493" w:rsidRDefault="0018643B">
            <w:pPr>
              <w:spacing w:after="20"/>
            </w:pPr>
            <w:r>
              <w:rPr>
                <w:sz w:val="18"/>
              </w:rPr>
              <w:t>C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9AFB510" w14:textId="77777777" w:rsidR="00AE6493" w:rsidRDefault="0018643B">
            <w:pPr>
              <w:spacing w:after="20"/>
            </w:pPr>
            <w:r>
              <w:rPr>
                <w:sz w:val="18"/>
              </w:rPr>
              <w:t>Citigroup Inc.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4C1E7C7" w14:textId="77777777" w:rsidR="00AE6493" w:rsidRDefault="0018643B">
            <w:pPr>
              <w:spacing w:after="20"/>
            </w:pPr>
            <w:r>
              <w:rPr>
                <w:sz w:val="18"/>
              </w:rPr>
              <w:t>0000831001</w:t>
            </w:r>
          </w:p>
        </w:tc>
      </w:tr>
      <w:tr w:rsidR="00AE6493" w14:paraId="31546EAC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8EA074C" w14:textId="77777777" w:rsidR="00AE6493" w:rsidRDefault="0018643B">
            <w:pPr>
              <w:spacing w:after="20"/>
            </w:pPr>
            <w:r>
              <w:rPr>
                <w:sz w:val="18"/>
              </w:rPr>
              <w:t>COF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526B38C" w14:textId="77777777" w:rsidR="00AE6493" w:rsidRDefault="0018643B">
            <w:pPr>
              <w:spacing w:after="20"/>
            </w:pPr>
            <w:r>
              <w:rPr>
                <w:sz w:val="18"/>
              </w:rPr>
              <w:t>Capital One Financial Corporation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8C2B989" w14:textId="77777777" w:rsidR="00AE6493" w:rsidRDefault="0018643B">
            <w:pPr>
              <w:spacing w:after="20"/>
            </w:pPr>
            <w:r>
              <w:rPr>
                <w:sz w:val="18"/>
              </w:rPr>
              <w:t>0000927628</w:t>
            </w:r>
          </w:p>
        </w:tc>
      </w:tr>
      <w:tr w:rsidR="00AE6493" w14:paraId="639BA061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F269547" w14:textId="77777777" w:rsidR="00AE6493" w:rsidRDefault="0018643B">
            <w:pPr>
              <w:spacing w:after="20"/>
            </w:pPr>
            <w:r>
              <w:rPr>
                <w:sz w:val="18"/>
              </w:rPr>
              <w:t>STT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63981A2" w14:textId="77777777" w:rsidR="00AE6493" w:rsidRDefault="0018643B">
            <w:pPr>
              <w:spacing w:after="20"/>
            </w:pPr>
            <w:r>
              <w:rPr>
                <w:sz w:val="18"/>
              </w:rPr>
              <w:t>State Street Corporation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72F1092" w14:textId="77777777" w:rsidR="00AE6493" w:rsidRDefault="0018643B">
            <w:pPr>
              <w:spacing w:after="20"/>
            </w:pPr>
            <w:r>
              <w:rPr>
                <w:sz w:val="18"/>
              </w:rPr>
              <w:t>0000093751</w:t>
            </w:r>
          </w:p>
        </w:tc>
      </w:tr>
      <w:tr w:rsidR="00AE6493" w14:paraId="60BB4AB2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464A671" w14:textId="77777777" w:rsidR="00AE6493" w:rsidRDefault="0018643B">
            <w:pPr>
              <w:spacing w:after="20"/>
            </w:pPr>
            <w:r>
              <w:rPr>
                <w:sz w:val="18"/>
              </w:rPr>
              <w:t>PNC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4522AE6" w14:textId="77777777" w:rsidR="00AE6493" w:rsidRDefault="0018643B">
            <w:pPr>
              <w:spacing w:after="20"/>
            </w:pPr>
            <w:r>
              <w:rPr>
                <w:sz w:val="18"/>
              </w:rPr>
              <w:t>The PNC Financial Services Group, Inc.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F4477F8" w14:textId="77777777" w:rsidR="00AE6493" w:rsidRDefault="0018643B">
            <w:pPr>
              <w:spacing w:after="20"/>
            </w:pPr>
            <w:r>
              <w:rPr>
                <w:sz w:val="18"/>
              </w:rPr>
              <w:t>0000713676</w:t>
            </w:r>
          </w:p>
        </w:tc>
      </w:tr>
      <w:tr w:rsidR="00AE6493" w14:paraId="3D88EDC0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C2D7432" w14:textId="77777777" w:rsidR="00AE6493" w:rsidRDefault="0018643B">
            <w:pPr>
              <w:spacing w:after="20"/>
            </w:pPr>
            <w:r>
              <w:rPr>
                <w:sz w:val="18"/>
              </w:rPr>
              <w:t>TFC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6CF5A5C" w14:textId="77777777" w:rsidR="00AE6493" w:rsidRDefault="0018643B">
            <w:pPr>
              <w:spacing w:after="20"/>
            </w:pPr>
            <w:r>
              <w:rPr>
                <w:sz w:val="18"/>
              </w:rPr>
              <w:t>Truist Financial Corporation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BCA5E1B" w14:textId="77777777" w:rsidR="00AE6493" w:rsidRDefault="0018643B">
            <w:pPr>
              <w:spacing w:after="20"/>
            </w:pPr>
            <w:r>
              <w:rPr>
                <w:sz w:val="18"/>
              </w:rPr>
              <w:t>0000092230</w:t>
            </w:r>
          </w:p>
        </w:tc>
      </w:tr>
      <w:tr w:rsidR="00AE6493" w14:paraId="03F6EEFF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915C494" w14:textId="77777777" w:rsidR="00AE6493" w:rsidRDefault="0018643B">
            <w:pPr>
              <w:spacing w:after="20"/>
            </w:pPr>
            <w:r>
              <w:rPr>
                <w:sz w:val="18"/>
              </w:rPr>
              <w:t>GS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32335D5" w14:textId="77777777" w:rsidR="00AE6493" w:rsidRDefault="0018643B">
            <w:pPr>
              <w:spacing w:after="20"/>
            </w:pPr>
            <w:r>
              <w:rPr>
                <w:sz w:val="18"/>
              </w:rPr>
              <w:t>The Goldman Sachs Group, Inc.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8D524F0" w14:textId="77777777" w:rsidR="00AE6493" w:rsidRDefault="0018643B">
            <w:pPr>
              <w:spacing w:after="20"/>
            </w:pPr>
            <w:r>
              <w:rPr>
                <w:sz w:val="18"/>
              </w:rPr>
              <w:t>0000886982</w:t>
            </w:r>
          </w:p>
        </w:tc>
      </w:tr>
      <w:tr w:rsidR="00AE6493" w14:paraId="70FAFE7D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33B5E04" w14:textId="77777777" w:rsidR="00AE6493" w:rsidRDefault="0018643B">
            <w:pPr>
              <w:spacing w:after="20"/>
            </w:pPr>
            <w:r>
              <w:rPr>
                <w:sz w:val="18"/>
              </w:rPr>
              <w:t>ALLY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7928DD5" w14:textId="77777777" w:rsidR="00AE6493" w:rsidRDefault="0018643B">
            <w:pPr>
              <w:spacing w:after="20"/>
            </w:pPr>
            <w:r>
              <w:rPr>
                <w:sz w:val="18"/>
              </w:rPr>
              <w:t>Ally Financial Inc.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C57D7B5" w14:textId="77777777" w:rsidR="00AE6493" w:rsidRDefault="0018643B">
            <w:pPr>
              <w:spacing w:after="20"/>
            </w:pPr>
            <w:r>
              <w:rPr>
                <w:sz w:val="18"/>
              </w:rPr>
              <w:t>0000040729</w:t>
            </w:r>
          </w:p>
        </w:tc>
      </w:tr>
      <w:tr w:rsidR="00AE6493" w14:paraId="4C8782D4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801E30A" w14:textId="77777777" w:rsidR="00AE6493" w:rsidRDefault="0018643B">
            <w:pPr>
              <w:spacing w:after="20"/>
            </w:pPr>
            <w:r>
              <w:rPr>
                <w:sz w:val="18"/>
              </w:rPr>
              <w:t>LOB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B6FEA8C" w14:textId="77777777" w:rsidR="00AE6493" w:rsidRDefault="0018643B">
            <w:pPr>
              <w:spacing w:after="20"/>
            </w:pPr>
            <w:r>
              <w:rPr>
                <w:sz w:val="18"/>
              </w:rPr>
              <w:t>Live Oak Bancshares, Inc.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F85D69F" w14:textId="77777777" w:rsidR="00AE6493" w:rsidRDefault="0018643B">
            <w:pPr>
              <w:spacing w:after="20"/>
            </w:pPr>
            <w:r>
              <w:rPr>
                <w:sz w:val="18"/>
              </w:rPr>
              <w:t>0001462120</w:t>
            </w:r>
          </w:p>
        </w:tc>
      </w:tr>
    </w:tbl>
    <w:p w14:paraId="05B2DC9B" w14:textId="77777777" w:rsidR="00AE6493" w:rsidRDefault="00AE6493">
      <w:pPr>
        <w:spacing w:after="20"/>
      </w:pPr>
    </w:p>
    <w:p w14:paraId="54AF939B" w14:textId="77777777" w:rsidR="00300B29" w:rsidRDefault="00300B29">
      <w:pPr>
        <w:spacing w:after="20"/>
      </w:pPr>
    </w:p>
    <w:p w14:paraId="1C2856BF" w14:textId="77777777" w:rsidR="00300B29" w:rsidRDefault="00300B29">
      <w:pPr>
        <w:spacing w:after="20"/>
      </w:pPr>
    </w:p>
    <w:p w14:paraId="60199A76" w14:textId="77777777" w:rsidR="00300B29" w:rsidRDefault="00300B29">
      <w:pPr>
        <w:spacing w:after="20"/>
      </w:pPr>
    </w:p>
    <w:p w14:paraId="39C5D4C4" w14:textId="77777777" w:rsidR="00AE6493" w:rsidRDefault="0018643B">
      <w:pPr>
        <w:pStyle w:val="Heading2"/>
      </w:pPr>
      <w:bookmarkStart w:id="9" w:name="_Toc239083274"/>
      <w:r>
        <w:lastRenderedPageBreak/>
        <w:t>2.2. Aktivni tehnološki ugovor</w:t>
      </w:r>
      <w:bookmarkEnd w:id="9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1F085CD1" w14:textId="77777777">
        <w:trPr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75802E5A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Sloj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517F3A04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Aktuelno rešenje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8E18718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Uloga</w:t>
            </w:r>
          </w:p>
        </w:tc>
      </w:tr>
      <w:tr w:rsidR="00AE6493" w14:paraId="7197B531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EDD8124" w14:textId="77777777" w:rsidR="00AE6493" w:rsidRDefault="0018643B">
            <w:pPr>
              <w:spacing w:after="20"/>
            </w:pPr>
            <w:r>
              <w:rPr>
                <w:sz w:val="16"/>
              </w:rPr>
              <w:t>Parsing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2AFF2EF" w14:textId="77777777" w:rsidR="00AE6493" w:rsidRDefault="0018643B">
            <w:pPr>
              <w:spacing w:after="20"/>
            </w:pPr>
            <w:r>
              <w:rPr>
                <w:sz w:val="16"/>
              </w:rPr>
              <w:t>sec2md 0.1.23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3077EC9" w14:textId="77777777" w:rsidR="00AE6493" w:rsidRDefault="0018643B">
            <w:pPr>
              <w:spacing w:after="20"/>
            </w:pPr>
            <w:r>
              <w:rPr>
                <w:sz w:val="16"/>
              </w:rPr>
              <w:t>SEC-aware stranice, elementi i tabela struktura</w:t>
            </w:r>
          </w:p>
        </w:tc>
      </w:tr>
      <w:tr w:rsidR="00AE6493" w14:paraId="6BBB879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40F0046" w14:textId="77777777" w:rsidR="00AE6493" w:rsidRDefault="0018643B">
            <w:pPr>
              <w:spacing w:after="20"/>
            </w:pPr>
            <w:r>
              <w:rPr>
                <w:sz w:val="16"/>
              </w:rPr>
              <w:t>Narativ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E8A77CA" w14:textId="77777777" w:rsidR="00AE6493" w:rsidRDefault="0018643B">
            <w:pPr>
              <w:spacing w:after="20"/>
            </w:pPr>
            <w:r>
              <w:rPr>
                <w:sz w:val="16"/>
              </w:rPr>
              <w:t>512 target / 1.024 max / 64 overlap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1224B9D" w14:textId="77777777" w:rsidR="00AE6493" w:rsidRDefault="0018643B">
            <w:pPr>
              <w:spacing w:after="20"/>
            </w:pPr>
            <w:r>
              <w:rPr>
                <w:sz w:val="16"/>
              </w:rPr>
              <w:t>Ograničene semantičke retrieval jedinice</w:t>
            </w:r>
          </w:p>
        </w:tc>
      </w:tr>
      <w:tr w:rsidR="00AE6493" w14:paraId="76D134CC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44DCFF4" w14:textId="77777777" w:rsidR="00AE6493" w:rsidRDefault="0018643B">
            <w:pPr>
              <w:spacing w:after="20"/>
            </w:pPr>
            <w:r>
              <w:rPr>
                <w:sz w:val="16"/>
              </w:rPr>
              <w:t>Tabele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82F6F54" w14:textId="77777777" w:rsidR="00AE6493" w:rsidRDefault="0018643B">
            <w:pPr>
              <w:spacing w:after="20"/>
            </w:pPr>
            <w:r>
              <w:rPr>
                <w:sz w:val="16"/>
              </w:rPr>
              <w:t>2.085 kompletnih kanonskih tabela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ECE9906" w14:textId="77777777" w:rsidR="00AE6493" w:rsidRDefault="0018643B">
            <w:pPr>
              <w:spacing w:after="20"/>
            </w:pPr>
            <w:r>
              <w:rPr>
                <w:sz w:val="16"/>
              </w:rPr>
              <w:t>Potpuna evidencija bez dodatnog cepanja</w:t>
            </w:r>
          </w:p>
        </w:tc>
      </w:tr>
      <w:tr w:rsidR="00AE6493" w14:paraId="5365FA43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2E36A19" w14:textId="77777777" w:rsidR="00AE6493" w:rsidRDefault="0018643B">
            <w:pPr>
              <w:spacing w:after="20"/>
            </w:pPr>
            <w:r>
              <w:rPr>
                <w:sz w:val="16"/>
              </w:rPr>
              <w:t>Dense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96A21D0" w14:textId="77777777" w:rsidR="00AE6493" w:rsidRDefault="0018643B">
            <w:pPr>
              <w:spacing w:after="20"/>
            </w:pPr>
            <w:r>
              <w:rPr>
                <w:sz w:val="16"/>
              </w:rPr>
              <w:t>Qwen3-Embedding-0.6B, 1.024d + Qdrant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7A01581" w14:textId="77777777" w:rsidR="00AE6493" w:rsidRDefault="0018643B">
            <w:pPr>
              <w:spacing w:after="20"/>
            </w:pPr>
            <w:r>
              <w:rPr>
                <w:sz w:val="16"/>
              </w:rPr>
              <w:t>Semantičko pronalaženje i persistentni vektorski indeks</w:t>
            </w:r>
          </w:p>
        </w:tc>
      </w:tr>
      <w:tr w:rsidR="00AE6493" w14:paraId="15AE7672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A3EB4AF" w14:textId="77777777" w:rsidR="00AE6493" w:rsidRDefault="0018643B">
            <w:pPr>
              <w:spacing w:after="20"/>
            </w:pPr>
            <w:r>
              <w:rPr>
                <w:sz w:val="16"/>
              </w:rPr>
              <w:t>Sparse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2A656F9" w14:textId="77777777" w:rsidR="00AE6493" w:rsidRDefault="0018643B">
            <w:pPr>
              <w:spacing w:after="20"/>
            </w:pPr>
            <w:r>
              <w:rPr>
                <w:sz w:val="16"/>
              </w:rPr>
              <w:t>BM25S, Lucene-style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263472D" w14:textId="77777777" w:rsidR="00AE6493" w:rsidRDefault="0018643B">
            <w:pPr>
              <w:spacing w:after="20"/>
            </w:pPr>
            <w:r>
              <w:rPr>
                <w:sz w:val="16"/>
              </w:rPr>
              <w:t>Tačni termini, akronimi, brojevi i pravni entiteti</w:t>
            </w:r>
          </w:p>
        </w:tc>
      </w:tr>
      <w:tr w:rsidR="00AE6493" w14:paraId="2313CEB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102B8DF" w14:textId="77777777" w:rsidR="00AE6493" w:rsidRDefault="0018643B">
            <w:pPr>
              <w:spacing w:after="20"/>
            </w:pPr>
            <w:r>
              <w:rPr>
                <w:sz w:val="16"/>
              </w:rPr>
              <w:t>Fusion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07B2B76" w14:textId="77777777" w:rsidR="00AE6493" w:rsidRDefault="0018643B">
            <w:pPr>
              <w:spacing w:after="20"/>
            </w:pPr>
            <w:r>
              <w:rPr>
                <w:sz w:val="16"/>
              </w:rPr>
              <w:t>RRF, k=60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03F2FA6" w14:textId="77777777" w:rsidR="00AE6493" w:rsidRDefault="0018643B">
            <w:pPr>
              <w:spacing w:after="20"/>
            </w:pPr>
            <w:r>
              <w:rPr>
                <w:sz w:val="16"/>
              </w:rPr>
              <w:t>Spajanje rangova bez score kalibracije</w:t>
            </w:r>
          </w:p>
        </w:tc>
      </w:tr>
      <w:tr w:rsidR="00AE6493" w14:paraId="755A57A7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9EE3366" w14:textId="77777777" w:rsidR="00AE6493" w:rsidRDefault="0018643B">
            <w:pPr>
              <w:spacing w:after="20"/>
            </w:pPr>
            <w:r>
              <w:rPr>
                <w:sz w:val="16"/>
              </w:rPr>
              <w:t>Generation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2369FA1" w14:textId="77777777" w:rsidR="00AE6493" w:rsidRDefault="0018643B">
            <w:pPr>
              <w:spacing w:after="20"/>
            </w:pPr>
            <w:r>
              <w:rPr>
                <w:sz w:val="16"/>
              </w:rPr>
              <w:t>Strict function calling + Pydantic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496B995" w14:textId="77777777" w:rsidR="00AE6493" w:rsidRDefault="0018643B">
            <w:pPr>
              <w:spacing w:after="20"/>
            </w:pPr>
            <w:r>
              <w:rPr>
                <w:sz w:val="16"/>
              </w:rPr>
              <w:t>Fail-closed status, činjenice i citati</w:t>
            </w:r>
          </w:p>
        </w:tc>
      </w:tr>
      <w:tr w:rsidR="00AE6493" w14:paraId="6D584456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5E1894C" w14:textId="77777777" w:rsidR="00AE6493" w:rsidRDefault="0018643B">
            <w:pPr>
              <w:spacing w:after="20"/>
            </w:pPr>
            <w:r>
              <w:rPr>
                <w:sz w:val="16"/>
              </w:rPr>
              <w:t>Aplikacija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85CE42D" w14:textId="77777777" w:rsidR="00AE6493" w:rsidRDefault="0018643B">
            <w:pPr>
              <w:spacing w:after="20"/>
            </w:pPr>
            <w:r>
              <w:rPr>
                <w:sz w:val="16"/>
              </w:rPr>
              <w:t>FastAPI, SSE, React 19, SQLite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EAA7BB1" w14:textId="77777777" w:rsidR="00AE6493" w:rsidRDefault="0018643B">
            <w:pPr>
              <w:spacing w:after="20"/>
            </w:pPr>
            <w:r>
              <w:rPr>
                <w:sz w:val="16"/>
              </w:rPr>
              <w:t>Lokalni interfejs, niti, izvori i dijagnostika</w:t>
            </w:r>
          </w:p>
        </w:tc>
      </w:tr>
    </w:tbl>
    <w:p w14:paraId="6E428E00" w14:textId="77777777" w:rsidR="00AE6493" w:rsidRDefault="00AE6493">
      <w:pPr>
        <w:spacing w:after="20"/>
      </w:pPr>
    </w:p>
    <w:p w14:paraId="0A4E9276" w14:textId="77777777" w:rsidR="00AE6493" w:rsidRDefault="0018643B">
      <w:pPr>
        <w:pStyle w:val="Heading1"/>
      </w:pPr>
      <w:bookmarkStart w:id="10" w:name="_Toc239083275"/>
      <w:r>
        <w:t>3. Od SEC dokumenta do kanonskog dokaza</w:t>
      </w:r>
      <w:bookmarkEnd w:id="10"/>
    </w:p>
    <w:p w14:paraId="0355611C" w14:textId="77777777" w:rsidR="00AE6493" w:rsidRDefault="0018643B">
      <w:pPr>
        <w:pStyle w:val="Heading2"/>
      </w:pPr>
      <w:bookmarkStart w:id="11" w:name="_Toc239083276"/>
      <w:r>
        <w:t>3.1. Akvizicija počinje proverom dokumenta</w:t>
      </w:r>
      <w:bookmarkEnd w:id="11"/>
    </w:p>
    <w:p w14:paraId="7D7B1109" w14:textId="77777777" w:rsidR="00AE6493" w:rsidRDefault="0018643B">
      <w:r>
        <w:t>Downloader koristi SEC submissions podatke, pronalazi poslednji konfigurisani non-amended 10-K, formira URL primary dokumenta i poštuje identifikacioni User-Agent i ograničenu stopu zahteva [10]. Ključna razlika u odnosu na običan downloader je sadržajna validacija: primary dokument mora da sadrži očekivane glavne Item sekcije, finansijske izveštaje i auditorski sadržaj. Time se problem nepotpunog izvora rešava pre parsiranja, umesto da se kasnije prikriva većim Top-K ili agresivnijom generacijom.</w:t>
      </w:r>
    </w:p>
    <w:p w14:paraId="7D5A8ACF" w14:textId="77777777" w:rsidR="00AE6493" w:rsidRDefault="00AE6493">
      <w:pPr>
        <w:spacing w:after="20"/>
      </w:pPr>
    </w:p>
    <w:p w14:paraId="158C1DD0" w14:textId="77777777" w:rsidR="00AE6493" w:rsidRDefault="0018643B">
      <w:pPr>
        <w:pStyle w:val="Heading2"/>
      </w:pPr>
      <w:bookmarkStart w:id="12" w:name="_Toc239083277"/>
      <w:r>
        <w:t>3.2. Strukturni narativni chunking</w:t>
      </w:r>
      <w:bookmarkEnd w:id="12"/>
    </w:p>
    <w:p w14:paraId="3B607CB8" w14:textId="5037D79A" w:rsidR="00AE6493" w:rsidRDefault="0018643B">
      <w:r>
        <w:t>sec2md daje SEC-specifičnu strukturnu osnovu [11], ali BankScope ne prihvata njegov izlaz kao gotovu retrieval reprezentaciju. Susedni narativni elementi se grupišu dok strukturalna granica</w:t>
      </w:r>
      <w:r w:rsidR="00723504">
        <w:t>:</w:t>
      </w:r>
      <w:r>
        <w:t xml:space="preserve"> naslov, tabela ili promena sekcije</w:t>
      </w:r>
      <w:r w:rsidR="00723504">
        <w:t>,</w:t>
      </w:r>
      <w:r>
        <w:t xml:space="preserve"> ne zahteva flush. Dugi blokovi se dele po pasusima i rečenicama, a word-level fallback se koristi samo kada je neophodno. Svaki zapis nosi filing identitet, ticker, CIK, accession, datume, source URL, parser verziju, raw SHA-256, stranice, source element ID-jeve, XBRL oznake, SEC Item, naslov sekcije i record type.</w:t>
      </w:r>
    </w:p>
    <w:p w14:paraId="7F9D759B" w14:textId="77777777" w:rsidR="00AE6493" w:rsidRDefault="0018643B">
      <w:pPr>
        <w:pStyle w:val="Heading2"/>
      </w:pPr>
      <w:bookmarkStart w:id="13" w:name="_Toc239083278"/>
      <w:r>
        <w:t>3.3. Kompletna tabela je dokaz, a ne samo embedding tekst</w:t>
      </w:r>
      <w:bookmarkEnd w:id="13"/>
    </w:p>
    <w:p w14:paraId="56B5C88C" w14:textId="77777777" w:rsidR="00AE6493" w:rsidRDefault="0018643B">
      <w:r>
        <w:t>Finansijske tabele zahtevaju drugačiji tretman od narativa [6], [7]. Broj sam po sebi nije činjenica bez zaglavlja kolone, reda, jedinice i perioda. BankScope zato rekonstruiše span-aware grid, klasifikuje tabelu i čuva je u celini. Layout i index tabele mogu ostati u kanonskom store-u, ali se isključuju iz normalne pretrage. Retrieval-eligible tabela dobija jedan deterministički opis koji sadrži naslovni kontekst, kolone, periode, jedinice i značajne row labels; numerički redovi se ne kopiraju u opis.</w:t>
      </w:r>
    </w:p>
    <w:p w14:paraId="16DB8BD6" w14:textId="77777777" w:rsidR="00AE6493" w:rsidRDefault="001864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0425C49" wp14:editId="6CDB451E">
            <wp:extent cx="5989320" cy="26679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nonical-table-strate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6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05692" w14:textId="77777777" w:rsidR="00AE6493" w:rsidRDefault="0018643B">
      <w:pPr>
        <w:pStyle w:val="ReportCaption"/>
        <w:jc w:val="center"/>
      </w:pPr>
      <w:r>
        <w:t>Slika 2. Razdvajanje retrieval reprezentacije od kanonske evidence reprezentacije.</w:t>
      </w:r>
    </w:p>
    <w:p w14:paraId="5F562A54" w14:textId="77777777" w:rsidR="00AE6493" w:rsidRDefault="0018643B">
      <w:r>
        <w:t>Ovaj obrazac rešava dve suprotne potrebe. Retriever dobija kratak i semantički jasan dokument, dok generator i korisnik dobijaju potpunu izvornu tabelu. `target_chunk_id` povezuje opis ili glossary locator sa istim kanonskim objektom, pa deduplikacija prethodi finalnom limitu i isti dokaz ne zauzima više mesta u rezultatu. Stabilni ID-jevi zavise od source identity-ja i strukturne pozicije, a duplikati i nedostajući table target-i zaustavljaju build.</w:t>
      </w:r>
    </w:p>
    <w:p w14:paraId="07A2CC22" w14:textId="77777777" w:rsidR="00AE6493" w:rsidRDefault="0018643B">
      <w:pPr>
        <w:pStyle w:val="Heading2"/>
      </w:pPr>
      <w:bookmarkStart w:id="14" w:name="_Toc239083279"/>
      <w:r>
        <w:t>3.4. Ciljani glossary locatori</w:t>
      </w:r>
      <w:bookmarkEnd w:id="14"/>
    </w:p>
    <w:p w14:paraId="0B7DF23F" w14:textId="77777777" w:rsidR="00AE6493" w:rsidRDefault="0018643B">
      <w:r>
        <w:t>Akronimi i definicije su poseban failure mode. Za glossary tabele sistem generiše male lexical-only zapise iz key-value parova. Oni ne proširuju dense korpus i ne postaju novi dokaz; samo olakšavaju da BM25S pronađe termine poput BANA ili GSIB i zatim hidrira roditeljsku tabelu. Aktuelni korpus ima 400 takvih locator-a. Ograničena, problemski usmerena reprezentacija pokazala se korisnijom od masovnog row/cell razlaganja svake tabele.</w:t>
      </w:r>
    </w:p>
    <w:p w14:paraId="79C30FB5" w14:textId="77777777" w:rsidR="00AE6493" w:rsidRDefault="0018643B">
      <w:pPr>
        <w:pStyle w:val="Heading1"/>
      </w:pPr>
      <w:bookmarkStart w:id="15" w:name="_Toc239083280"/>
      <w:r>
        <w:t>4. Hibridni retrieval i izolacija banaka</w:t>
      </w:r>
      <w:bookmarkEnd w:id="15"/>
    </w:p>
    <w:p w14:paraId="4B3E9521" w14:textId="77777777" w:rsidR="00AE6493" w:rsidRDefault="0018643B">
      <w:pPr>
        <w:pStyle w:val="Heading2"/>
      </w:pPr>
      <w:bookmarkStart w:id="16" w:name="_Toc239083281"/>
      <w:r>
        <w:t>4.1. Dense i lexical signal rešavaju različite slučajeve</w:t>
      </w:r>
      <w:bookmarkEnd w:id="16"/>
    </w:p>
    <w:p w14:paraId="3AEBEEED" w14:textId="77777777" w:rsidR="00AE6493" w:rsidRDefault="0018643B">
      <w:r>
        <w:t>Dokumentni zapisi se unapred kodiraju modelom Qwen/Qwen3-Embedding-0.6B na pinovanoj reviziji, punoj dimenziji 1.024 i sa normalizovanim vektorima [8]. `embeddings.npz` čuva matricu, uređene ID-jeve, model i input hash kao reproduktivni artefakt; Qdrant je aktivni persistentni dense store [13]. Pri pokretanju se proveravaju dimenzija, point count, collection name, model i corpus hash. Stari ili neusklađeni artefakti ne dobijaju „best effort” fallback.</w:t>
      </w:r>
    </w:p>
    <w:p w14:paraId="0839CF12" w14:textId="77777777" w:rsidR="00AE6493" w:rsidRDefault="0018643B">
      <w:r>
        <w:t>BM25S indeks koristi NFKC normalizaciju, kontrolisanu tokenizaciju i čuva finansijske alfanumeričke oblike i znak procenta [9]. Nema stemming-a ni uklanjanja stop-reči, jer identitet termina u regulatornom tekstu često nosi značenje. Dense i BM25S grana tipično vraćaju po 30 kandidata; RRF ih spaja pomoću ranga, a ne sirovog skora. Nakon fusion-a rezultati se deduplikuju po kanonskom target-u i hidrira se narativ ili kompletna tabela.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07"/>
      </w:tblGrid>
      <w:tr w:rsidR="00AE6493" w14:paraId="4551821C" w14:textId="77777777">
        <w:trPr>
          <w:jc w:val="center"/>
        </w:trPr>
        <w:tc>
          <w:tcPr>
            <w:tcW w:w="9638" w:type="dxa"/>
            <w:tcBorders>
              <w:top w:val="single" w:sz="2" w:space="0" w:color="EEF4FF"/>
              <w:left w:val="single" w:sz="22" w:space="0" w:color="3159B8"/>
              <w:bottom w:val="single" w:sz="2" w:space="0" w:color="EEF4FF"/>
              <w:right w:val="single" w:sz="2" w:space="0" w:color="EEF4FF"/>
            </w:tcBorders>
            <w:shd w:val="clear" w:color="auto" w:fill="EEF4FF"/>
          </w:tcPr>
          <w:p w14:paraId="2CC99844" w14:textId="77777777" w:rsidR="00AE6493" w:rsidRDefault="0018643B">
            <w:pPr>
              <w:spacing w:after="60"/>
            </w:pPr>
            <w:r>
              <w:rPr>
                <w:b/>
                <w:color w:val="3159B8"/>
              </w:rPr>
              <w:t>Zašto mixed backend ima smisla</w:t>
            </w:r>
          </w:p>
          <w:p w14:paraId="4CE3416B" w14:textId="77777777" w:rsidR="00AE6493" w:rsidRDefault="0018643B">
            <w:pPr>
              <w:spacing w:after="40"/>
            </w:pPr>
            <w:r>
              <w:t>Qdrant dense je u kontrolisanom poređenju sačuvao paritet sa in-process dense pretragom, dok Qdrant-native sparse/hybrid nije dostigao kvalitet lokalnog BM25S-a. Aktuelni dizajn zato bira svaku komponentu za ono što je dokazano radila dobro, umesto da sve slojeve preseli u jednu bazu radi arhitektonske uniformnosti [15], [16].</w:t>
            </w:r>
          </w:p>
        </w:tc>
      </w:tr>
    </w:tbl>
    <w:p w14:paraId="62F936A6" w14:textId="77777777" w:rsidR="00AE6493" w:rsidRDefault="00AE6493">
      <w:pPr>
        <w:spacing w:after="20"/>
      </w:pPr>
    </w:p>
    <w:p w14:paraId="0DB26D47" w14:textId="77777777" w:rsidR="00AE6493" w:rsidRDefault="0018643B">
      <w:pPr>
        <w:pStyle w:val="Heading2"/>
      </w:pPr>
      <w:bookmarkStart w:id="17" w:name="_Toc239083282"/>
      <w:r>
        <w:lastRenderedPageBreak/>
        <w:t>4.2. Poređenja se ne rešavaju jednim mešanim Top-K skupom</w:t>
      </w:r>
      <w:bookmarkEnd w:id="17"/>
    </w:p>
    <w:p w14:paraId="1116F0A6" w14:textId="77777777" w:rsidR="00AE6493" w:rsidRDefault="0018643B">
      <w:r>
        <w:t>Kada korisnik poredi dve do četiri banke, globalni Top-K može dozvoliti da jedna banka zauzme većinu rezultata. BankScope zato prvo deterministički razrešava sve tickere, zatim gradi peer-free podupit za svaku banku, nezavisno ga embeddinguje i pretražuje sa `limit=5`, `candidate_k=30` i `rrf_k=60`. Svaki bankarski generator vidi samo svoj dokaz. Finalna sinteza dobija validirane bankarske rezultate, a ne sirov mešani evidence pool.</w:t>
      </w:r>
    </w:p>
    <w:p w14:paraId="381AB818" w14:textId="77777777" w:rsidR="00AE6493" w:rsidRDefault="001864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32F77F9E" wp14:editId="5BE7A3A4">
            <wp:extent cx="5989320" cy="29946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tibank-iso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3580" w14:textId="77777777" w:rsidR="00AE6493" w:rsidRDefault="0018643B">
      <w:pPr>
        <w:pStyle w:val="ReportCaption"/>
        <w:jc w:val="center"/>
      </w:pPr>
      <w:r>
        <w:t>Slika 3. Bank-owned retrieval i citation isolation u višebankarskom poređenju.</w:t>
      </w:r>
    </w:p>
    <w:p w14:paraId="6CB265F6" w14:textId="77777777" w:rsidR="00AE6493" w:rsidRDefault="0018643B">
      <w:r>
        <w:t>Ovaj tok je važan i za retrieval i za generaciju. Bank-balanced kvote sprečavaju crowding, bank-specific pitanje sprečava semantičko razvodnjavanje, a citation ownership onemogućava da dokaz Citi-ja podrži tvrdnju o JPMorganu. Ako jedna banka nema dovoljan dokaz, ostale banke i dalje vraćaju validirane rezultate, dok ukupan status postaje `partial`. Neuspeh jednog entiteta zato ne briše proverljiv rad ostalih.</w:t>
      </w:r>
    </w:p>
    <w:p w14:paraId="12FE6EF4" w14:textId="77777777" w:rsidR="00AE6493" w:rsidRDefault="0018643B">
      <w:pPr>
        <w:pStyle w:val="Heading1"/>
      </w:pPr>
      <w:bookmarkStart w:id="18" w:name="_Toc239083283"/>
      <w:r>
        <w:t>5. Grounded generacija, konverzacija i kontrola izvora</w:t>
      </w:r>
      <w:bookmarkEnd w:id="18"/>
    </w:p>
    <w:p w14:paraId="45F33F5C" w14:textId="77777777" w:rsidR="00AE6493" w:rsidRDefault="0018643B">
      <w:pPr>
        <w:pStyle w:val="Heading2"/>
      </w:pPr>
      <w:bookmarkStart w:id="19" w:name="_Toc239083284"/>
      <w:r>
        <w:t>5.1. Generacija radi unutar eksplicitnog ugovora</w:t>
      </w:r>
      <w:bookmarkEnd w:id="19"/>
    </w:p>
    <w:p w14:paraId="1FD29985" w14:textId="77777777" w:rsidR="00AE6493" w:rsidRDefault="0018643B">
      <w:r>
        <w:t>Finalni odgovor nije slobodan tekst. Model bira jednu od četiri međusobno isključive strict funkcije: supported numeric, supported narrative, ambiguous ili unsupported. Numeric rezultat mora da navede entitet, metriku, eventualnu varijantu, period, tačan value text, jedinicu i citate. Kod zatim proverava Pydantic šemu, dozvoljene citation ID-jeve, bank ownership i prisustvo kompletne numeričke vrednosti u citiranom kanonskom dokazu. Ne postoji rounding tolerancija koja bi zaokruženu vrednost predstavila kao egzaktan dokaz.</w:t>
      </w:r>
    </w:p>
    <w:p w14:paraId="6D5848C6" w14:textId="77777777" w:rsidR="00AE6493" w:rsidRDefault="0018643B">
      <w:r>
        <w:t>Truncation i contract-shape greške dobijaju najviše jedan repair pokušaj. Nepoznat citat, pogrešan period, cross-bank izvor ili nedovoljan dokaz završavaju kontrolisanim rezultatom, a ne inventivnom dopunom iz parametarskog znanja. Unsupported tekst se renderuje lokalno. Time je validacija autoritativna, a fluentnost modela podređena evidence ugovoru.</w:t>
      </w:r>
    </w:p>
    <w:p w14:paraId="6EECBC61" w14:textId="77777777" w:rsidR="00AE6493" w:rsidRDefault="0018643B">
      <w:pPr>
        <w:pStyle w:val="Heading2"/>
      </w:pPr>
      <w:bookmarkStart w:id="20" w:name="_Toc239083285"/>
      <w:r>
        <w:t>5.2. Razgovor je kontekst, nikada dokaz</w:t>
      </w:r>
      <w:bookmarkEnd w:id="20"/>
    </w:p>
    <w:p w14:paraId="0B03B72C" w14:textId="77777777" w:rsidR="00AE6493" w:rsidRDefault="0018643B">
      <w:r>
        <w:t>LangGraph front door razvrstava poruku na direktan odgovor, out-of-scope, clarification, filing research, web research, kalkulaciju ili dokument research. Deterministički sloj i dalje poseduje ticker scope i source policy. Ispod procenjenog budžeta od 12.000 tokena router vidi sirov razgovor; iznad njega stariji kompletni parovi se sažimaju, dok najmanje šest najnovijih parova ostaje verbatim. Sažetak čuva teme i referencije, ali ne stare citate i ne može da postane dokaz za novu filing tvrdnju.</w:t>
      </w:r>
    </w:p>
    <w:p w14:paraId="2896D60C" w14:textId="77777777" w:rsidR="00AE6493" w:rsidRDefault="0018643B">
      <w:r>
        <w:lastRenderedPageBreak/>
        <w:t>Korisnik može da skrati, prevede ili preformatira prethodni grounded odgovor bez novog retrieval-a. Runtime tada dopušta samo podskup starih citata i odbija nove brojeve, banke ili kvalifikatore. Za novu bankarsku činjenicu uvek se traži novi dokaz. SQLite čuva niti, bank scope i citation metapodatke; otvaranje citata ponovo proverava corpus hash i vraća kanonski narativ ili kompletnu tabelu. Stari ili nestali target-i fail-closed.</w:t>
      </w:r>
    </w:p>
    <w:p w14:paraId="3D9E53A4" w14:textId="77777777" w:rsidR="00AE6493" w:rsidRDefault="0018643B">
      <w:pPr>
        <w:pStyle w:val="Heading2"/>
      </w:pPr>
      <w:bookmarkStart w:id="21" w:name="_Toc239083286"/>
      <w:r>
        <w:t>5.3. Dijagnostika i evidence audit imaju različite uloge</w:t>
      </w:r>
      <w:bookmarkEnd w:id="21"/>
    </w:p>
    <w:p w14:paraId="7DFB86C7" w14:textId="77777777" w:rsidR="00AE6493" w:rsidRDefault="0018643B">
      <w:r>
        <w:t>Runtime Diagnostics objašnjava kako je izvršenje proteklo: izabranu rutu, faze, broj početnih i konačnih dokaza, model/tool budžete, bank isolation i validacione kontrole. To nije skor činjenice. Post-answer evidence audit je mali advisory pregled koji dobija samo originalno pitanje, finalni odgovor i citirane kanonske dokaze. Proverava da li je pitanje adresirano, da li su materijalne tvrdnje podržane, da li postoji kontradikcija i da li citati pokrivaju odgovor. Ne menja već validiran odgovor i ne zamenjuje determinističke provere ili ručni pregled.</w:t>
      </w:r>
    </w:p>
    <w:p w14:paraId="356E7615" w14:textId="77777777" w:rsidR="00AE6493" w:rsidRDefault="0018643B">
      <w:pPr>
        <w:pStyle w:val="Heading1"/>
        <w:pageBreakBefore/>
      </w:pPr>
      <w:bookmarkStart w:id="22" w:name="_Toc239083287"/>
      <w:r>
        <w:lastRenderedPageBreak/>
        <w:t>6. Korisničko iskustvo i stvarni QA primeri</w:t>
      </w:r>
      <w:bookmarkEnd w:id="22"/>
    </w:p>
    <w:p w14:paraId="69B4CBC8" w14:textId="77777777" w:rsidR="00AE6493" w:rsidRDefault="0018643B">
      <w:r>
        <w:t>Finalni interfejs pretvara tehničke ugovore u čitljiv istraživački tok: korisnik postavlja pitanje prirodnim jezikom, vidi odgovor i status podrške, otvara izvore, a po potrebi proširuje dijagnostiku. Snimci u ovoj sekciji nastali su 31. avgusta 2026. stvarnim pitanjima kroz lokalni React interfejs i aktivni FastAPI servis; nisu makete [18].</w:t>
      </w:r>
    </w:p>
    <w:p w14:paraId="57FAB4C9" w14:textId="77777777" w:rsidR="00AE6493" w:rsidRDefault="001864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607DC336" wp14:editId="53B6D964">
            <wp:extent cx="5989320" cy="41849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kscope-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84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669E5" w14:textId="77777777" w:rsidR="00AE6493" w:rsidRDefault="0018643B">
      <w:pPr>
        <w:pStyle w:val="ReportCaption"/>
        <w:jc w:val="center"/>
      </w:pPr>
      <w:r>
        <w:t>Slika 4. Početna strana BankScope-a sa istraživačkim promptovima i jasnom porukom „Follow the evidence”.</w:t>
      </w:r>
    </w:p>
    <w:p w14:paraId="53495F17" w14:textId="77777777" w:rsidR="00AE6493" w:rsidRDefault="0018643B">
      <w:r>
        <w:t>Početna strana naglašava namenu proizvoda umesto tehnologije. Korisnik dobija tri reprezentativne kategorije — operativni rizik, sajber bezbednost i kapitalne pokazatelje — dok status korpusa jasno pokazuje da je lokalni evidence sloj spreman. Niti razgovora ostaju dostupne u bočnoj navigaciji.</w:t>
      </w:r>
    </w:p>
    <w:p w14:paraId="40D1DA95" w14:textId="77777777" w:rsidR="00AE6493" w:rsidRDefault="0018643B">
      <w:pPr>
        <w:pStyle w:val="Heading2"/>
      </w:pPr>
      <w:bookmarkStart w:id="23" w:name="_Toc239083288"/>
      <w:r>
        <w:t>6.1. Egzaktna vrednost iz regulatorne tabele</w:t>
      </w:r>
      <w:bookmarkEnd w:id="23"/>
    </w:p>
    <w:p w14:paraId="4DBB6F2E" w14:textId="77777777" w:rsidR="00AE6493" w:rsidRDefault="0018643B">
      <w:r>
        <w:t>Na pitanju o Capital One standardized CET1 odnosu za 31. decembar 2025. sistem vraća 14,3%, dva izvora, status `supported`, prolaznu evidence reviziju i prolazne izvršne kontrole. Primer objedinjuje najvažniji scenario: tačno prepoznavanje metrike, pristupa, perioda i entiteta, uz citat koji se može otvoriti.</w:t>
      </w:r>
    </w:p>
    <w:p w14:paraId="2AA50484" w14:textId="77777777" w:rsidR="00AE6493" w:rsidRDefault="001864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28BEA4F3" wp14:editId="34CACD07">
            <wp:extent cx="5623560" cy="45619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pital-one-cet1-diagnost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5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AF666" w14:textId="77777777" w:rsidR="00AE6493" w:rsidRDefault="0018643B">
      <w:pPr>
        <w:pStyle w:val="ReportCaption"/>
        <w:jc w:val="center"/>
      </w:pPr>
      <w:r>
        <w:t>Slika 5. Capital One CET1 odgovor sa evidence audit-om i kompletnom runtime dijagnostikom.</w:t>
      </w:r>
    </w:p>
    <w:p w14:paraId="14BB749C" w14:textId="77777777" w:rsidR="00AE6493" w:rsidRDefault="0018643B">
      <w:r>
        <w:t>Otvaranjem izvora korisnik ne dobija skraćeni retrieval opis, već kanonsku tabelu iz SEC dokumenta. To je praktična potvrda whole-table arhitekture: isti target identitet povezuje indeks, odgovor, trajno sačuvan citat i izvorni evidence drawer.</w:t>
      </w:r>
    </w:p>
    <w:p w14:paraId="76753812" w14:textId="77777777" w:rsidR="00AE6493" w:rsidRDefault="001864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63285BB5" wp14:editId="1E532A9D">
            <wp:extent cx="5806440" cy="399192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pital-one-cet1-source-evi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991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4FB9C" w14:textId="77777777" w:rsidR="00AE6493" w:rsidRDefault="0018643B">
      <w:pPr>
        <w:pStyle w:val="ReportCaption"/>
        <w:jc w:val="center"/>
      </w:pPr>
      <w:r>
        <w:t>Slika 6. Otvoren kanonski SEC dokaz za Capital One CET1 odgovor.</w:t>
      </w:r>
    </w:p>
    <w:p w14:paraId="166546E6" w14:textId="77777777" w:rsidR="00AE6493" w:rsidRDefault="0018643B">
      <w:pPr>
        <w:pStyle w:val="Heading2"/>
      </w:pPr>
      <w:bookmarkStart w:id="24" w:name="_Toc239083289"/>
      <w:r>
        <w:t>6.2. Narativna sinteza rizika</w:t>
      </w:r>
      <w:bookmarkEnd w:id="24"/>
    </w:p>
    <w:p w14:paraId="465D9403" w14:textId="77777777" w:rsidR="00AE6493" w:rsidRDefault="0018643B">
      <w:r>
        <w:t>Pitanje o upravljanju sajber i tehnološkim rizikom u Capital One okviru zahteva više od jednog reda tabele. Sistem sintetiše tretman u okviru operativnog rizika, model tri linije odbrane, životni ciklus upravljanja i nadzor, uz tri izvora i citate uz materijalne tvrdnje. Ovaj primer pokazuje da isti evidence ugovor podržava i narativna pitanja, bez prelaska na necitiranu opštu interpretaciju.</w:t>
      </w:r>
    </w:p>
    <w:p w14:paraId="0F04023F" w14:textId="77777777" w:rsidR="00AE6493" w:rsidRDefault="001864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7796862C" wp14:editId="64A64E94">
            <wp:extent cx="5577840" cy="43370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capital-one-cyber-risk-answ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33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6E57C" w14:textId="77777777" w:rsidR="00AE6493" w:rsidRDefault="0018643B">
      <w:pPr>
        <w:pStyle w:val="ReportCaption"/>
        <w:jc w:val="center"/>
      </w:pPr>
      <w:r>
        <w:t>Slika 7. Grounded narativni odgovor o sajber i tehnološkom riziku sa citatima po tvrdnjama.</w:t>
      </w:r>
    </w:p>
    <w:p w14:paraId="7A2E7B2B" w14:textId="77777777" w:rsidR="00AE6493" w:rsidRDefault="0018643B">
      <w:pPr>
        <w:pStyle w:val="Heading2"/>
      </w:pPr>
      <w:bookmarkStart w:id="25" w:name="_Toc239083290"/>
      <w:r>
        <w:t>6.3. Poređenje dve banke</w:t>
      </w:r>
      <w:bookmarkEnd w:id="25"/>
    </w:p>
    <w:p w14:paraId="64381881" w14:textId="77777777" w:rsidR="00AE6493" w:rsidRDefault="0018643B">
      <w:r>
        <w:t>U poređenju Bank of America i Citigroup standardized CET1 odnosa sistem vraća 11,40% i 13,18%, sa odvojenim bankarskim rezultatima, tri izvora, `supported` statusom i nultim mešanjem vlasništva citata. Dijagnostika prikazuje pet modelskih zahteva — dva bank-specific odgovora, sintezu i prateće validacione/audit korake — dok evidence ostaje izolovan po banci.</w:t>
      </w:r>
    </w:p>
    <w:p w14:paraId="5710FEAE" w14:textId="77777777" w:rsidR="00AE6493" w:rsidRDefault="001864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5B2162B3" wp14:editId="2AD44C30">
            <wp:extent cx="5166360" cy="607838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bac-citi-cet1-comparison-diagnostic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607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72FAE" w14:textId="77777777" w:rsidR="00AE6493" w:rsidRDefault="0018643B">
      <w:pPr>
        <w:pStyle w:val="ReportCaption"/>
        <w:jc w:val="center"/>
      </w:pPr>
      <w:r>
        <w:t>Slika 8. Bank-balanced CET1 poređenje BAC/C sa bank-owned rezultatima i izvršnim kontrolama.</w:t>
      </w:r>
    </w:p>
    <w:p w14:paraId="28BCF137" w14:textId="77777777" w:rsidR="00AE6493" w:rsidRDefault="0018643B">
      <w:pPr>
        <w:pStyle w:val="Heading1"/>
        <w:pageBreakBefore/>
      </w:pPr>
      <w:bookmarkStart w:id="26" w:name="_Toc239083291"/>
      <w:r>
        <w:lastRenderedPageBreak/>
        <w:t>7. Evaluaciona metodologija</w:t>
      </w:r>
      <w:bookmarkEnd w:id="26"/>
    </w:p>
    <w:p w14:paraId="737E9E00" w14:textId="77777777" w:rsidR="00AE6493" w:rsidRDefault="0018643B">
      <w:pPr>
        <w:pStyle w:val="Heading2"/>
      </w:pPr>
      <w:bookmarkStart w:id="27" w:name="_Toc239083292"/>
      <w:r>
        <w:t>7.1. Frozen ugovori sprečavaju podešavanje prema poslednjem izlazu</w:t>
      </w:r>
      <w:bookmarkEnd w:id="27"/>
    </w:p>
    <w:p w14:paraId="5B8049BA" w14:textId="77777777" w:rsidR="00AE6493" w:rsidRDefault="0018643B">
      <w:r>
        <w:t>Retrieval contract sadrži 34 pitanja: 32 answerable, jedno namerno ambiguous i jedno za unsupported period. Qrel ne čuva samo relevantne target ID-jeve već, gde je potrebno, nezavisne `required_evidence_groups`. Time se razlikuje „pronađen je makar jedan relevantan pasus” od „pronađeni su svi dokazi potrebni da se odgovori za obe banke ili sve tražene dimenzije”. Generation, comparison, conversation-memory, routing i evidence-audit challenge imaju zasebne ulaze i gate-ove. Jedan uspešan nivo ne briše neuspeh drugog.</w:t>
      </w:r>
    </w:p>
    <w:p w14:paraId="63995BC8" w14:textId="77777777" w:rsidR="00AE6493" w:rsidRDefault="0018643B">
      <w:pPr>
        <w:pStyle w:val="Heading2"/>
      </w:pPr>
      <w:bookmarkStart w:id="28" w:name="_Toc239083293"/>
      <w:r>
        <w:t>7.2. Metrike</w:t>
      </w:r>
      <w:bookmarkEnd w:id="28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18764A12" w14:textId="77777777">
        <w:trPr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0D62E120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Metrika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25633775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Šta meri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6A534B22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Zašto je bitna</w:t>
            </w:r>
          </w:p>
        </w:tc>
      </w:tr>
      <w:tr w:rsidR="00AE6493" w14:paraId="15D47D36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D044B8A" w14:textId="77777777" w:rsidR="00AE6493" w:rsidRDefault="0018643B">
            <w:pPr>
              <w:spacing w:after="20"/>
            </w:pPr>
            <w:r>
              <w:rPr>
                <w:sz w:val="16"/>
              </w:rPr>
              <w:t>Hit@K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8D2AD0B" w14:textId="77777777" w:rsidR="00AE6493" w:rsidRDefault="0018643B">
            <w:pPr>
              <w:spacing w:after="20"/>
            </w:pPr>
            <w:r>
              <w:rPr>
                <w:sz w:val="16"/>
              </w:rPr>
              <w:t>Da li se makar jedan relevantan target nalazi u Top K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5457CE0" w14:textId="77777777" w:rsidR="00AE6493" w:rsidRDefault="0018643B">
            <w:pPr>
              <w:spacing w:after="20"/>
            </w:pPr>
            <w:r>
              <w:rPr>
                <w:sz w:val="16"/>
              </w:rPr>
              <w:t>Osnovna dostupnost dokaza</w:t>
            </w:r>
          </w:p>
        </w:tc>
      </w:tr>
      <w:tr w:rsidR="00AE6493" w14:paraId="2B64111F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3D4404F" w14:textId="77777777" w:rsidR="00AE6493" w:rsidRDefault="0018643B">
            <w:pPr>
              <w:spacing w:after="20"/>
            </w:pPr>
            <w:r>
              <w:rPr>
                <w:sz w:val="16"/>
              </w:rPr>
              <w:t>Recall@K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0B3D94F" w14:textId="77777777" w:rsidR="00AE6493" w:rsidRDefault="0018643B">
            <w:pPr>
              <w:spacing w:after="20"/>
            </w:pPr>
            <w:r>
              <w:rPr>
                <w:sz w:val="16"/>
              </w:rPr>
              <w:t>Udeo svih relevantnih target-a pronađenih u Top K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EA497E6" w14:textId="77777777" w:rsidR="00AE6493" w:rsidRDefault="0018643B">
            <w:pPr>
              <w:spacing w:after="20"/>
            </w:pPr>
            <w:r>
              <w:rPr>
                <w:sz w:val="16"/>
              </w:rPr>
              <w:t>Razlikuje delimično od potpunog pokrića</w:t>
            </w:r>
          </w:p>
        </w:tc>
      </w:tr>
      <w:tr w:rsidR="00AE6493" w14:paraId="2566F5D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8F19F70" w14:textId="77777777" w:rsidR="00AE6493" w:rsidRDefault="0018643B">
            <w:pPr>
              <w:spacing w:after="20"/>
            </w:pPr>
            <w:r>
              <w:rPr>
                <w:sz w:val="16"/>
              </w:rPr>
              <w:t>MRR@10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87E68FA" w14:textId="77777777" w:rsidR="00AE6493" w:rsidRDefault="0018643B">
            <w:pPr>
              <w:spacing w:after="20"/>
            </w:pPr>
            <w:r>
              <w:rPr>
                <w:sz w:val="16"/>
              </w:rPr>
              <w:t>Recipročna pozicija prvog relevantnog target-a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48DF7C5" w14:textId="77777777" w:rsidR="00AE6493" w:rsidRDefault="0018643B">
            <w:pPr>
              <w:spacing w:after="20"/>
            </w:pPr>
            <w:r>
              <w:rPr>
                <w:sz w:val="16"/>
              </w:rPr>
              <w:t>Nagrađuje ranije relevantne rezultate</w:t>
            </w:r>
          </w:p>
        </w:tc>
      </w:tr>
      <w:tr w:rsidR="00AE6493" w14:paraId="4389096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9F21890" w14:textId="77777777" w:rsidR="00AE6493" w:rsidRDefault="0018643B">
            <w:pPr>
              <w:spacing w:after="20"/>
            </w:pPr>
            <w:r>
              <w:rPr>
                <w:sz w:val="16"/>
              </w:rPr>
              <w:t>Group coverage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7A535E3" w14:textId="77777777" w:rsidR="00AE6493" w:rsidRDefault="0018643B">
            <w:pPr>
              <w:spacing w:after="20"/>
            </w:pPr>
            <w:r>
              <w:rPr>
                <w:sz w:val="16"/>
              </w:rPr>
              <w:t>Pokrivenost nezavisnih grupa dokaza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8111CC1" w14:textId="77777777" w:rsidR="00AE6493" w:rsidRDefault="0018643B">
            <w:pPr>
              <w:spacing w:after="20"/>
            </w:pPr>
            <w:r>
              <w:rPr>
                <w:sz w:val="16"/>
              </w:rPr>
              <w:t>Ključna za multi-bank i složena pitanja</w:t>
            </w:r>
          </w:p>
        </w:tc>
      </w:tr>
      <w:tr w:rsidR="00AE6493" w14:paraId="0FA81524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B3AA6D5" w14:textId="77777777" w:rsidR="00AE6493" w:rsidRDefault="0018643B">
            <w:pPr>
              <w:spacing w:after="20"/>
            </w:pPr>
            <w:r>
              <w:rPr>
                <w:sz w:val="16"/>
              </w:rPr>
              <w:t>Numeric contract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41F213C" w14:textId="77777777" w:rsidR="00AE6493" w:rsidRDefault="0018643B">
            <w:pPr>
              <w:spacing w:after="20"/>
            </w:pPr>
            <w:r>
              <w:rPr>
                <w:sz w:val="16"/>
              </w:rPr>
              <w:t>Vrednost, jedinica, period, entitet i varijanta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94AA4FC" w14:textId="77777777" w:rsidR="00AE6493" w:rsidRDefault="0018643B">
            <w:pPr>
              <w:spacing w:after="20"/>
            </w:pPr>
            <w:r>
              <w:rPr>
                <w:sz w:val="16"/>
              </w:rPr>
              <w:t>Sprečava tačan broj u pogrešnom kontekstu</w:t>
            </w:r>
          </w:p>
        </w:tc>
      </w:tr>
      <w:tr w:rsidR="00AE6493" w14:paraId="77864B6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3E3FC565" w14:textId="77777777" w:rsidR="00AE6493" w:rsidRDefault="0018643B">
            <w:pPr>
              <w:spacing w:after="20"/>
            </w:pPr>
            <w:r>
              <w:rPr>
                <w:sz w:val="16"/>
              </w:rPr>
              <w:t>Citation support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F8479D3" w14:textId="77777777" w:rsidR="00AE6493" w:rsidRDefault="0018643B">
            <w:pPr>
              <w:spacing w:after="20"/>
            </w:pPr>
            <w:r>
              <w:rPr>
                <w:sz w:val="16"/>
              </w:rPr>
              <w:t>Da li citirani dokaz zaista podržava tvrdnju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8426E18" w14:textId="77777777" w:rsidR="00AE6493" w:rsidRDefault="0018643B">
            <w:pPr>
              <w:spacing w:after="20"/>
            </w:pPr>
            <w:r>
              <w:rPr>
                <w:sz w:val="16"/>
              </w:rPr>
              <w:t>Razdvaja tematski sličan od dovoljnog dokaza</w:t>
            </w:r>
          </w:p>
        </w:tc>
      </w:tr>
      <w:tr w:rsidR="00AE6493" w14:paraId="66633BAA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607D9ED" w14:textId="77777777" w:rsidR="00AE6493" w:rsidRDefault="0018643B">
            <w:pPr>
              <w:spacing w:after="20"/>
            </w:pPr>
            <w:r>
              <w:rPr>
                <w:sz w:val="16"/>
              </w:rPr>
              <w:t>Ownership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64050C3" w14:textId="77777777" w:rsidR="00AE6493" w:rsidRDefault="0018643B">
            <w:pPr>
              <w:spacing w:after="20"/>
            </w:pPr>
            <w:r>
              <w:rPr>
                <w:sz w:val="16"/>
              </w:rPr>
              <w:t>Da li citat pripada banci o kojoj se tvrdi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C66FF77" w14:textId="77777777" w:rsidR="00AE6493" w:rsidRDefault="0018643B">
            <w:pPr>
              <w:spacing w:after="20"/>
            </w:pPr>
            <w:r>
              <w:rPr>
                <w:sz w:val="16"/>
              </w:rPr>
              <w:t>Sprečava cross-bank kontaminaciju</w:t>
            </w:r>
          </w:p>
        </w:tc>
      </w:tr>
    </w:tbl>
    <w:p w14:paraId="07F4D4E2" w14:textId="77777777" w:rsidR="00AE6493" w:rsidRDefault="00AE6493">
      <w:pPr>
        <w:spacing w:after="20"/>
      </w:pPr>
    </w:p>
    <w:p w14:paraId="569799B3" w14:textId="77777777" w:rsidR="00AE6493" w:rsidRDefault="0018643B">
      <w:pPr>
        <w:pStyle w:val="Heading2"/>
      </w:pPr>
      <w:bookmarkStart w:id="29" w:name="_Toc239083294"/>
      <w:r>
        <w:t>7.3. Granice tumačenja</w:t>
      </w:r>
      <w:bookmarkEnd w:id="29"/>
    </w:p>
    <w:p w14:paraId="10F03954" w14:textId="77777777" w:rsidR="00AE6493" w:rsidRDefault="0018643B">
      <w:r>
        <w:t>Frozen skup je namerno raznovrstan, ali 32 answerable pitanja nisu statistički reprezentativan uzorak svih mogućih 10-K upita. Hit@10 od 100% zato znači potpun pogodak na tom ugovoru, ne univerzalnu generalizaciju. Semantic judge i runtime evidence audit su model-based i advisory; jači dokaz čine determinističke numeric, citation, ownership i trap provere. Istorijske rezultate iz različitih verzija korpusa izveštaj koristi samo kao razvojne milestone-e, osim kada je poređenje izvršeno na istom frozen skupu.</w:t>
      </w:r>
    </w:p>
    <w:p w14:paraId="6AD40210" w14:textId="77777777" w:rsidR="00AE6493" w:rsidRDefault="0018643B">
      <w:pPr>
        <w:pStyle w:val="Heading2"/>
      </w:pPr>
      <w:bookmarkStart w:id="30" w:name="_Toc239083295"/>
      <w:r>
        <w:t>7.4. Sveža verifikacija repozitorijuma</w:t>
      </w:r>
      <w:bookmarkEnd w:id="30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4FC89615" w14:textId="77777777">
        <w:trPr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626002A4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Provera 31. avgusta 2026.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8523DE6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Rezultat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261D5EBF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Napomena</w:t>
            </w:r>
          </w:p>
        </w:tc>
      </w:tr>
      <w:tr w:rsidR="00AE6493" w14:paraId="46C8002F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D329585" w14:textId="77777777" w:rsidR="00AE6493" w:rsidRDefault="0018643B">
            <w:pPr>
              <w:spacing w:after="20"/>
            </w:pPr>
            <w:r>
              <w:rPr>
                <w:sz w:val="18"/>
              </w:rPr>
              <w:t>Python test suite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89EECC0" w14:textId="77777777" w:rsidR="00AE6493" w:rsidRDefault="0018643B">
            <w:pPr>
              <w:spacing w:after="20"/>
            </w:pPr>
            <w:r>
              <w:rPr>
                <w:sz w:val="18"/>
              </w:rPr>
              <w:t>480/480 passed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3ED6F00" w14:textId="77777777" w:rsidR="00AE6493" w:rsidRDefault="0018643B">
            <w:pPr>
              <w:spacing w:after="20"/>
            </w:pPr>
            <w:r>
              <w:rPr>
                <w:sz w:val="18"/>
              </w:rPr>
              <w:t>Jedno postojeće Starlette/httpx deprecation upozorenje</w:t>
            </w:r>
          </w:p>
        </w:tc>
      </w:tr>
      <w:tr w:rsidR="00AE6493" w14:paraId="33B61A4F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1BBD2DC" w14:textId="77777777" w:rsidR="00AE6493" w:rsidRDefault="0018643B">
            <w:pPr>
              <w:spacing w:after="20"/>
            </w:pPr>
            <w:r>
              <w:rPr>
                <w:sz w:val="18"/>
              </w:rPr>
              <w:t>Frontend Vitest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D94F5DA" w14:textId="77777777" w:rsidR="00AE6493" w:rsidRDefault="0018643B">
            <w:pPr>
              <w:spacing w:after="20"/>
            </w:pPr>
            <w:r>
              <w:rPr>
                <w:sz w:val="18"/>
              </w:rPr>
              <w:t>42/42 passed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6A85AF3" w14:textId="77777777" w:rsidR="00AE6493" w:rsidRDefault="0018643B">
            <w:pPr>
              <w:spacing w:after="20"/>
            </w:pPr>
            <w:r>
              <w:rPr>
                <w:sz w:val="18"/>
              </w:rPr>
              <w:t>Dve test datoteke</w:t>
            </w:r>
          </w:p>
        </w:tc>
      </w:tr>
      <w:tr w:rsidR="00AE6493" w14:paraId="38BD0690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C1C1041" w14:textId="77777777" w:rsidR="00AE6493" w:rsidRDefault="0018643B">
            <w:pPr>
              <w:spacing w:after="20"/>
            </w:pPr>
            <w:r>
              <w:rPr>
                <w:sz w:val="18"/>
              </w:rPr>
              <w:t>ESLint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BA8795D" w14:textId="77777777" w:rsidR="00AE6493" w:rsidRDefault="0018643B">
            <w:pPr>
              <w:spacing w:after="20"/>
            </w:pPr>
            <w:r>
              <w:rPr>
                <w:sz w:val="18"/>
              </w:rPr>
              <w:t>passed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944A00D" w14:textId="77777777" w:rsidR="00AE6493" w:rsidRDefault="0018643B">
            <w:pPr>
              <w:spacing w:after="20"/>
            </w:pPr>
            <w:r>
              <w:rPr>
                <w:sz w:val="18"/>
              </w:rPr>
              <w:t>Bez lint greške</w:t>
            </w:r>
          </w:p>
        </w:tc>
      </w:tr>
      <w:tr w:rsidR="00AE6493" w14:paraId="4BC34D4D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6B1951C" w14:textId="77777777" w:rsidR="00AE6493" w:rsidRDefault="0018643B">
            <w:pPr>
              <w:spacing w:after="20"/>
            </w:pPr>
            <w:r>
              <w:rPr>
                <w:sz w:val="18"/>
              </w:rPr>
              <w:t>TypeScript + Vite build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5B22200" w14:textId="77777777" w:rsidR="00AE6493" w:rsidRDefault="0018643B">
            <w:pPr>
              <w:spacing w:after="20"/>
            </w:pPr>
            <w:r>
              <w:rPr>
                <w:sz w:val="18"/>
              </w:rPr>
              <w:t>passed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3DCF10C6" w14:textId="77777777" w:rsidR="00AE6493" w:rsidRDefault="0018643B">
            <w:pPr>
              <w:spacing w:after="20"/>
            </w:pPr>
            <w:r>
              <w:rPr>
                <w:sz w:val="18"/>
              </w:rPr>
              <w:t>Produkcioni bundle izgrađen; prijavljeno informativno upozorenje o veličini glavnog chunk-a</w:t>
            </w:r>
          </w:p>
        </w:tc>
      </w:tr>
    </w:tbl>
    <w:p w14:paraId="1E7966DB" w14:textId="77777777" w:rsidR="00AE6493" w:rsidRDefault="00AE6493">
      <w:pPr>
        <w:spacing w:after="20"/>
      </w:pPr>
    </w:p>
    <w:p w14:paraId="326B97E8" w14:textId="77777777" w:rsidR="00AE6493" w:rsidRDefault="0018643B">
      <w:pPr>
        <w:pStyle w:val="Heading1"/>
        <w:pageBreakBefore/>
      </w:pPr>
      <w:bookmarkStart w:id="31" w:name="_Toc239083296"/>
      <w:r>
        <w:lastRenderedPageBreak/>
        <w:t>8. Rezultati</w:t>
      </w:r>
      <w:bookmarkEnd w:id="31"/>
    </w:p>
    <w:p w14:paraId="64AF6989" w14:textId="77777777" w:rsidR="00AE6493" w:rsidRDefault="0018643B">
      <w:pPr>
        <w:pStyle w:val="Heading2"/>
      </w:pPr>
      <w:bookmarkStart w:id="32" w:name="_Toc239083297"/>
      <w:r>
        <w:t>8.1. Aktuelni mixed-hybrid retrieval</w:t>
      </w:r>
      <w:bookmarkEnd w:id="32"/>
    </w:p>
    <w:p w14:paraId="387086D6" w14:textId="77777777" w:rsidR="00AE6493" w:rsidRDefault="0018643B">
      <w:r>
        <w:t>Na 32 answerable pitanja prihvaćeni retrieval pronalazi relevantan dokaz u prvih pet rezultata za 31 pitanje i u prvih deset za svih 32. MRR@10 iznosi 0,63854, a mean recall@10 0,92448. Sva četiri grouped pitanja imaju potpuno group coverage u Top 10, odnosno svih 8/8 zahtevnih grupa dokaza je pokriveno. Rezultat uključuje četiri nova COF/STT pitanja, oba glossary slučaja i tri cross-bank pitanja.</w:t>
      </w:r>
    </w:p>
    <w:p w14:paraId="4FF17FF5" w14:textId="77777777" w:rsidR="00AE6493" w:rsidRDefault="0018643B">
      <w:pPr>
        <w:keepNext/>
        <w:spacing w:after="40"/>
        <w:jc w:val="center"/>
      </w:pPr>
      <w:r>
        <w:rPr>
          <w:noProof/>
        </w:rPr>
        <w:drawing>
          <wp:inline distT="0" distB="0" distL="0" distR="0" wp14:anchorId="2D7B9B24" wp14:editId="79FB756A">
            <wp:extent cx="5989320" cy="346750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trieval-metric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6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6A707" w14:textId="77777777" w:rsidR="00AE6493" w:rsidRDefault="0018643B">
      <w:pPr>
        <w:pStyle w:val="ReportCaption"/>
        <w:jc w:val="center"/>
      </w:pPr>
      <w:r>
        <w:t>Slika 9. Aktuelne Hit@K metrike accepted mixed-hybrid putanje; MRR@10 i Recall@10 prikazani su u napomeni.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3ABF97D6" w14:textId="77777777">
        <w:trPr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2602AD42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Metrika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4FBD7E3D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Rezultat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33A0CC05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8"/>
              </w:rPr>
              <w:t>Tumačenje</w:t>
            </w:r>
          </w:p>
        </w:tc>
      </w:tr>
      <w:tr w:rsidR="00AE6493" w14:paraId="33DF5FFF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330B32C" w14:textId="77777777" w:rsidR="00AE6493" w:rsidRDefault="0018643B">
            <w:pPr>
              <w:spacing w:after="20"/>
            </w:pPr>
            <w:r>
              <w:rPr>
                <w:sz w:val="18"/>
              </w:rPr>
              <w:t>Hit@1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E56954B" w14:textId="77777777" w:rsidR="00AE6493" w:rsidRDefault="0018643B">
            <w:pPr>
              <w:spacing w:after="20"/>
            </w:pPr>
            <w:r>
              <w:rPr>
                <w:sz w:val="18"/>
              </w:rPr>
              <w:t>13/32 = 40,6%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AAA572E" w14:textId="77777777" w:rsidR="00AE6493" w:rsidRDefault="0018643B">
            <w:pPr>
              <w:spacing w:after="20"/>
            </w:pPr>
            <w:r>
              <w:rPr>
                <w:sz w:val="18"/>
              </w:rPr>
              <w:t>Prvi rezultat je relevantan za 13 pitanja</w:t>
            </w:r>
          </w:p>
        </w:tc>
      </w:tr>
      <w:tr w:rsidR="00AE6493" w14:paraId="40DC7F8C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B727CC6" w14:textId="77777777" w:rsidR="00AE6493" w:rsidRDefault="0018643B">
            <w:pPr>
              <w:spacing w:after="20"/>
            </w:pPr>
            <w:r>
              <w:rPr>
                <w:sz w:val="18"/>
              </w:rPr>
              <w:t>Hit@3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229882E" w14:textId="77777777" w:rsidR="00AE6493" w:rsidRDefault="0018643B">
            <w:pPr>
              <w:spacing w:after="20"/>
            </w:pPr>
            <w:r>
              <w:rPr>
                <w:sz w:val="18"/>
              </w:rPr>
              <w:t>26/32 = 81,3%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E5A14CA" w14:textId="77777777" w:rsidR="00AE6493" w:rsidRDefault="0018643B">
            <w:pPr>
              <w:spacing w:after="20"/>
            </w:pPr>
            <w:r>
              <w:rPr>
                <w:sz w:val="18"/>
              </w:rPr>
              <w:t>Relevantan dokaz ulazi u prva tri za većinu pitanja</w:t>
            </w:r>
          </w:p>
        </w:tc>
      </w:tr>
      <w:tr w:rsidR="00AE6493" w14:paraId="654B40DC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615E27E" w14:textId="77777777" w:rsidR="00AE6493" w:rsidRDefault="0018643B">
            <w:pPr>
              <w:spacing w:after="20"/>
            </w:pPr>
            <w:r>
              <w:rPr>
                <w:sz w:val="18"/>
              </w:rPr>
              <w:t>Hit@5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09EE44C" w14:textId="77777777" w:rsidR="00AE6493" w:rsidRDefault="0018643B">
            <w:pPr>
              <w:spacing w:after="20"/>
            </w:pPr>
            <w:r>
              <w:rPr>
                <w:sz w:val="18"/>
              </w:rPr>
              <w:t>31/32 = 96,9%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AA9205D" w14:textId="77777777" w:rsidR="00AE6493" w:rsidRDefault="0018643B">
            <w:pPr>
              <w:spacing w:after="20"/>
            </w:pPr>
            <w:r>
              <w:rPr>
                <w:sz w:val="18"/>
              </w:rPr>
              <w:t>Samo jedan retrieval miss do petog mesta</w:t>
            </w:r>
          </w:p>
        </w:tc>
      </w:tr>
      <w:tr w:rsidR="00AE6493" w14:paraId="189B419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3043727" w14:textId="77777777" w:rsidR="00AE6493" w:rsidRDefault="0018643B">
            <w:pPr>
              <w:spacing w:after="20"/>
            </w:pPr>
            <w:r>
              <w:rPr>
                <w:sz w:val="18"/>
              </w:rPr>
              <w:t>Hit@10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3C496FB" w14:textId="77777777" w:rsidR="00AE6493" w:rsidRDefault="0018643B">
            <w:pPr>
              <w:spacing w:after="20"/>
            </w:pPr>
            <w:r>
              <w:rPr>
                <w:sz w:val="18"/>
              </w:rPr>
              <w:t>32/32 = 100%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7E0DD6C" w14:textId="77777777" w:rsidR="00AE6493" w:rsidRDefault="0018643B">
            <w:pPr>
              <w:spacing w:after="20"/>
            </w:pPr>
            <w:r>
              <w:rPr>
                <w:sz w:val="18"/>
              </w:rPr>
              <w:t>Sva answerable pitanja imaju dokaz u Top 10</w:t>
            </w:r>
          </w:p>
        </w:tc>
      </w:tr>
      <w:tr w:rsidR="00AE6493" w14:paraId="16CEE009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7301107" w14:textId="77777777" w:rsidR="00AE6493" w:rsidRDefault="0018643B">
            <w:pPr>
              <w:spacing w:after="20"/>
            </w:pPr>
            <w:r>
              <w:rPr>
                <w:sz w:val="18"/>
              </w:rPr>
              <w:t>MRR@10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A0A04D9" w14:textId="77777777" w:rsidR="00AE6493" w:rsidRDefault="0018643B">
            <w:pPr>
              <w:spacing w:after="20"/>
            </w:pPr>
            <w:r>
              <w:rPr>
                <w:sz w:val="18"/>
              </w:rPr>
              <w:t>0,63854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D68C15C" w14:textId="77777777" w:rsidR="00AE6493" w:rsidRDefault="0018643B">
            <w:pPr>
              <w:spacing w:after="20"/>
            </w:pPr>
            <w:r>
              <w:rPr>
                <w:sz w:val="18"/>
              </w:rPr>
              <w:t>Prvi relevantan rezultat je u proseku visoko rangiran</w:t>
            </w:r>
          </w:p>
        </w:tc>
      </w:tr>
      <w:tr w:rsidR="00AE6493" w14:paraId="5ABEEEDA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975652E" w14:textId="77777777" w:rsidR="00AE6493" w:rsidRDefault="0018643B">
            <w:pPr>
              <w:spacing w:after="20"/>
            </w:pPr>
            <w:r>
              <w:rPr>
                <w:sz w:val="18"/>
              </w:rPr>
              <w:t>Mean Recall@10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7B75A1F" w14:textId="77777777" w:rsidR="00AE6493" w:rsidRDefault="0018643B">
            <w:pPr>
              <w:spacing w:after="20"/>
            </w:pPr>
            <w:r>
              <w:rPr>
                <w:sz w:val="18"/>
              </w:rPr>
              <w:t>0,92448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0092AE1" w14:textId="77777777" w:rsidR="00AE6493" w:rsidRDefault="0018643B">
            <w:pPr>
              <w:spacing w:after="20"/>
            </w:pPr>
            <w:r>
              <w:rPr>
                <w:sz w:val="18"/>
              </w:rPr>
              <w:t>Top 10 pokriva većinu svih anotiranih relevantnih target-a</w:t>
            </w:r>
          </w:p>
        </w:tc>
      </w:tr>
      <w:tr w:rsidR="00AE6493" w14:paraId="0671D0D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9DDF75C" w14:textId="77777777" w:rsidR="00AE6493" w:rsidRDefault="0018643B">
            <w:pPr>
              <w:spacing w:after="20"/>
            </w:pPr>
            <w:r>
              <w:rPr>
                <w:sz w:val="18"/>
              </w:rPr>
              <w:t>Grouped coverage@10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3678048" w14:textId="77777777" w:rsidR="00AE6493" w:rsidRDefault="0018643B">
            <w:pPr>
              <w:spacing w:after="20"/>
            </w:pPr>
            <w:r>
              <w:rPr>
                <w:sz w:val="18"/>
              </w:rPr>
              <w:t>8/8 grupa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4B1074C" w14:textId="77777777" w:rsidR="00AE6493" w:rsidRDefault="0018643B">
            <w:pPr>
              <w:spacing w:after="20"/>
            </w:pPr>
            <w:r>
              <w:rPr>
                <w:sz w:val="18"/>
              </w:rPr>
              <w:t>Potpuno pokriće složenih i multi-bank zahteva</w:t>
            </w:r>
          </w:p>
        </w:tc>
      </w:tr>
    </w:tbl>
    <w:p w14:paraId="5765A6F7" w14:textId="77777777" w:rsidR="00AE6493" w:rsidRDefault="00AE6493">
      <w:pPr>
        <w:spacing w:after="20"/>
      </w:pPr>
    </w:p>
    <w:p w14:paraId="71C329EB" w14:textId="77777777" w:rsidR="00AE6493" w:rsidRDefault="0018643B">
      <w:pPr>
        <w:pStyle w:val="Heading2"/>
      </w:pPr>
      <w:bookmarkStart w:id="33" w:name="_Toc239083298"/>
      <w:r>
        <w:t>8.2. Whole-table redizajn je centralni eksperimentalni rezultat</w:t>
      </w:r>
      <w:bookmarkEnd w:id="33"/>
    </w:p>
    <w:p w14:paraId="672C148E" w14:textId="77777777" w:rsidR="00AE6493" w:rsidRDefault="0018643B">
      <w:r>
        <w:t>Najčistija kontrolisana promena projekta poredi staru locator-heavy reprezentaciju i whole-table korpus na istom istorijskom skupu od 28 pitanja. Hit@5 raste sa 16/28 na 25/28, Hit@3 sa 14/28 na 21/28, a MRR@10 sa 0,409 na 0,562. Mean grouped evidence coverage raste sa 0,333 na 0,500. Dobitak nije samo numerički: generator umesto fragmenta dobija potpunu tabelu, pa su period, entitet, kolona i jedinica dostupni u istom evidence objektu.</w:t>
      </w:r>
    </w:p>
    <w:p w14:paraId="211D72EA" w14:textId="77777777" w:rsidR="00AE6493" w:rsidRDefault="0018643B">
      <w:pPr>
        <w:keepNext/>
        <w:spacing w:after="40"/>
        <w:jc w:val="center"/>
      </w:pPr>
      <w:r>
        <w:rPr>
          <w:noProof/>
        </w:rPr>
        <w:lastRenderedPageBreak/>
        <w:drawing>
          <wp:inline distT="0" distB="0" distL="0" distR="0" wp14:anchorId="3ED44C55" wp14:editId="71813736">
            <wp:extent cx="5989320" cy="3467501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ole-table-abl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467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E40FF" w14:textId="77777777" w:rsidR="00AE6493" w:rsidRDefault="0018643B">
      <w:pPr>
        <w:pStyle w:val="ReportCaption"/>
        <w:jc w:val="center"/>
      </w:pPr>
      <w:r>
        <w:t>Slika 10. Whole-table redizajn naspram stare v3 reprezentacije na istom 28-query skupu.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07"/>
      </w:tblGrid>
      <w:tr w:rsidR="00AE6493" w14:paraId="425A7D1C" w14:textId="77777777">
        <w:trPr>
          <w:jc w:val="center"/>
        </w:trPr>
        <w:tc>
          <w:tcPr>
            <w:tcW w:w="9638" w:type="dxa"/>
            <w:tcBorders>
              <w:top w:val="single" w:sz="2" w:space="0" w:color="EAF7F1"/>
              <w:left w:val="single" w:sz="22" w:space="0" w:color="2F7D5B"/>
              <w:bottom w:val="single" w:sz="2" w:space="0" w:color="EAF7F1"/>
              <w:right w:val="single" w:sz="2" w:space="0" w:color="EAF7F1"/>
            </w:tcBorders>
            <w:shd w:val="clear" w:color="auto" w:fill="EAF7F1"/>
          </w:tcPr>
          <w:p w14:paraId="60A01CC6" w14:textId="77777777" w:rsidR="00AE6493" w:rsidRDefault="0018643B">
            <w:pPr>
              <w:spacing w:after="60"/>
            </w:pPr>
            <w:r>
              <w:rPr>
                <w:b/>
                <w:color w:val="2F7D5B"/>
              </w:rPr>
              <w:t>Najvažniji tehnički nalaz</w:t>
            </w:r>
          </w:p>
          <w:p w14:paraId="797CC33A" w14:textId="77777777" w:rsidR="00AE6493" w:rsidRDefault="0018643B">
            <w:pPr>
              <w:spacing w:after="40"/>
            </w:pPr>
            <w:r>
              <w:t>Za BankScope je smanjenje fragmentacije tabele donelo veću vrednost od masovnog indeksiranja row/cell potomaka. Retrieval objekat treba da bude kompaktan, ali evidence objekat mora da ostane potpun.</w:t>
            </w:r>
          </w:p>
        </w:tc>
      </w:tr>
    </w:tbl>
    <w:p w14:paraId="247E6A86" w14:textId="77777777" w:rsidR="00AE6493" w:rsidRDefault="00AE6493">
      <w:pPr>
        <w:spacing w:after="20"/>
      </w:pPr>
    </w:p>
    <w:p w14:paraId="20C957DF" w14:textId="77777777" w:rsidR="00AE6493" w:rsidRDefault="0018643B">
      <w:pPr>
        <w:pStyle w:val="Heading2"/>
      </w:pPr>
      <w:bookmarkStart w:id="34" w:name="_Toc239083299"/>
      <w:r>
        <w:t>8.3. Generacija i višebankarska stabilnost</w:t>
      </w:r>
      <w:bookmarkEnd w:id="34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3779E5E2" w14:textId="77777777">
        <w:trPr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673CBA89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Evaluacija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FCD0046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Rezultat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690437E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Status</w:t>
            </w:r>
          </w:p>
        </w:tc>
      </w:tr>
      <w:tr w:rsidR="00AE6493" w14:paraId="6D846C95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A74CFEA" w14:textId="77777777" w:rsidR="00AE6493" w:rsidRDefault="0018643B">
            <w:pPr>
              <w:spacing w:after="20"/>
            </w:pPr>
            <w:r>
              <w:rPr>
                <w:sz w:val="16"/>
              </w:rPr>
              <w:t>Generation pitanja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E59226B" w14:textId="77777777" w:rsidR="00AE6493" w:rsidRDefault="0018643B">
            <w:pPr>
              <w:spacing w:after="20"/>
            </w:pPr>
            <w:r>
              <w:rPr>
                <w:sz w:val="16"/>
              </w:rPr>
              <w:t>30/30 završeno, 0 grešaka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C8A379D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6ABC75BF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C467536" w14:textId="77777777" w:rsidR="00AE6493" w:rsidRDefault="0018643B">
            <w:pPr>
              <w:spacing w:after="20"/>
            </w:pPr>
            <w:r>
              <w:rPr>
                <w:sz w:val="16"/>
              </w:rPr>
              <w:t>Status odgovora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60B4D72" w14:textId="77777777" w:rsidR="00AE6493" w:rsidRDefault="0018643B">
            <w:pPr>
              <w:spacing w:after="20"/>
            </w:pPr>
            <w:r>
              <w:rPr>
                <w:sz w:val="16"/>
              </w:rPr>
              <w:t>30/30 tačno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AA6C40F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43FAC993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AFE1BCB" w14:textId="77777777" w:rsidR="00AE6493" w:rsidRDefault="0018643B">
            <w:pPr>
              <w:spacing w:after="20"/>
            </w:pPr>
            <w:r>
              <w:rPr>
                <w:sz w:val="16"/>
              </w:rPr>
              <w:t>Numeric contract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17D1ACD" w14:textId="77777777" w:rsidR="00AE6493" w:rsidRDefault="0018643B">
            <w:pPr>
              <w:spacing w:after="20"/>
            </w:pPr>
            <w:r>
              <w:rPr>
                <w:sz w:val="16"/>
              </w:rPr>
              <w:t>17/17 value, unit, period i entity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77A256F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736C37B6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713D35D" w14:textId="77777777" w:rsidR="00AE6493" w:rsidRDefault="0018643B">
            <w:pPr>
              <w:spacing w:after="20"/>
            </w:pPr>
            <w:r>
              <w:rPr>
                <w:sz w:val="16"/>
              </w:rPr>
              <w:t>Variant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EA04ACA" w14:textId="77777777" w:rsidR="00AE6493" w:rsidRDefault="0018643B">
            <w:pPr>
              <w:spacing w:after="20"/>
            </w:pPr>
            <w:r>
              <w:rPr>
                <w:sz w:val="16"/>
              </w:rPr>
              <w:t>11/11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661DD1C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2A7763E9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9A23855" w14:textId="77777777" w:rsidR="00AE6493" w:rsidRDefault="0018643B">
            <w:pPr>
              <w:spacing w:after="20"/>
            </w:pPr>
            <w:r>
              <w:rPr>
                <w:sz w:val="16"/>
              </w:rPr>
              <w:t>Exact numeric cited support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F57C80D" w14:textId="77777777" w:rsidR="00AE6493" w:rsidRDefault="0018643B">
            <w:pPr>
              <w:spacing w:after="20"/>
            </w:pPr>
            <w:r>
              <w:rPr>
                <w:sz w:val="16"/>
              </w:rPr>
              <w:t>17/17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5A29D3F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2A653741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140BC4F" w14:textId="77777777" w:rsidR="00AE6493" w:rsidRDefault="0018643B">
            <w:pPr>
              <w:spacing w:after="20"/>
            </w:pPr>
            <w:r>
              <w:rPr>
                <w:sz w:val="16"/>
              </w:rPr>
              <w:t>Narrative groundedness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B84F44B" w14:textId="77777777" w:rsidR="00AE6493" w:rsidRDefault="0018643B">
            <w:pPr>
              <w:spacing w:after="20"/>
            </w:pPr>
            <w:r>
              <w:rPr>
                <w:sz w:val="16"/>
              </w:rPr>
              <w:t>12/12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69CDA07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01C740BC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80583FF" w14:textId="77777777" w:rsidR="00AE6493" w:rsidRDefault="0018643B">
            <w:pPr>
              <w:spacing w:after="20"/>
            </w:pPr>
            <w:r>
              <w:rPr>
                <w:sz w:val="16"/>
              </w:rPr>
              <w:t>Citation contract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6A576C5" w14:textId="77777777" w:rsidR="00AE6493" w:rsidRDefault="0018643B">
            <w:pPr>
              <w:spacing w:after="20"/>
            </w:pPr>
            <w:r>
              <w:rPr>
                <w:sz w:val="16"/>
              </w:rPr>
              <w:t>29/29 supported odgovora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4CA590E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7538170E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40B2D2F" w14:textId="77777777" w:rsidR="00AE6493" w:rsidRDefault="0018643B">
            <w:pPr>
              <w:spacing w:after="20"/>
            </w:pPr>
            <w:r>
              <w:rPr>
                <w:sz w:val="16"/>
              </w:rPr>
              <w:t>Multi-bank frozen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BD14974" w14:textId="77777777" w:rsidR="00AE6493" w:rsidRDefault="0018643B">
            <w:pPr>
              <w:spacing w:after="20"/>
            </w:pPr>
            <w:r>
              <w:rPr>
                <w:sz w:val="16"/>
              </w:rPr>
              <w:t>3/3 pitanja; 6/6 grupa; 0 ownership prekršaja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36FBCEC4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0386720E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3D97CD6" w14:textId="77777777" w:rsidR="00AE6493" w:rsidRDefault="0018643B">
            <w:pPr>
              <w:spacing w:after="20"/>
            </w:pPr>
            <w:r>
              <w:rPr>
                <w:sz w:val="16"/>
              </w:rPr>
              <w:t>Multi-bank stability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996BDE3" w14:textId="77777777" w:rsidR="00AE6493" w:rsidRDefault="0018643B">
            <w:pPr>
              <w:spacing w:after="20"/>
            </w:pPr>
            <w:r>
              <w:rPr>
                <w:sz w:val="16"/>
              </w:rPr>
              <w:t>9/9 run-ova; 18/18 grupa; 0 prekršaja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6FF8462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  <w:tr w:rsidR="00AE6493" w14:paraId="2CB94EDE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7D23D61" w14:textId="77777777" w:rsidR="00AE6493" w:rsidRDefault="0018643B">
            <w:pPr>
              <w:spacing w:after="20"/>
            </w:pPr>
            <w:r>
              <w:rPr>
                <w:sz w:val="16"/>
              </w:rPr>
              <w:t>Ten-bank application smoke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37899837" w14:textId="77777777" w:rsidR="00AE6493" w:rsidRDefault="0018643B">
            <w:pPr>
              <w:spacing w:after="20"/>
            </w:pPr>
            <w:r>
              <w:rPr>
                <w:sz w:val="16"/>
              </w:rPr>
              <w:t>10/10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34A157FD" w14:textId="77777777" w:rsidR="00AE6493" w:rsidRDefault="0018643B">
            <w:pPr>
              <w:spacing w:after="20"/>
            </w:pPr>
            <w:r>
              <w:rPr>
                <w:sz w:val="16"/>
              </w:rPr>
              <w:t>pass</w:t>
            </w:r>
          </w:p>
        </w:tc>
      </w:tr>
    </w:tbl>
    <w:p w14:paraId="5C1358D6" w14:textId="77777777" w:rsidR="00AE6493" w:rsidRDefault="00AE6493">
      <w:pPr>
        <w:spacing w:after="20"/>
      </w:pPr>
    </w:p>
    <w:p w14:paraId="6D4400CD" w14:textId="77777777" w:rsidR="00AE6493" w:rsidRDefault="0018643B">
      <w:r>
        <w:t>Ovi rezultati pokazuju da retrieval uspeh nije ostao izolovana metrika. Tačne numeričke vrednosti preživljavaju structured generation i citation validation, narativni odgovori prolaze groundedness proveru, a isti source-ownership ugovor radi kroz dve banke i ponovljena izvršavanja. Semantic pass u finalnom stability run-u nije ponavljan; zato je zabeležen kao `null`, dok deterministički i overall gate prolaze. Ovakvo razdvajanje sprečava da preskočena provera bude pogrešno predstavljena kao uspeh.</w:t>
      </w:r>
    </w:p>
    <w:p w14:paraId="64DFAA5D" w14:textId="77777777" w:rsidR="00AE6493" w:rsidRDefault="0018643B">
      <w:pPr>
        <w:pStyle w:val="Heading2"/>
      </w:pPr>
      <w:bookmarkStart w:id="35" w:name="_Toc239083300"/>
      <w:r>
        <w:t>8.4. Razgovor i routing</w:t>
      </w:r>
      <w:bookmarkEnd w:id="35"/>
    </w:p>
    <w:p w14:paraId="73978F38" w14:textId="77777777" w:rsidR="00AE6493" w:rsidRDefault="0018643B">
      <w:r>
        <w:t>Na osam follow-up slučajeva stateless retrieval ima Hit@5 od 6/8, dok kontekstualizovan retrieval dostiže 8/8, uz 8/8 rewrite-contract i 3/3 isolation provere. Kasniji routing skup od 55 slučajeva postiže 53/55 tačnih ruta, odnosno 96,36%, sa 100% supported-bank filing recall-a, 100% očekivanog no-retrieval ponašanja za nepovezane zahteve, 100% out-of-scope recall-a i 55/55 scope-preservation provera. Memorija tako poboljšava prirodne nastavke bez preuzimanja uloge dokaza.</w:t>
      </w:r>
    </w:p>
    <w:p w14:paraId="185E4498" w14:textId="77777777" w:rsidR="00AE6493" w:rsidRDefault="0018643B">
      <w:pPr>
        <w:pStyle w:val="Heading2"/>
      </w:pPr>
      <w:bookmarkStart w:id="36" w:name="_Toc239083301"/>
      <w:r>
        <w:lastRenderedPageBreak/>
        <w:t>8.5. Evidence-audit challenge otkriva korisnu granicu</w:t>
      </w:r>
      <w:bookmarkEnd w:id="36"/>
    </w:p>
    <w:p w14:paraId="737A2866" w14:textId="77777777" w:rsidR="00AE6493" w:rsidRDefault="0018643B">
      <w:r>
        <w:t>Poseban challenge od deset ručno proverljivih slučajeva izvršen je 31. avgusta. Svih 10 završava bez runtime greške; status accuracy je 8/10, relevant-citation hit za očekivane supported slučajeve 5/6, citation completeness 8/10, mean precision 90%, a oba citation-trap slučaja su izbegnuta. Dva promašaja su metodološki važnija od proseka: ambiguous Truist pitanje odgovoreno je za korporaciju bez razrešavanja alternativnog bank entiteta, a JPMorgan Chase Bank Advanced ratio ostao je unsupported jer relevantna tabela nije ušla u finalni evidence set.</w:t>
      </w:r>
    </w:p>
    <w:p w14:paraId="306CBF33" w14:textId="77777777" w:rsidR="00AE6493" w:rsidRDefault="0018643B">
      <w:r>
        <w:t>Runtime audit je oba izlaza ocenio kao `passed`, jer vidi samo finalni odgovor i njegove citate. Ne može da pronađe alternativu koju odgovor nije pomenuo niti dokaz koji retrieval nije dostavio. Rezultat potvrđuje ispravnu poziciju audita: koristan je za proveru onoga što je citirano, ali ne može da zameni qrel, trap test, entity ambiguity kontrolu ili ručni source review [18].</w:t>
      </w:r>
    </w:p>
    <w:p w14:paraId="56EFE1F7" w14:textId="77777777" w:rsidR="00AE6493" w:rsidRDefault="0018643B">
      <w:pPr>
        <w:pStyle w:val="Heading1"/>
      </w:pPr>
      <w:bookmarkStart w:id="37" w:name="_Toc239083302"/>
      <w:r>
        <w:t>9. Diskusija</w:t>
      </w:r>
      <w:bookmarkEnd w:id="37"/>
    </w:p>
    <w:p w14:paraId="4BBCA3C9" w14:textId="77777777" w:rsidR="00AE6493" w:rsidRDefault="0018643B">
      <w:pPr>
        <w:pStyle w:val="Heading2"/>
      </w:pPr>
      <w:bookmarkStart w:id="38" w:name="_Toc239083303"/>
      <w:r>
        <w:t>9.1. Zašto aktuelna arhitektura radi</w:t>
      </w:r>
      <w:bookmarkEnd w:id="38"/>
    </w:p>
    <w:p w14:paraId="1EE434CE" w14:textId="77777777" w:rsidR="00AE6493" w:rsidRDefault="0018643B">
      <w:r>
        <w:t>BankScope kvalitet ne dolazi iz jedne komponente. Potpun dokument sprečava da retrieval traži nešto što nije ni preuzeto. Strukturni parser i stabilni ID-jevi čuvaju provenance. Whole-table evidence sprečava gubitak zaglavlja i perioda. Dense i lexical signal pokrivaju različite jezičke obrasce. Per-bank retrieval sprečava crowding. Strict generation i lokalna validacija sprečavaju da model fluentno pređe granicu dokaza. Konačno, citation drawer zatvara krug time što korisniku vraća isti kanonski objekat koji je podržao odgovor.</w:t>
      </w:r>
    </w:p>
    <w:p w14:paraId="33CA940F" w14:textId="77777777" w:rsidR="00AE6493" w:rsidRDefault="0018643B">
      <w:r>
        <w:t>Ovaj dizajn je naročito prikladan finansijskom domenu, gde mala razlika u entitetu, pristupu ili periodu menja značenje broja. Retrieval skor se zato nikada ne tumači kao verovatnoća da je pitanje answerable. Sistem radije vraća ambiguous ili unsupported nego da pretvori topičku sličnost u potvrdu. Za višebankarska pitanja ownership je jednako važan kao recall: dokaz mora biti pronađen, ali i pripisiv pravoj banci.</w:t>
      </w:r>
    </w:p>
    <w:p w14:paraId="7D9ED963" w14:textId="77777777" w:rsidR="00AE6493" w:rsidRDefault="0018643B">
      <w:pPr>
        <w:pStyle w:val="Heading2"/>
      </w:pPr>
      <w:bookmarkStart w:id="39" w:name="_Toc239083304"/>
      <w:r>
        <w:t>9.2. Kratke razvojne pouke</w:t>
      </w:r>
      <w:bookmarkEnd w:id="39"/>
    </w:p>
    <w:p w14:paraId="5206B847" w14:textId="77777777" w:rsidR="00AE6493" w:rsidRDefault="0018643B">
      <w:r>
        <w:t>Nekoliko ranijih pravaca ostalo je van baseline-a. Prilagođeni parser i masovno row/cell locator razlaganje arhivirani su kada je sec2md + whole-table putanja dala jednostavniji i bolji evidence model. Testirani Qwen reranker na locator-heavy korpusu povećao je latenciju i pogoršao relevantne metrike, pa nije zadržan. Bounded agentic retrieval očuvao je baseline dokaze, ali nije prošao rollout prag za pouzdano recovery ponašanje i ostaje isključen po default-u. Ovi rezultati nisu centralna priča projekta; njihov značaj je u tome što sistem ne uvodi složenost bez merljivog dobitka.</w:t>
      </w:r>
    </w:p>
    <w:p w14:paraId="66D86BCF" w14:textId="77777777" w:rsidR="00AE6493" w:rsidRDefault="0018643B">
      <w:pPr>
        <w:pStyle w:val="Heading2"/>
      </w:pPr>
      <w:bookmarkStart w:id="40" w:name="_Toc239083305"/>
      <w:r>
        <w:t>9.3. Šta rezultati zaista podržavaju</w:t>
      </w:r>
      <w:bookmarkEnd w:id="40"/>
    </w:p>
    <w:p w14:paraId="17ACD33F" w14:textId="77777777" w:rsidR="00AE6493" w:rsidRDefault="0018643B">
      <w:pPr>
        <w:pStyle w:val="ListBullet"/>
        <w:spacing w:after="80"/>
      </w:pPr>
      <w:r>
        <w:t>Kompletna tabela sa odvojenim retrieval opisom je za ovaj korpus bolja od fragmentisane v3 reprezentacije na istom frozen skupu.</w:t>
      </w:r>
    </w:p>
    <w:p w14:paraId="5C30D2B4" w14:textId="77777777" w:rsidR="00AE6493" w:rsidRDefault="0018643B">
      <w:pPr>
        <w:pStyle w:val="ListBullet"/>
        <w:spacing w:after="80"/>
      </w:pPr>
      <w:r>
        <w:t>Qdrant dense može da bude persistentni store bez gubitka istorijski izmerenog dense kvaliteta, dok BM25S ostaje koristan zaseban lexical sloj.</w:t>
      </w:r>
    </w:p>
    <w:p w14:paraId="581033C8" w14:textId="77777777" w:rsidR="00AE6493" w:rsidRDefault="0018643B">
      <w:pPr>
        <w:pStyle w:val="ListBullet"/>
        <w:spacing w:after="80"/>
      </w:pPr>
      <w:r>
        <w:t>Per-bank decomposition i retrieval rešavaju konkretan cross-bank crowding problem i čuvaju citation ownership.</w:t>
      </w:r>
    </w:p>
    <w:p w14:paraId="009F6B2F" w14:textId="77777777" w:rsidR="00AE6493" w:rsidRDefault="0018643B">
      <w:pPr>
        <w:pStyle w:val="ListBullet"/>
        <w:spacing w:after="80"/>
      </w:pPr>
      <w:r>
        <w:t>Structured output nije dovoljan bez deterministic numeric i citation validacije; oba sloja su potrebna.</w:t>
      </w:r>
    </w:p>
    <w:p w14:paraId="7EDF9049" w14:textId="77777777" w:rsidR="00AE6493" w:rsidRDefault="0018643B">
      <w:pPr>
        <w:pStyle w:val="ListBullet"/>
        <w:spacing w:after="80"/>
      </w:pPr>
      <w:r>
        <w:t>Advisory model audit može da proveri citirani odgovor, ali ne i dokaz koji nije ušao u njegov ulaz.</w:t>
      </w:r>
    </w:p>
    <w:p w14:paraId="61AF32C9" w14:textId="77777777" w:rsidR="00AE6493" w:rsidRDefault="0018643B">
      <w:pPr>
        <w:pStyle w:val="Heading1"/>
      </w:pPr>
      <w:bookmarkStart w:id="41" w:name="_Toc239083306"/>
      <w:r>
        <w:lastRenderedPageBreak/>
        <w:t>10. Ograničenja i pretnje validnosti</w:t>
      </w:r>
      <w:bookmarkEnd w:id="41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AE6493" w14:paraId="5D6AA987" w14:textId="77777777">
        <w:trPr>
          <w:tblHeader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93C2E8D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Ograničenje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34D28F6B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Posledica za tumačenje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0CD4DE8E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Postojeća kontrola</w:t>
            </w:r>
          </w:p>
        </w:tc>
      </w:tr>
      <w:tr w:rsidR="00AE6493" w14:paraId="622E4D74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FF685DE" w14:textId="77777777" w:rsidR="00AE6493" w:rsidRDefault="0018643B">
            <w:pPr>
              <w:spacing w:after="20"/>
            </w:pPr>
            <w:r>
              <w:rPr>
                <w:sz w:val="16"/>
              </w:rPr>
              <w:t>Deset banaka, jedan reporting cycle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F7A9016" w14:textId="77777777" w:rsidR="00AE6493" w:rsidRDefault="0018643B">
            <w:pPr>
              <w:spacing w:after="20"/>
            </w:pPr>
            <w:r>
              <w:rPr>
                <w:sz w:val="16"/>
              </w:rPr>
              <w:t>Nema longitudinalne ni sektorske generalizacije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BF647D3" w14:textId="77777777" w:rsidR="00AE6493" w:rsidRDefault="0018643B">
            <w:pPr>
              <w:spacing w:after="20"/>
            </w:pPr>
            <w:r>
              <w:rPr>
                <w:sz w:val="16"/>
              </w:rPr>
              <w:t>Jasno definisan scope i bank registry</w:t>
            </w:r>
          </w:p>
        </w:tc>
      </w:tr>
      <w:tr w:rsidR="00AE6493" w14:paraId="5590FEA4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55E593F" w14:textId="77777777" w:rsidR="00AE6493" w:rsidRDefault="0018643B">
            <w:pPr>
              <w:spacing w:after="20"/>
            </w:pPr>
            <w:r>
              <w:rPr>
                <w:sz w:val="16"/>
              </w:rPr>
              <w:t>32 answerable retrieval pitanja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F929443" w14:textId="77777777" w:rsidR="00AE6493" w:rsidRDefault="0018643B">
            <w:pPr>
              <w:spacing w:after="20"/>
            </w:pPr>
            <w:r>
              <w:rPr>
                <w:sz w:val="16"/>
              </w:rPr>
              <w:t>Metrike nisu populaciona procena svih 10-K pitanja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254EA808" w14:textId="77777777" w:rsidR="00AE6493" w:rsidRDefault="0018643B">
            <w:pPr>
              <w:spacing w:after="20"/>
            </w:pPr>
            <w:r>
              <w:rPr>
                <w:sz w:val="16"/>
              </w:rPr>
              <w:t>Frozen raznovrsni slučajevi i odvojene kategorije</w:t>
            </w:r>
          </w:p>
        </w:tc>
      </w:tr>
      <w:tr w:rsidR="00AE6493" w14:paraId="1726E9C8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685BB36" w14:textId="77777777" w:rsidR="00AE6493" w:rsidRDefault="0018643B">
            <w:pPr>
              <w:spacing w:after="20"/>
            </w:pPr>
            <w:r>
              <w:rPr>
                <w:sz w:val="16"/>
              </w:rPr>
              <w:t>Parser-emitted continuation tabele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36BD418" w14:textId="77777777" w:rsidR="00AE6493" w:rsidRDefault="0018643B">
            <w:pPr>
              <w:spacing w:after="20"/>
            </w:pPr>
            <w:r>
              <w:rPr>
                <w:sz w:val="16"/>
              </w:rPr>
              <w:t>Jedna logička tabela može ostati u više kanonskih objekata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AB46F84" w14:textId="77777777" w:rsidR="00AE6493" w:rsidRDefault="0018643B">
            <w:pPr>
              <w:spacing w:after="20"/>
            </w:pPr>
            <w:r>
              <w:rPr>
                <w:sz w:val="16"/>
              </w:rPr>
              <w:t>Svaki parser-emitted objekat ostaje potpun; gap je dokumentovan</w:t>
            </w:r>
          </w:p>
        </w:tc>
      </w:tr>
      <w:tr w:rsidR="00AE6493" w14:paraId="6C242A2F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AE3546E" w14:textId="77777777" w:rsidR="00AE6493" w:rsidRDefault="0018643B">
            <w:pPr>
              <w:spacing w:after="20"/>
            </w:pPr>
            <w:r>
              <w:rPr>
                <w:sz w:val="16"/>
              </w:rPr>
              <w:t>LLM-based semantic judge i audit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E2AD156" w14:textId="77777777" w:rsidR="00AE6493" w:rsidRDefault="0018643B">
            <w:pPr>
              <w:spacing w:after="20"/>
            </w:pPr>
            <w:r>
              <w:rPr>
                <w:sz w:val="16"/>
              </w:rPr>
              <w:t>Nisu nezavisni deterministički dokaz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BAD8DC3" w14:textId="77777777" w:rsidR="00AE6493" w:rsidRDefault="0018643B">
            <w:pPr>
              <w:spacing w:after="20"/>
            </w:pPr>
            <w:r>
              <w:rPr>
                <w:sz w:val="16"/>
              </w:rPr>
              <w:t>Numeric, citation, trap i ownership metrike ostaju autoritativne</w:t>
            </w:r>
          </w:p>
        </w:tc>
      </w:tr>
      <w:tr w:rsidR="00AE6493" w14:paraId="7C9775B3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2733DB1" w14:textId="77777777" w:rsidR="00AE6493" w:rsidRDefault="0018643B">
            <w:pPr>
              <w:spacing w:after="20"/>
            </w:pPr>
            <w:r>
              <w:rPr>
                <w:sz w:val="16"/>
              </w:rPr>
              <w:t>Lokalni single-user Qdrant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5A128970" w14:textId="77777777" w:rsidR="00AE6493" w:rsidRDefault="0018643B">
            <w:pPr>
              <w:spacing w:after="20"/>
            </w:pPr>
            <w:r>
              <w:rPr>
                <w:sz w:val="16"/>
              </w:rPr>
              <w:t>Nema dokaza za multi-user ili distributed opterećenje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42F7B3C" w14:textId="77777777" w:rsidR="00AE6493" w:rsidRDefault="0018643B">
            <w:pPr>
              <w:spacing w:after="20"/>
            </w:pPr>
            <w:r>
              <w:rPr>
                <w:sz w:val="16"/>
              </w:rPr>
              <w:t>Scope ne tvrdi produkcionu cloud skalabilnost</w:t>
            </w:r>
          </w:p>
        </w:tc>
      </w:tr>
      <w:tr w:rsidR="00AE6493" w14:paraId="6316AD61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98B4A1D" w14:textId="77777777" w:rsidR="00AE6493" w:rsidRDefault="0018643B">
            <w:pPr>
              <w:spacing w:after="20"/>
            </w:pPr>
            <w:r>
              <w:rPr>
                <w:sz w:val="16"/>
              </w:rPr>
              <w:t>Opcioni web provider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FA71E90" w14:textId="77777777" w:rsidR="00AE6493" w:rsidRDefault="0018643B">
            <w:pPr>
              <w:spacing w:after="20"/>
            </w:pPr>
            <w:r>
              <w:rPr>
                <w:sz w:val="16"/>
              </w:rPr>
              <w:t>Dostupnost zavisi od gateway-a i konfigurisanog Tavily ključa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94C66F5" w14:textId="77777777" w:rsidR="00AE6493" w:rsidRDefault="0018643B">
            <w:pPr>
              <w:spacing w:after="20"/>
            </w:pPr>
            <w:r>
              <w:rPr>
                <w:sz w:val="16"/>
              </w:rPr>
              <w:t>Eksplicitni unavailable status, bez necitiranog fallback-a</w:t>
            </w:r>
          </w:p>
        </w:tc>
      </w:tr>
      <w:tr w:rsidR="00AE6493" w14:paraId="2C9AFA80" w14:textId="77777777">
        <w:trPr>
          <w:cantSplit/>
          <w:jc w:val="center"/>
        </w:trPr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8063D0C" w14:textId="77777777" w:rsidR="00AE6493" w:rsidRDefault="0018643B">
            <w:pPr>
              <w:spacing w:after="20"/>
            </w:pPr>
            <w:r>
              <w:rPr>
                <w:sz w:val="16"/>
              </w:rPr>
              <w:t>Agentic RAG gate nije prošao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260FB42" w14:textId="77777777" w:rsidR="00AE6493" w:rsidRDefault="0018643B">
            <w:pPr>
              <w:spacing w:after="20"/>
            </w:pPr>
            <w:r>
              <w:rPr>
                <w:sz w:val="16"/>
              </w:rPr>
              <w:t>Nema osnova da se uključi po default-u</w:t>
            </w:r>
          </w:p>
        </w:tc>
        <w:tc>
          <w:tcPr>
            <w:tcW w:w="3213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D93DD3A" w14:textId="77777777" w:rsidR="00AE6493" w:rsidRDefault="0018643B">
            <w:pPr>
              <w:spacing w:after="20"/>
            </w:pPr>
            <w:r>
              <w:rPr>
                <w:sz w:val="16"/>
              </w:rPr>
              <w:t>Baseline retrieval uvek prvi; flag ostaje false</w:t>
            </w:r>
          </w:p>
        </w:tc>
      </w:tr>
    </w:tbl>
    <w:p w14:paraId="5088C0DD" w14:textId="77777777" w:rsidR="00AE6493" w:rsidRDefault="00AE6493">
      <w:pPr>
        <w:spacing w:after="20"/>
      </w:pPr>
    </w:p>
    <w:p w14:paraId="295BB940" w14:textId="77777777" w:rsidR="00AE6493" w:rsidRDefault="0018643B">
      <w:r>
        <w:t>Posebno je važno da Hit@10 = 100% ne prikrije Hit@1 od 40,6%. Sistem pouzdano unosi relevantan dokaz u ograničen evidence window, ali često ne postavlja najbolji dokaz na prvu poziciju. To ostavlja prostor za ranking poboljšanje, naročito na ambiguous entity, variant i split-table slučajevima. Ipak, generacija ne zavisi od jednog rezultata već radi nad validiranim Top-K evidence paketom, što objašnjava zašto end-to-end gate može proći i sa skromnijim Hit@1.</w:t>
      </w:r>
    </w:p>
    <w:p w14:paraId="3EDE935B" w14:textId="77777777" w:rsidR="00AE6493" w:rsidRDefault="0018643B">
      <w:pPr>
        <w:pStyle w:val="Heading1"/>
      </w:pPr>
      <w:bookmarkStart w:id="42" w:name="_Toc239083307"/>
      <w:r>
        <w:t>11. Preporučeni naredni koraci</w:t>
      </w:r>
      <w:bookmarkEnd w:id="42"/>
    </w:p>
    <w:p w14:paraId="7BC7F25B" w14:textId="77777777" w:rsidR="00AE6493" w:rsidRDefault="0018643B">
      <w:pPr>
        <w:pStyle w:val="ListNumber"/>
        <w:spacing w:after="80"/>
      </w:pPr>
      <w:r>
        <w:t>Proširiti frozen skup pre nove velike arhitektonske promene. Prioritet su dodatna pitanja po banci i SEC Item-u, više entity/variant zamki, continuation tabele i poređenja tri ili četiri banke.</w:t>
      </w:r>
    </w:p>
    <w:p w14:paraId="40A98744" w14:textId="77777777" w:rsidR="00AE6493" w:rsidRDefault="0018643B">
      <w:pPr>
        <w:pStyle w:val="ListNumber"/>
        <w:spacing w:after="80"/>
      </w:pPr>
      <w:r>
        <w:t>Uvesti stabilan error taxonomy izveštaj: retrieval miss, wrong entity, wrong period, wrong variant, table continuation, unsupported generation i citation ownership. Time bi svaka regresija odmah dobila vlasnika i sloj.</w:t>
      </w:r>
    </w:p>
    <w:p w14:paraId="42B71F6F" w14:textId="77777777" w:rsidR="00AE6493" w:rsidRDefault="0018643B">
      <w:pPr>
        <w:pStyle w:val="ListNumber"/>
        <w:spacing w:after="80"/>
      </w:pPr>
      <w:r>
        <w:t>Meriti nDCG ili graded relevance uz postojeće Hit/Recall/MRR metrike. Hit@1 pokazuje da rangiranje još ima prostor za napredak i kada Top 10 coverage prolazi.</w:t>
      </w:r>
    </w:p>
    <w:p w14:paraId="063DB61A" w14:textId="77777777" w:rsidR="00AE6493" w:rsidRDefault="0018643B">
      <w:pPr>
        <w:pStyle w:val="ListNumber"/>
        <w:spacing w:after="80"/>
      </w:pPr>
      <w:r>
        <w:t>Ponoviti reranker ili veći embedding model samo na aktuelnom whole-table korpusu i uz zajednički quality-latency-VRAM gate. Istorijski negativni rezultat ne treba univerzalizovati, ali ni ignorisati.</w:t>
      </w:r>
    </w:p>
    <w:p w14:paraId="087FAF95" w14:textId="77777777" w:rsidR="00AE6493" w:rsidRDefault="0018643B">
      <w:pPr>
        <w:pStyle w:val="ListNumber"/>
        <w:spacing w:after="80"/>
      </w:pPr>
      <w:r>
        <w:t>Razviti entity-aware retrieval i ambiguity kontrolu za filing tabele koje istovremeno sadrže corporation i bank-level vrednosti. Evidence-audit challenge je direktno pokazao ovaj gap.</w:t>
      </w:r>
    </w:p>
    <w:p w14:paraId="257F9A15" w14:textId="77777777" w:rsidR="00AE6493" w:rsidRDefault="0018643B">
      <w:pPr>
        <w:pStyle w:val="ListNumber"/>
        <w:spacing w:after="80"/>
      </w:pPr>
      <w:r>
        <w:t>Zadržati agentic RAG kao additive-only eksperiment dok ne prođe structured-action, recovery i unsupported gate. Baseline evidence redosled i per-bank scope ne treba menjati.</w:t>
      </w:r>
    </w:p>
    <w:p w14:paraId="2B46DEE3" w14:textId="77777777" w:rsidR="00AE6493" w:rsidRDefault="0018643B">
      <w:pPr>
        <w:pStyle w:val="ListNumber"/>
        <w:spacing w:after="80"/>
      </w:pPr>
      <w:r>
        <w:t>Dodati versioned, commit-safe summary artefakte za corpus statistike i evaluacije, bez filing teksta. Time bi treća strana mogla da proveri metrike i hash veze bez lokalnog kompletnog korpusa.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07"/>
      </w:tblGrid>
      <w:tr w:rsidR="00AE6493" w14:paraId="0F3000A9" w14:textId="77777777">
        <w:trPr>
          <w:jc w:val="center"/>
        </w:trPr>
        <w:tc>
          <w:tcPr>
            <w:tcW w:w="9638" w:type="dxa"/>
            <w:tcBorders>
              <w:top w:val="single" w:sz="2" w:space="0" w:color="FFF6E5"/>
              <w:left w:val="single" w:sz="22" w:space="0" w:color="D4932F"/>
              <w:bottom w:val="single" w:sz="2" w:space="0" w:color="FFF6E5"/>
              <w:right w:val="single" w:sz="2" w:space="0" w:color="FFF6E5"/>
            </w:tcBorders>
            <w:shd w:val="clear" w:color="auto" w:fill="FFF6E5"/>
          </w:tcPr>
          <w:p w14:paraId="58E17A56" w14:textId="77777777" w:rsidR="00AE6493" w:rsidRDefault="0018643B">
            <w:pPr>
              <w:spacing w:after="60"/>
            </w:pPr>
            <w:r>
              <w:rPr>
                <w:b/>
                <w:color w:val="D4932F"/>
              </w:rPr>
              <w:t>Prioritet</w:t>
            </w:r>
          </w:p>
          <w:p w14:paraId="5D1F2735" w14:textId="77777777" w:rsidR="00AE6493" w:rsidRDefault="0018643B">
            <w:pPr>
              <w:spacing w:after="40"/>
            </w:pPr>
            <w:r>
              <w:t>Najveći sledeći dobitak nije još jedan model, već širi i precizniji evaluacioni ugovor koji će jasno pokazati gde nova komponenta pomaže, koliko košta i koju novu vrstu greške uvodi.</w:t>
            </w:r>
          </w:p>
        </w:tc>
      </w:tr>
    </w:tbl>
    <w:p w14:paraId="3F961628" w14:textId="77777777" w:rsidR="00AE6493" w:rsidRDefault="00AE6493">
      <w:pPr>
        <w:spacing w:after="20"/>
      </w:pPr>
    </w:p>
    <w:p w14:paraId="7BDCD04C" w14:textId="77777777" w:rsidR="00AE6493" w:rsidRDefault="0018643B">
      <w:pPr>
        <w:pStyle w:val="Heading1"/>
        <w:pageBreakBefore/>
      </w:pPr>
      <w:bookmarkStart w:id="43" w:name="_Toc239083308"/>
      <w:r>
        <w:lastRenderedPageBreak/>
        <w:t>12. Zaključak</w:t>
      </w:r>
      <w:bookmarkEnd w:id="43"/>
    </w:p>
    <w:p w14:paraId="612FF6A8" w14:textId="77777777" w:rsidR="00AE6493" w:rsidRDefault="0018643B">
      <w:r>
        <w:t>BankScope je uspešno prerastao prototip pretrage dokumenata i postao celovit evidence-grounded sistem za bankarske 10-K izveštaje. Njegova vrednost nije u tome što spaja poznate biblioteke, već u načinu na koji su njihove odgovornosti ograničene i povezane. SEC dokument se prvo proverava. Narativ i tabele dobijaju različite reprezentacije. Dense i lexical retrieval ostaju komplementarni. Svaki pogodak se vraća na kanonski objekat. Višebankarski upit se razlaže pre pretrage. Generacija radi nad striktno definisanim izlazima, a citat je vlasništvo dokaza, ne ukras dodat nakon odgovora.</w:t>
      </w:r>
    </w:p>
    <w:p w14:paraId="08167F66" w14:textId="77777777" w:rsidR="00AE6493" w:rsidRDefault="0018643B">
      <w:r>
        <w:t>Merljivi rezultati potvrđuju tu arhitekturu. Whole-table redizajn povećao je istorijski Hit@5 sa 16/28 na 25/28 i MRR sa 0,409 na 0,562. Aktuelni desetobankarski retrieval postiže 31/32 u Top 5 i 32/32 u Top 10, uz potpuno grupno pokriće. Generation evaluacija prolazi svih 30 pitanja, a višebankarska stabilnost prolazi svih devet ponovljenih izvršavanja bez ijednog citation-ownership prekršaja. Stvarni UI primeri pokazuju da se isti ugovor vidi i u proizvodu: egzaktan broj, narativna sinteza i poređenje banaka svi se vraćaju na otvoriv kanonski izvor.</w:t>
      </w:r>
    </w:p>
    <w:p w14:paraId="622222E7" w14:textId="77777777" w:rsidR="00AE6493" w:rsidRDefault="0018643B">
      <w:r>
        <w:t>Projekat je pritom zadržao važnu inženjersku disciplinu: složenija komponenta nije automatski bolja komponenta. Reranking i agentic retrieval nisu postali baseline samo zato što su savremeniji; zadržani su kao dokumentovani eksperimenti dok ne ispune quality, latency i reliability uslove. Fresh evidence-audit challenge dodatno pokazuje da ni dobar post-answer audit ne može da nadoknadi dokaz koji retrieval nije pronašao. Zbog toga je najvažnija poruka rada jednostavna: pouzdan RAG se ne dobija optimizacijom jednog modela, već dizajnom i merenjem kompletnog dokaznog lanca.</w:t>
      </w:r>
    </w:p>
    <w:p w14:paraId="52A1D042" w14:textId="77777777" w:rsidR="00AE6493" w:rsidRDefault="0018643B">
      <w:pPr>
        <w:pStyle w:val="Heading1"/>
      </w:pPr>
      <w:bookmarkStart w:id="44" w:name="_Toc239083309"/>
      <w:r>
        <w:t>Reference</w:t>
      </w:r>
      <w:bookmarkEnd w:id="44"/>
    </w:p>
    <w:p w14:paraId="24BF53BD" w14:textId="77777777" w:rsidR="00AE6493" w:rsidRDefault="0018643B">
      <w:pPr>
        <w:pStyle w:val="References"/>
      </w:pPr>
      <w:r>
        <w:t>[1] P. Lewis et al., “Retrieval-Augmented Generation for Knowledge-Intensive NLP Tasks,” Advances in Neural Information Processing Systems 33, 2020.</w:t>
      </w:r>
    </w:p>
    <w:p w14:paraId="5AFC3261" w14:textId="77777777" w:rsidR="00AE6493" w:rsidRDefault="0018643B">
      <w:pPr>
        <w:pStyle w:val="References"/>
      </w:pPr>
      <w:r>
        <w:t>[2] V. Karpukhin et al., “Dense Passage Retrieval for Open-Domain Question Answering,” Proc. EMNLP, 2020, doi: 10.18653/v1/2020.emnlp-main.550.</w:t>
      </w:r>
    </w:p>
    <w:p w14:paraId="1825A056" w14:textId="77777777" w:rsidR="00AE6493" w:rsidRDefault="0018643B">
      <w:pPr>
        <w:pStyle w:val="References"/>
      </w:pPr>
      <w:r>
        <w:t>[3] N. Reimers and I. Gurevych, “Sentence-BERT: Sentence Embeddings using Siamese BERT-Networks,” Proc. EMNLP-IJCNLP, 2019, doi: 10.18653/v1/D19-1410.</w:t>
      </w:r>
    </w:p>
    <w:p w14:paraId="7684C8B3" w14:textId="77777777" w:rsidR="00AE6493" w:rsidRDefault="0018643B">
      <w:pPr>
        <w:pStyle w:val="References"/>
      </w:pPr>
      <w:r>
        <w:t>[4] S. Robertson and H. Zaragoza, “The Probabilistic Relevance Framework: BM25 and Beyond,” Foundations and Trends in Information Retrieval, 2009, doi: 10.1561/1500000019.</w:t>
      </w:r>
    </w:p>
    <w:p w14:paraId="5F14637A" w14:textId="77777777" w:rsidR="00AE6493" w:rsidRDefault="0018643B">
      <w:pPr>
        <w:pStyle w:val="References"/>
      </w:pPr>
      <w:r>
        <w:t>[5] G. V. Cormack, C. L. A. Clarke and S. Büttcher, “Reciprocal Rank Fusion Outperforms Condorcet and Individual Rank Learning Methods,” Proc. SIGIR, 2009, doi: 10.1145/1571941.1572114.</w:t>
      </w:r>
    </w:p>
    <w:p w14:paraId="2C392141" w14:textId="77777777" w:rsidR="00AE6493" w:rsidRDefault="0018643B">
      <w:pPr>
        <w:pStyle w:val="References"/>
      </w:pPr>
      <w:r>
        <w:t>[6] J. Herzig et al., “Open Domain Question Answering over Tables via Dense Retrieval,” Proc. NAACL, 2021, doi: 10.18653/v1/2021.naacl-main.43.</w:t>
      </w:r>
    </w:p>
    <w:p w14:paraId="26BD7D9A" w14:textId="77777777" w:rsidR="00AE6493" w:rsidRDefault="0018643B">
      <w:pPr>
        <w:pStyle w:val="References"/>
      </w:pPr>
      <w:r>
        <w:t>[7] Z. Chen et al., “FinQA: A Dataset of Numerical Reasoning over Financial Data,” Proc. EMNLP, 2021, doi: 10.18653/v1/2021.emnlp-main.300.</w:t>
      </w:r>
    </w:p>
    <w:p w14:paraId="4E883F42" w14:textId="77777777" w:rsidR="00AE6493" w:rsidRDefault="0018643B">
      <w:pPr>
        <w:pStyle w:val="References"/>
      </w:pPr>
      <w:r>
        <w:t>[8] Y. Zhang et al., “Qwen3 Embedding: Advancing Text Embedding and Reranking Through Foundation Models,” arXiv:2506.05176, 2025.</w:t>
      </w:r>
    </w:p>
    <w:p w14:paraId="5BEF974C" w14:textId="77777777" w:rsidR="00AE6493" w:rsidRDefault="0018643B">
      <w:pPr>
        <w:pStyle w:val="References"/>
      </w:pPr>
      <w:r>
        <w:t>[9] X. H. Lù, “BM25S: Orders of Magnitude Faster Lexical Search via Eager Sparse Scoring,” arXiv:2407.03618, 2024.</w:t>
      </w:r>
    </w:p>
    <w:p w14:paraId="118C3406" w14:textId="77777777" w:rsidR="00AE6493" w:rsidRDefault="0018643B">
      <w:pPr>
        <w:pStyle w:val="References"/>
      </w:pPr>
      <w:r>
        <w:t>[10] U.S. Securities and Exchange Commission, “Developer Resources” i “Accessing EDGAR Data,” sec.gov, pristupljeno 31. 8. 2026.</w:t>
      </w:r>
    </w:p>
    <w:p w14:paraId="4AB495DB" w14:textId="77777777" w:rsidR="00AE6493" w:rsidRDefault="0018643B">
      <w:pPr>
        <w:pStyle w:val="References"/>
      </w:pPr>
      <w:r>
        <w:t>[11] L. A. Storian, “sec2md: Convert SEC filings to structured Markdown,” GitHub repozitorijum, github.com/lucasastorian/sec2md, pristupljeno 31. 8. 2026.</w:t>
      </w:r>
    </w:p>
    <w:p w14:paraId="0CE5DDEF" w14:textId="77777777" w:rsidR="00AE6493" w:rsidRDefault="0018643B">
      <w:pPr>
        <w:pStyle w:val="References"/>
      </w:pPr>
      <w:r>
        <w:t>[12] UKPLab, “SentenceTransformers semantic search documentation,” sbert.net, pristupljeno 31. 8. 2026.</w:t>
      </w:r>
    </w:p>
    <w:p w14:paraId="697FD876" w14:textId="77777777" w:rsidR="00AE6493" w:rsidRDefault="0018643B">
      <w:pPr>
        <w:pStyle w:val="References"/>
      </w:pPr>
      <w:r>
        <w:t>[13] Qdrant, “Qdrant Client and Local Mode Documentation,” qdrant.tech, pristupljeno 31. 8. 2026.</w:t>
      </w:r>
    </w:p>
    <w:p w14:paraId="68A0215F" w14:textId="77777777" w:rsidR="00AE6493" w:rsidRDefault="0018643B">
      <w:pPr>
        <w:pStyle w:val="References"/>
      </w:pPr>
      <w:r>
        <w:t>[14] IEEE Author Center, “Structure Your Paper,” ieeeauthorcenter.ieee.org, pristupljeno 31. 8. 2026.</w:t>
      </w:r>
    </w:p>
    <w:p w14:paraId="622D390A" w14:textId="77777777" w:rsidR="00AE6493" w:rsidRDefault="0018643B">
      <w:pPr>
        <w:pStyle w:val="References"/>
      </w:pPr>
      <w:r>
        <w:t>[15] N. Bakić, “Banking Technology and Operational Risk Intelligence Assistant (BankScope),” commit 65a216132bc99e32229456751789754157e092aa, pregledano 31. 8. 2026.</w:t>
      </w:r>
    </w:p>
    <w:p w14:paraId="7BF21450" w14:textId="77777777" w:rsidR="00AE6493" w:rsidRDefault="0018643B">
      <w:pPr>
        <w:pStyle w:val="References"/>
      </w:pPr>
      <w:r>
        <w:t>[16] BankScope, “Architecture Decision Records 001–016,” docs/decisions/, 2026.</w:t>
      </w:r>
    </w:p>
    <w:p w14:paraId="11023F8B" w14:textId="77777777" w:rsidR="00AE6493" w:rsidRDefault="0018643B">
      <w:pPr>
        <w:pStyle w:val="References"/>
      </w:pPr>
      <w:r>
        <w:lastRenderedPageBreak/>
        <w:t>[17] BankScope, “Frozen retrieval, generation, comparison, routing and application evaluation artifacts,” data/evaluation/ i data/evaluation/results/, 2026.</w:t>
      </w:r>
    </w:p>
    <w:p w14:paraId="1E4C825A" w14:textId="77777777" w:rsidR="00AE6493" w:rsidRDefault="0018643B">
      <w:pPr>
        <w:pStyle w:val="References"/>
      </w:pPr>
      <w:r>
        <w:t>[18] BankScope, “QA demo and evidence-audit challenge,” docs/final-report-assets/qa-demo-2026-08-31/ i docs/evidence_audit_evaluation.md, 31. 8. 2026.</w:t>
      </w:r>
    </w:p>
    <w:p w14:paraId="78317BC7" w14:textId="77777777" w:rsidR="00AE6493" w:rsidRDefault="0018643B">
      <w:pPr>
        <w:pStyle w:val="Heading1"/>
        <w:pageBreakBefore/>
      </w:pPr>
      <w:bookmarkStart w:id="45" w:name="_Toc239083310"/>
      <w:r>
        <w:lastRenderedPageBreak/>
        <w:t>Dodatak A. Aktuelni sistemski snapshot</w:t>
      </w:r>
      <w:bookmarkEnd w:id="45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815"/>
        <w:gridCol w:w="4815"/>
      </w:tblGrid>
      <w:tr w:rsidR="00AE6493" w14:paraId="636B2DFA" w14:textId="77777777">
        <w:trPr>
          <w:tblHeader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1D666D44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7D7A99CC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Vrednost</w:t>
            </w:r>
          </w:p>
        </w:tc>
      </w:tr>
      <w:tr w:rsidR="00AE6493" w14:paraId="4A736235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1CFCE3A" w14:textId="77777777" w:rsidR="00AE6493" w:rsidRDefault="0018643B">
            <w:pPr>
              <w:spacing w:after="20"/>
            </w:pPr>
            <w:r>
              <w:rPr>
                <w:sz w:val="16"/>
              </w:rPr>
              <w:t>Banke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C274AF5" w14:textId="77777777" w:rsidR="00AE6493" w:rsidRDefault="0018643B">
            <w:pPr>
              <w:spacing w:after="20"/>
            </w:pPr>
            <w:r>
              <w:rPr>
                <w:sz w:val="16"/>
              </w:rPr>
              <w:t>JPM, BAC, C, COF, STT, PNC, TFC, GS, ALLY, LOB</w:t>
            </w:r>
          </w:p>
        </w:tc>
      </w:tr>
      <w:tr w:rsidR="00AE6493" w14:paraId="6801ACCD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78B76DA" w14:textId="77777777" w:rsidR="00AE6493" w:rsidRDefault="0018643B">
            <w:pPr>
              <w:spacing w:after="20"/>
            </w:pPr>
            <w:r>
              <w:rPr>
                <w:sz w:val="16"/>
              </w:rPr>
              <w:t>Filings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C5B5CBD" w14:textId="77777777" w:rsidR="00AE6493" w:rsidRDefault="0018643B">
            <w:pPr>
              <w:spacing w:after="20"/>
            </w:pPr>
            <w:r>
              <w:rPr>
                <w:sz w:val="16"/>
              </w:rPr>
              <w:t>10 kompletnih primary 2025 Form 10-K dokumenata</w:t>
            </w:r>
          </w:p>
        </w:tc>
      </w:tr>
      <w:tr w:rsidR="00AE6493" w14:paraId="4CA21D0D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34F3520" w14:textId="77777777" w:rsidR="00AE6493" w:rsidRDefault="0018643B">
            <w:pPr>
              <w:spacing w:after="20"/>
            </w:pPr>
            <w:r>
              <w:rPr>
                <w:sz w:val="16"/>
              </w:rPr>
              <w:t>Dense retrieval zapisi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30B5E1BF" w14:textId="77777777" w:rsidR="00AE6493" w:rsidRDefault="0018643B">
            <w:pPr>
              <w:spacing w:after="20"/>
            </w:pPr>
            <w:r>
              <w:rPr>
                <w:sz w:val="16"/>
              </w:rPr>
              <w:t>6.550</w:t>
            </w:r>
          </w:p>
        </w:tc>
      </w:tr>
      <w:tr w:rsidR="00AE6493" w14:paraId="255A569C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2414C33" w14:textId="77777777" w:rsidR="00AE6493" w:rsidRDefault="0018643B">
            <w:pPr>
              <w:spacing w:after="20"/>
            </w:pPr>
            <w:r>
              <w:rPr>
                <w:sz w:val="16"/>
              </w:rPr>
              <w:t>Kanonske tabele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E14F727" w14:textId="77777777" w:rsidR="00AE6493" w:rsidRDefault="0018643B">
            <w:pPr>
              <w:spacing w:after="20"/>
            </w:pPr>
            <w:r>
              <w:rPr>
                <w:sz w:val="16"/>
              </w:rPr>
              <w:t>2.085</w:t>
            </w:r>
          </w:p>
        </w:tc>
      </w:tr>
      <w:tr w:rsidR="00AE6493" w14:paraId="0B103C73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5B95513" w14:textId="77777777" w:rsidR="00AE6493" w:rsidRDefault="0018643B">
            <w:pPr>
              <w:spacing w:after="20"/>
            </w:pPr>
            <w:r>
              <w:rPr>
                <w:sz w:val="16"/>
              </w:rPr>
              <w:t>Glossary locatori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2016870" w14:textId="77777777" w:rsidR="00AE6493" w:rsidRDefault="0018643B">
            <w:pPr>
              <w:spacing w:after="20"/>
            </w:pPr>
            <w:r>
              <w:rPr>
                <w:sz w:val="16"/>
              </w:rPr>
              <w:t>400 lexical-only zapisa</w:t>
            </w:r>
          </w:p>
        </w:tc>
      </w:tr>
      <w:tr w:rsidR="00AE6493" w14:paraId="191B37DA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8EBBE42" w14:textId="77777777" w:rsidR="00AE6493" w:rsidRDefault="0018643B">
            <w:pPr>
              <w:spacing w:after="20"/>
            </w:pPr>
            <w:r>
              <w:rPr>
                <w:sz w:val="16"/>
              </w:rPr>
              <w:t>Embedding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6EE901B" w14:textId="77777777" w:rsidR="00AE6493" w:rsidRDefault="0018643B">
            <w:pPr>
              <w:spacing w:after="20"/>
            </w:pPr>
            <w:r>
              <w:rPr>
                <w:sz w:val="16"/>
              </w:rPr>
              <w:t>Qwen/Qwen3-Embedding-0.6B, rev. 97b0c614…, 1.024 dimenzije</w:t>
            </w:r>
          </w:p>
        </w:tc>
      </w:tr>
      <w:tr w:rsidR="00AE6493" w14:paraId="741B7908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43A6330" w14:textId="77777777" w:rsidR="00AE6493" w:rsidRDefault="0018643B">
            <w:pPr>
              <w:spacing w:after="20"/>
            </w:pPr>
            <w:r>
              <w:rPr>
                <w:sz w:val="16"/>
              </w:rPr>
              <w:t>Dense store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EFBFCBC" w14:textId="77777777" w:rsidR="00AE6493" w:rsidRDefault="0018643B">
            <w:pPr>
              <w:spacing w:after="20"/>
            </w:pPr>
            <w:r>
              <w:rPr>
                <w:sz w:val="16"/>
              </w:rPr>
              <w:t>Persistent local Qdrant, cosine</w:t>
            </w:r>
          </w:p>
        </w:tc>
      </w:tr>
      <w:tr w:rsidR="00AE6493" w14:paraId="6AE15A3A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CFF25B6" w14:textId="77777777" w:rsidR="00AE6493" w:rsidRDefault="0018643B">
            <w:pPr>
              <w:spacing w:after="20"/>
            </w:pPr>
            <w:r>
              <w:rPr>
                <w:sz w:val="16"/>
              </w:rPr>
              <w:t>Sparse store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356900F" w14:textId="77777777" w:rsidR="00AE6493" w:rsidRDefault="0018643B">
            <w:pPr>
              <w:spacing w:after="20"/>
            </w:pPr>
            <w:r>
              <w:rPr>
                <w:sz w:val="16"/>
              </w:rPr>
              <w:t>BM25S, Lucene-style</w:t>
            </w:r>
          </w:p>
        </w:tc>
      </w:tr>
      <w:tr w:rsidR="00AE6493" w14:paraId="2FEC0129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24F478C" w14:textId="77777777" w:rsidR="00AE6493" w:rsidRDefault="0018643B">
            <w:pPr>
              <w:spacing w:after="20"/>
            </w:pPr>
            <w:r>
              <w:rPr>
                <w:sz w:val="16"/>
              </w:rPr>
              <w:t>Fusion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678B608" w14:textId="77777777" w:rsidR="00AE6493" w:rsidRDefault="0018643B">
            <w:pPr>
              <w:spacing w:after="20"/>
            </w:pPr>
            <w:r>
              <w:rPr>
                <w:sz w:val="16"/>
              </w:rPr>
              <w:t>Application RRF, k=60</w:t>
            </w:r>
          </w:p>
        </w:tc>
      </w:tr>
      <w:tr w:rsidR="00AE6493" w14:paraId="502A68CB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BF55AD7" w14:textId="77777777" w:rsidR="00AE6493" w:rsidRDefault="0018643B">
            <w:pPr>
              <w:spacing w:after="20"/>
            </w:pPr>
            <w:r>
              <w:rPr>
                <w:sz w:val="16"/>
              </w:rPr>
              <w:t>Candidate pools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5EAA8E85" w14:textId="77777777" w:rsidR="00AE6493" w:rsidRDefault="0018643B">
            <w:pPr>
              <w:spacing w:after="20"/>
            </w:pPr>
            <w:r>
              <w:rPr>
                <w:sz w:val="16"/>
              </w:rPr>
              <w:t>30 dense + 30 sparse</w:t>
            </w:r>
          </w:p>
        </w:tc>
      </w:tr>
      <w:tr w:rsidR="00AE6493" w14:paraId="4FDCCF2C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60323D8" w14:textId="77777777" w:rsidR="00AE6493" w:rsidRDefault="0018643B">
            <w:pPr>
              <w:spacing w:after="20"/>
            </w:pPr>
            <w:r>
              <w:rPr>
                <w:sz w:val="16"/>
              </w:rPr>
              <w:t>Multi-bank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4182BEC1" w14:textId="77777777" w:rsidR="00AE6493" w:rsidRDefault="0018643B">
            <w:pPr>
              <w:spacing w:after="20"/>
            </w:pPr>
            <w:r>
              <w:rPr>
                <w:sz w:val="16"/>
              </w:rPr>
              <w:t>2–4 banke, independent retrieval po ticker-u</w:t>
            </w:r>
          </w:p>
        </w:tc>
      </w:tr>
      <w:tr w:rsidR="00AE6493" w14:paraId="7CC15015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6504BBC0" w14:textId="77777777" w:rsidR="00AE6493" w:rsidRDefault="0018643B">
            <w:pPr>
              <w:spacing w:after="20"/>
            </w:pPr>
            <w:r>
              <w:rPr>
                <w:sz w:val="16"/>
              </w:rPr>
              <w:t>Agentic RAG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1A39CC1" w14:textId="77777777" w:rsidR="00AE6493" w:rsidRDefault="0018643B">
            <w:pPr>
              <w:spacing w:after="20"/>
            </w:pPr>
            <w:r>
              <w:rPr>
                <w:sz w:val="16"/>
              </w:rPr>
              <w:t>Eksperimentalni additive-only put, default false</w:t>
            </w:r>
          </w:p>
        </w:tc>
      </w:tr>
      <w:tr w:rsidR="00AE6493" w14:paraId="721425CC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F2A29C5" w14:textId="77777777" w:rsidR="00AE6493" w:rsidRDefault="0018643B">
            <w:pPr>
              <w:spacing w:after="20"/>
            </w:pPr>
            <w:r>
              <w:rPr>
                <w:sz w:val="16"/>
              </w:rPr>
              <w:t>Conversation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F913E6A" w14:textId="77777777" w:rsidR="00AE6493" w:rsidRDefault="0018643B">
            <w:pPr>
              <w:spacing w:after="20"/>
            </w:pPr>
            <w:r>
              <w:rPr>
                <w:sz w:val="16"/>
              </w:rPr>
              <w:t>LangGraph front door + bounded history/summary + SQLite</w:t>
            </w:r>
          </w:p>
        </w:tc>
      </w:tr>
      <w:tr w:rsidR="00AE6493" w14:paraId="573291F4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09FAF348" w14:textId="77777777" w:rsidR="00AE6493" w:rsidRDefault="0018643B">
            <w:pPr>
              <w:spacing w:after="20"/>
            </w:pPr>
            <w:r>
              <w:rPr>
                <w:sz w:val="16"/>
              </w:rPr>
              <w:t>API/UI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B53C17B" w14:textId="77777777" w:rsidR="00AE6493" w:rsidRDefault="0018643B">
            <w:pPr>
              <w:spacing w:after="20"/>
            </w:pPr>
            <w:r>
              <w:rPr>
                <w:sz w:val="16"/>
              </w:rPr>
              <w:t>FastAPI/SSE + React 19/TypeScript/Vite</w:t>
            </w:r>
          </w:p>
        </w:tc>
      </w:tr>
    </w:tbl>
    <w:p w14:paraId="4A162AA9" w14:textId="77777777" w:rsidR="00AE6493" w:rsidRDefault="00AE6493">
      <w:pPr>
        <w:spacing w:after="20"/>
      </w:pPr>
    </w:p>
    <w:p w14:paraId="4F6F7A3F" w14:textId="77777777" w:rsidR="00AE6493" w:rsidRDefault="0018643B">
      <w:pPr>
        <w:pStyle w:val="Heading1"/>
      </w:pPr>
      <w:bookmarkStart w:id="46" w:name="_Toc239083311"/>
      <w:r>
        <w:t>Dodatak B. Reproduktivnost i trag dokaza</w:t>
      </w:r>
      <w:bookmarkEnd w:id="46"/>
    </w:p>
    <w:p w14:paraId="02B1AF76" w14:textId="77777777" w:rsidR="00AE6493" w:rsidRDefault="0018643B">
      <w:r>
        <w:t>Aktuelni artefakti imaju eksplicitne veze. `chunks.jsonl` određuje uređene retrieval zapise; `embeddings.npz` mora da odgovara tim ID-jevima i corpus hash-u; Qdrant manifest mora da odgovara korpusu, modelu, dimenziji i kolekciji. Prihvaćeni desetobankarski hash-evi su: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53"/>
        <w:gridCol w:w="5577"/>
      </w:tblGrid>
      <w:tr w:rsidR="00AE6493" w14:paraId="43EB04ED" w14:textId="77777777">
        <w:trPr>
          <w:tblHeader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75A4FCE8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Artefakt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102A56"/>
          </w:tcPr>
          <w:p w14:paraId="55875594" w14:textId="77777777" w:rsidR="00AE6493" w:rsidRDefault="0018643B">
            <w:pPr>
              <w:spacing w:after="20"/>
            </w:pPr>
            <w:r>
              <w:rPr>
                <w:b/>
                <w:color w:val="FFFFFF"/>
                <w:sz w:val="17"/>
              </w:rPr>
              <w:t>SHA-256</w:t>
            </w:r>
          </w:p>
        </w:tc>
      </w:tr>
      <w:tr w:rsidR="00AE6493" w14:paraId="09EC4B47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2A28E319" w14:textId="77777777" w:rsidR="00AE6493" w:rsidRDefault="0018643B">
            <w:pPr>
              <w:spacing w:after="20"/>
            </w:pPr>
            <w:r>
              <w:rPr>
                <w:sz w:val="16"/>
              </w:rPr>
              <w:t>chunks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D9CF83E" w14:textId="77777777" w:rsidR="00AE6493" w:rsidRDefault="0018643B">
            <w:pPr>
              <w:spacing w:after="20"/>
            </w:pPr>
            <w:r>
              <w:rPr>
                <w:sz w:val="16"/>
              </w:rPr>
              <w:t>ac17ae4cbfc2b22bec99d77792f7ad9cc9f35d6f5540525f128b86fb5e779b65</w:t>
            </w:r>
          </w:p>
        </w:tc>
      </w:tr>
      <w:tr w:rsidR="00AE6493" w14:paraId="20793D8D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91093DF" w14:textId="77777777" w:rsidR="00AE6493" w:rsidRDefault="0018643B">
            <w:pPr>
              <w:spacing w:after="20"/>
            </w:pPr>
            <w:r>
              <w:rPr>
                <w:sz w:val="16"/>
              </w:rPr>
              <w:t>tables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1C05AAE1" w14:textId="77777777" w:rsidR="00AE6493" w:rsidRDefault="0018643B">
            <w:pPr>
              <w:spacing w:after="20"/>
            </w:pPr>
            <w:r>
              <w:rPr>
                <w:sz w:val="16"/>
              </w:rPr>
              <w:t>78d9b301f66b034a7dd9f1347bb7305c8340a7aa72f8f8feadaa06125ec58715</w:t>
            </w:r>
          </w:p>
        </w:tc>
      </w:tr>
      <w:tr w:rsidR="00AE6493" w14:paraId="4B2F61E1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663B0C75" w14:textId="77777777" w:rsidR="00AE6493" w:rsidRDefault="0018643B">
            <w:pPr>
              <w:spacing w:after="20"/>
            </w:pPr>
            <w:r>
              <w:rPr>
                <w:sz w:val="16"/>
              </w:rPr>
              <w:t>glossary locators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0259D43A" w14:textId="77777777" w:rsidR="00AE6493" w:rsidRDefault="0018643B">
            <w:pPr>
              <w:spacing w:after="20"/>
            </w:pPr>
            <w:r>
              <w:rPr>
                <w:sz w:val="16"/>
              </w:rPr>
              <w:t>27dbc121f3d6fdc3cdce28f3cde22a9839111464d47229fd1282ee6b8afc817c</w:t>
            </w:r>
          </w:p>
        </w:tc>
      </w:tr>
      <w:tr w:rsidR="00AE6493" w14:paraId="71163CA8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73CAC00A" w14:textId="77777777" w:rsidR="00AE6493" w:rsidRDefault="0018643B">
            <w:pPr>
              <w:spacing w:after="20"/>
            </w:pPr>
            <w:r>
              <w:rPr>
                <w:sz w:val="16"/>
              </w:rPr>
              <w:t>embeddings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shd w:val="clear" w:color="auto" w:fill="F7FAFF"/>
            <w:vAlign w:val="center"/>
          </w:tcPr>
          <w:p w14:paraId="44364588" w14:textId="77777777" w:rsidR="00AE6493" w:rsidRDefault="0018643B">
            <w:pPr>
              <w:spacing w:after="20"/>
            </w:pPr>
            <w:r>
              <w:rPr>
                <w:sz w:val="16"/>
              </w:rPr>
              <w:t>3b8f49d77214af347d369b5b111b87ca8bed5d5c7fdb738148a75f216beb069f</w:t>
            </w:r>
          </w:p>
        </w:tc>
      </w:tr>
      <w:tr w:rsidR="00AE6493" w14:paraId="151F8679" w14:textId="77777777">
        <w:trPr>
          <w:cantSplit/>
          <w:jc w:val="center"/>
        </w:trPr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7D21F974" w14:textId="77777777" w:rsidR="00AE6493" w:rsidRDefault="0018643B">
            <w:pPr>
              <w:spacing w:after="20"/>
            </w:pPr>
            <w:r>
              <w:rPr>
                <w:sz w:val="16"/>
              </w:rPr>
              <w:t>Qdrant manifest</w:t>
            </w:r>
          </w:p>
        </w:tc>
        <w:tc>
          <w:tcPr>
            <w:tcW w:w="4819" w:type="dxa"/>
            <w:tcBorders>
              <w:top w:val="single" w:sz="3" w:space="0" w:color="CFD9EA"/>
              <w:left w:val="single" w:sz="3" w:space="0" w:color="CFD9EA"/>
              <w:bottom w:val="single" w:sz="3" w:space="0" w:color="CFD9EA"/>
              <w:right w:val="single" w:sz="3" w:space="0" w:color="CFD9EA"/>
            </w:tcBorders>
            <w:vAlign w:val="center"/>
          </w:tcPr>
          <w:p w14:paraId="1B6BE43C" w14:textId="77777777" w:rsidR="00AE6493" w:rsidRDefault="0018643B">
            <w:pPr>
              <w:spacing w:after="20"/>
            </w:pPr>
            <w:r>
              <w:rPr>
                <w:sz w:val="16"/>
              </w:rPr>
              <w:t>5076df7b23b528a2ba4bd052fad576a943202de0ab4345a7a60389ffe56bd84c</w:t>
            </w:r>
          </w:p>
        </w:tc>
      </w:tr>
    </w:tbl>
    <w:p w14:paraId="75769E08" w14:textId="77777777" w:rsidR="00AE6493" w:rsidRDefault="00AE6493">
      <w:pPr>
        <w:spacing w:after="20"/>
      </w:pPr>
    </w:p>
    <w:p w14:paraId="62997D15" w14:textId="77777777" w:rsidR="00AE6493" w:rsidRDefault="0018643B">
      <w:r>
        <w:t>Za ponavljanje glavnih lokalnih provera koriste se `python -m pytest`, `python -m ruff check .`, `npm.cmd --prefix frontend run test`, `npm.cmd --prefix frontend run lint` i `npm.cmd --prefix frontend run build`. Frozen evaluatori se pokreću zasebno jer zahtevaju lokalni corpus/Qdrant i, za generation sloj, autorizovane model pozive. Rezultati se ne prepisuju implicitno; svaki run čuva model, source hash-eve, parametre, metrike i per-query trag.</w:t>
      </w:r>
    </w:p>
    <w:sectPr w:rsidR="00AE6493" w:rsidSect="00034616">
      <w:headerReference w:type="default" r:id="rId19"/>
      <w:footerReference w:type="default" r:id="rId20"/>
      <w:pgSz w:w="11906" w:h="16838"/>
      <w:pgMar w:top="1020" w:right="1134" w:bottom="1020" w:left="1134" w:header="425" w:footer="42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8783F" w14:textId="77777777" w:rsidR="00513DEA" w:rsidRDefault="00513DEA">
      <w:pPr>
        <w:spacing w:after="0" w:line="240" w:lineRule="auto"/>
      </w:pPr>
      <w:r>
        <w:separator/>
      </w:r>
    </w:p>
  </w:endnote>
  <w:endnote w:type="continuationSeparator" w:id="0">
    <w:p w14:paraId="4132075D" w14:textId="77777777" w:rsidR="00513DEA" w:rsidRDefault="00513D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9AA161" w14:textId="77777777" w:rsidR="00AE6493" w:rsidRDefault="0018643B">
    <w:pPr>
      <w:pStyle w:val="Footer"/>
      <w:jc w:val="center"/>
    </w:pPr>
    <w:r>
      <w:rPr>
        <w:color w:val="5F6F89"/>
        <w:sz w:val="16"/>
      </w:rPr>
      <w:t xml:space="preserve">31. avgust 2026.   •   </w:t>
    </w:r>
    <w:r>
      <w:fldChar w:fldCharType="begin"/>
    </w:r>
    <w:r>
      <w:instrText>PAGE</w:instrText>
    </w:r>
    <w:r>
      <w:fldChar w:fldCharType="separate"/>
    </w:r>
    <w:r w:rsidR="00FB2DD3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04A5FE" w14:textId="77777777" w:rsidR="00513DEA" w:rsidRDefault="00513DEA">
      <w:pPr>
        <w:spacing w:after="0" w:line="240" w:lineRule="auto"/>
      </w:pPr>
      <w:r>
        <w:separator/>
      </w:r>
    </w:p>
  </w:footnote>
  <w:footnote w:type="continuationSeparator" w:id="0">
    <w:p w14:paraId="527D0E58" w14:textId="77777777" w:rsidR="00513DEA" w:rsidRDefault="00513DE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3964B4" w14:textId="77777777" w:rsidR="00AE6493" w:rsidRDefault="0018643B">
    <w:pPr>
      <w:pStyle w:val="Header"/>
      <w:jc w:val="right"/>
    </w:pPr>
    <w:r>
      <w:rPr>
        <w:b/>
        <w:color w:val="5F6F89"/>
        <w:sz w:val="16"/>
      </w:rPr>
      <w:t>BANKSCOPE  •  NAUČNO-TEHNIČKI IZVEŠTAJ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84376068">
    <w:abstractNumId w:val="8"/>
  </w:num>
  <w:num w:numId="2" w16cid:durableId="52192607">
    <w:abstractNumId w:val="6"/>
  </w:num>
  <w:num w:numId="3" w16cid:durableId="1029377490">
    <w:abstractNumId w:val="5"/>
  </w:num>
  <w:num w:numId="4" w16cid:durableId="394855722">
    <w:abstractNumId w:val="4"/>
  </w:num>
  <w:num w:numId="5" w16cid:durableId="480772877">
    <w:abstractNumId w:val="7"/>
  </w:num>
  <w:num w:numId="6" w16cid:durableId="945120208">
    <w:abstractNumId w:val="3"/>
  </w:num>
  <w:num w:numId="7" w16cid:durableId="1072239361">
    <w:abstractNumId w:val="2"/>
  </w:num>
  <w:num w:numId="8" w16cid:durableId="1024287729">
    <w:abstractNumId w:val="1"/>
  </w:num>
  <w:num w:numId="9" w16cid:durableId="14325053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606F"/>
    <w:rsid w:val="00034616"/>
    <w:rsid w:val="0006063C"/>
    <w:rsid w:val="0015074B"/>
    <w:rsid w:val="0018643B"/>
    <w:rsid w:val="0029639D"/>
    <w:rsid w:val="00300B29"/>
    <w:rsid w:val="00326F90"/>
    <w:rsid w:val="00513DEA"/>
    <w:rsid w:val="0070574C"/>
    <w:rsid w:val="00723504"/>
    <w:rsid w:val="00AA1D8D"/>
    <w:rsid w:val="00AE6493"/>
    <w:rsid w:val="00B47730"/>
    <w:rsid w:val="00CB0664"/>
    <w:rsid w:val="00DC30C8"/>
    <w:rsid w:val="00FB2DD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EE173B"/>
  <w14:defaultImageDpi w14:val="300"/>
  <w15:docId w15:val="{2CE6C2BB-73F8-4B03-8365-FF5676243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ptos" w:hAnsi="Aptos"/>
      <w:color w:val="17233B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/>
      <w:b/>
      <w:bCs/>
      <w:color w:val="102A5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00"/>
      <w:outlineLvl w:val="1"/>
    </w:pPr>
    <w:rPr>
      <w:rFonts w:asciiTheme="majorHAnsi" w:eastAsiaTheme="majorEastAsia" w:hAnsiTheme="majorHAnsi" w:cstheme="majorBidi"/>
      <w:b/>
      <w:bCs/>
      <w:color w:val="3159B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02A56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00"/>
    </w:pPr>
    <w:rPr>
      <w:rFonts w:asciiTheme="majorHAnsi" w:eastAsiaTheme="majorEastAsia" w:hAnsiTheme="majorHAnsi" w:cstheme="majorBidi"/>
      <w:i/>
      <w:iCs/>
      <w:color w:val="3159B8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aption">
    <w:name w:val="Report Caption"/>
    <w:pPr>
      <w:spacing w:before="60" w:after="180"/>
    </w:pPr>
    <w:rPr>
      <w:rFonts w:ascii="Aptos" w:hAnsi="Aptos"/>
      <w:i/>
      <w:color w:val="5F6F89"/>
      <w:sz w:val="18"/>
    </w:rPr>
  </w:style>
  <w:style w:type="paragraph" w:customStyle="1" w:styleId="References">
    <w:name w:val="References"/>
    <w:pPr>
      <w:spacing w:after="80"/>
      <w:ind w:left="369" w:hanging="369"/>
    </w:pPr>
    <w:rPr>
      <w:rFonts w:ascii="Aptos" w:hAnsi="Aptos"/>
      <w:color w:val="17233B"/>
      <w:sz w:val="17"/>
    </w:rPr>
  </w:style>
  <w:style w:type="paragraph" w:styleId="TOC1">
    <w:name w:val="toc 1"/>
    <w:basedOn w:val="Normal"/>
    <w:next w:val="Normal"/>
    <w:autoRedefine/>
    <w:uiPriority w:val="39"/>
    <w:unhideWhenUsed/>
    <w:rsid w:val="00FB2DD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2DD3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FB2DD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6162</Words>
  <Characters>35125</Characters>
  <Application>Microsoft Office Word</Application>
  <DocSecurity>0</DocSecurity>
  <Lines>292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BankScope — naučno-tehnički izveštaj</dc:title>
  <dc:subject>Arhitektura, evaluacija i pouzdanost evidence-grounded RAG sistema</dc:subject>
  <dc:creator>Nikola Bakić</dc:creator>
  <cp:keywords>BankScope, RAG, SEC 10-K, Qdrant, BM25S, canonical evidence</cp:keywords>
  <dc:description>Nova verzija izveštaja pripremljena 31. avgusta 2026.</dc:description>
  <cp:lastModifiedBy>Nikola Bakic</cp:lastModifiedBy>
  <cp:revision>3</cp:revision>
  <dcterms:created xsi:type="dcterms:W3CDTF">2026-08-31T13:58:00Z</dcterms:created>
  <dcterms:modified xsi:type="dcterms:W3CDTF">2026-08-31T13:59:00Z</dcterms:modified>
  <cp:category/>
</cp:coreProperties>
</file>