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F2" w:rsidRDefault="00306AF2" w:rsidP="00306AF2">
      <w:pPr>
        <w:pStyle w:val="a3"/>
        <w:rPr>
          <w:caps/>
          <w:sz w:val="28"/>
          <w:szCs w:val="28"/>
        </w:rPr>
      </w:pPr>
      <w:bookmarkStart w:id="0" w:name="_GoBack"/>
      <w:r>
        <w:rPr>
          <w:caps/>
          <w:sz w:val="28"/>
          <w:szCs w:val="28"/>
        </w:rPr>
        <w:t>Військовий інститут телекомунікацій та інформатизації</w:t>
      </w:r>
    </w:p>
    <w:p w:rsidR="00306AF2" w:rsidRDefault="00306AF2" w:rsidP="00306AF2">
      <w:pPr>
        <w:pStyle w:val="a3"/>
        <w:ind w:firstLine="567"/>
        <w:rPr>
          <w:caps/>
          <w:sz w:val="28"/>
          <w:szCs w:val="28"/>
        </w:rPr>
      </w:pPr>
      <w:r>
        <w:rPr>
          <w:caps/>
          <w:sz w:val="28"/>
          <w:szCs w:val="28"/>
        </w:rPr>
        <w:t>Національного технічгоно УНІВЕРСИТЕТУ україни</w:t>
      </w:r>
    </w:p>
    <w:p w:rsidR="00306AF2" w:rsidRDefault="00306AF2" w:rsidP="00306AF2">
      <w:pPr>
        <w:pStyle w:val="a3"/>
        <w:ind w:firstLine="567"/>
        <w:rPr>
          <w:caps/>
          <w:sz w:val="28"/>
          <w:szCs w:val="28"/>
        </w:rPr>
      </w:pPr>
      <w:r>
        <w:rPr>
          <w:caps/>
          <w:sz w:val="28"/>
          <w:szCs w:val="28"/>
        </w:rPr>
        <w:t>факультет Військової підготовки</w:t>
      </w: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pStyle w:val="a3"/>
        <w:ind w:firstLine="567"/>
        <w:rPr>
          <w:b/>
          <w:caps/>
          <w:sz w:val="48"/>
          <w:szCs w:val="48"/>
        </w:rPr>
      </w:pPr>
    </w:p>
    <w:p w:rsidR="00306AF2" w:rsidRDefault="00306AF2" w:rsidP="00306AF2">
      <w:pPr>
        <w:pStyle w:val="a3"/>
        <w:ind w:firstLine="567"/>
        <w:rPr>
          <w:b/>
          <w:caps/>
          <w:sz w:val="48"/>
          <w:szCs w:val="48"/>
        </w:rPr>
      </w:pPr>
      <w:r>
        <w:rPr>
          <w:b/>
          <w:caps/>
          <w:sz w:val="48"/>
          <w:szCs w:val="48"/>
        </w:rPr>
        <w:t>РЕФЕРАТ</w:t>
      </w:r>
    </w:p>
    <w:p w:rsidR="00306AF2" w:rsidRDefault="00306AF2" w:rsidP="00306AF2">
      <w:pPr>
        <w:pStyle w:val="a3"/>
        <w:ind w:firstLine="567"/>
        <w:rPr>
          <w:b/>
          <w:caps/>
          <w:sz w:val="48"/>
          <w:szCs w:val="48"/>
        </w:rPr>
      </w:pPr>
    </w:p>
    <w:p w:rsidR="00306AF2" w:rsidRDefault="00306AF2" w:rsidP="00306AF2">
      <w:pPr>
        <w:ind w:firstLine="567"/>
        <w:jc w:val="center"/>
        <w:rPr>
          <w:sz w:val="28"/>
          <w:szCs w:val="28"/>
          <w:lang w:val="ru-RU"/>
        </w:rPr>
      </w:pPr>
      <w:r>
        <w:rPr>
          <w:rFonts w:hint="eastAsia"/>
          <w:sz w:val="28"/>
          <w:szCs w:val="28"/>
        </w:rPr>
        <w:t>з дисципліни СК-132</w:t>
      </w:r>
    </w:p>
    <w:p w:rsidR="00306AF2" w:rsidRDefault="00306AF2" w:rsidP="00306AF2">
      <w:pPr>
        <w:pStyle w:val="a3"/>
        <w:ind w:firstLine="567"/>
        <w:rPr>
          <w:caps/>
          <w:szCs w:val="28"/>
        </w:rPr>
      </w:pPr>
    </w:p>
    <w:p w:rsidR="00306AF2" w:rsidRDefault="00306AF2" w:rsidP="00306AF2">
      <w:pPr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u w:val="single"/>
        </w:rPr>
        <w:t>Тема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:«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устрій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принципи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основних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приладів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радіовибухача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Робота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приладів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радіовибухача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lang w:val="ru-RU"/>
        </w:rPr>
        <w:t>ід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передстартової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підготовки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ракети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польоту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ракети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306AF2" w:rsidRDefault="00306AF2" w:rsidP="00306AF2">
      <w:pPr>
        <w:ind w:left="5664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6AF2" w:rsidRDefault="00306AF2" w:rsidP="00306AF2">
      <w:pPr>
        <w:ind w:left="5664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Виконав студент 466 взводу</w:t>
      </w: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Ніколаєв В.В.</w:t>
      </w:r>
    </w:p>
    <w:p w:rsidR="00306AF2" w:rsidRDefault="00306AF2" w:rsidP="00306AF2">
      <w:pPr>
        <w:ind w:left="5664" w:firstLine="6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Перевірив викладач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Нестєров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В.І.</w:t>
      </w:r>
    </w:p>
    <w:p w:rsidR="00306AF2" w:rsidRDefault="00306AF2" w:rsidP="00306AF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306AF2" w:rsidRDefault="00306AF2" w:rsidP="00306AF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6AF2" w:rsidRDefault="00306AF2" w:rsidP="00306AF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6AF2" w:rsidRDefault="00306AF2" w:rsidP="00306AF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06AF2" w:rsidRDefault="00306AF2" w:rsidP="00306AF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6AF2" w:rsidRDefault="00306AF2" w:rsidP="00306AF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6AF2" w:rsidRDefault="00306AF2" w:rsidP="00306AF2">
      <w:pPr>
        <w:pStyle w:val="a3"/>
        <w:ind w:firstLine="567"/>
        <w:rPr>
          <w:b/>
          <w:sz w:val="28"/>
          <w:szCs w:val="28"/>
        </w:rPr>
      </w:pPr>
      <w:proofErr w:type="spellStart"/>
      <w:r w:rsidRPr="00A86FEC">
        <w:rPr>
          <w:b/>
          <w:sz w:val="28"/>
          <w:szCs w:val="28"/>
        </w:rPr>
        <w:t>Київ</w:t>
      </w:r>
      <w:proofErr w:type="spellEnd"/>
      <w:r w:rsidRPr="00A86FEC">
        <w:rPr>
          <w:b/>
          <w:sz w:val="28"/>
          <w:szCs w:val="28"/>
        </w:rPr>
        <w:t xml:space="preserve"> 2016</w:t>
      </w:r>
    </w:p>
    <w:p w:rsidR="00306AF2" w:rsidRPr="00306AF2" w:rsidRDefault="00306AF2" w:rsidP="00306AF2">
      <w:pPr>
        <w:pStyle w:val="Bodytext40"/>
        <w:shd w:val="clear" w:color="auto" w:fill="auto"/>
        <w:spacing w:before="0" w:after="161" w:line="240" w:lineRule="auto"/>
        <w:ind w:left="2240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lastRenderedPageBreak/>
        <w:t>2.5. РАДІОДЕТОНАТОР</w:t>
      </w:r>
    </w:p>
    <w:p w:rsidR="00306AF2" w:rsidRPr="00306AF2" w:rsidRDefault="00306AF2" w:rsidP="00306AF2">
      <w:pPr>
        <w:pStyle w:val="Bodytext40"/>
        <w:shd w:val="clear" w:color="auto" w:fill="auto"/>
        <w:spacing w:before="0" w:after="118" w:line="240" w:lineRule="auto"/>
        <w:ind w:left="100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2.5.1. Склад і загальні відомості про пристрій і принцип дії РВ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є пристроєм радіолокації і у складі бойового спорядження ракети призначений для неконтактного підривання БЧ при зближенні ракети з метою в момент, що забезпечує ефективну поразку мети елементами (осколками) бойової частини.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До складу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входять наступні основні функціональні прилади: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передавач;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приймальна антенна система;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приймально-виконавчий пристрій.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У РВ застосований активний імпульсний метод з роздільним прийомом і передачею високочастотних радіоімпульсів. Магнітний генератор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(МП), </w:t>
      </w:r>
      <w:r w:rsidRPr="00306AF2">
        <w:rPr>
          <w:color w:val="000000"/>
          <w:sz w:val="28"/>
          <w:szCs w:val="28"/>
          <w:lang w:val="uk-UA" w:eastAsia="uk-UA" w:bidi="uk-UA"/>
        </w:rPr>
        <w:t>що насичується синусоїдальною напругою від турбогенератора 9Б139, перетворює цю синусоїдальну напругу в модулюючи імпульси необхідної амплітуди, тривалості і полярності.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Імпульси сформовані в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МП,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поступають на імпульсний магнетрон, з виходу якого енергія надвисокої частоти (СВЧ) поступає в передавальну антену і випромінюється в простір. Відбиті від мети високочастотні радіоімпульси уловлюються приймальними антенами і поступають в детекторні секції,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конструктивно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поєднані з приймальними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аетенами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. Виділені детекторними секціями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відеоімпульси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подаються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відеопідсилювач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.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Відеопідсилювач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забезпечує посилення прийнятих сигналів і захист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від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 </w:t>
      </w:r>
      <w:r w:rsidRPr="00306AF2">
        <w:rPr>
          <w:color w:val="000000"/>
          <w:sz w:val="28"/>
          <w:szCs w:val="28"/>
          <w:lang w:val="uk-UA" w:eastAsia="uk-UA" w:bidi="uk-UA"/>
        </w:rPr>
        <w:t>дії перешкод. Посилення сигналу відбувається по двох різних каналах (канал ДС і канал БС), що відрізняються між собою коефіцієнтами посилення.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Для захисту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родіодетонатора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від дії перешкод передбачена наявність автоматичного регулювання посилення. З виходів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відеоімпульси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поступають на дві схеми збігу виконавчої частини приймально-виконавчого пристрою. Виконавча частина приймально-виконавчого пристрою здійснює двоканальну обробку приймаючої послідовності імпульсів і забезпечує селекцію по дальності з врахуванням перемикання дальності дії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залежно від висоти польоту ракети над поверхнею, захист від дії перешкод, корекцію області спрацьовування і видачу імпульсу струму на підривання запала ПІМ.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На вхід кожного каналу подаються також «далекий» і «ближній»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стробуючі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імпульси відповідно.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lastRenderedPageBreak/>
        <w:t xml:space="preserve">Канал ДС забезпечує роботу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 діапазоні великих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дальностей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спрацьовування, його схема збігу сполучена з каналом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, що має максимальне посилення. Канал БС забезпечує роботу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 ближній зоні, тобто малих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дальностей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спрацьовування, при цьому при підданій команді БС цей канал через схему збігу БС підключений до каналу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 меншим посиленням, при поданій команді ПКР - через схему збігу ПКР до каналу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, що має максимальне посилення. У загальному випадку працюють обидва канали, тобто забезпечується робота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 меті в межах всього діапазону </w:t>
      </w:r>
      <w:r w:rsidRPr="00306AF2">
        <w:rPr>
          <w:color w:val="000000"/>
          <w:sz w:val="28"/>
          <w:szCs w:val="28"/>
          <w:lang w:val="ru-RU" w:eastAsia="ru-RU" w:bidi="ru-RU"/>
        </w:rPr>
        <w:t>дальностей.</w:t>
      </w:r>
    </w:p>
    <w:p w:rsidR="00306AF2" w:rsidRPr="00306AF2" w:rsidRDefault="00306AF2" w:rsidP="00306AF2">
      <w:pPr>
        <w:pStyle w:val="Bodytext20"/>
        <w:shd w:val="clear" w:color="auto" w:fill="auto"/>
        <w:spacing w:after="163"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При знаходженні мети на понад малих висотах у випадку, якщо команда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КЗ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видається на ракету при знаходженні її в діапазоні цих висот, канал ДС відключається і працює лише канал БС. Перемикання каналів здійснюється автоматично схемою аналізу виконавчої частини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>.</w:t>
      </w:r>
    </w:p>
    <w:p w:rsidR="00306AF2" w:rsidRPr="00306AF2" w:rsidRDefault="00306AF2" w:rsidP="00306AF2">
      <w:pPr>
        <w:pStyle w:val="Bodytext20"/>
        <w:shd w:val="clear" w:color="auto" w:fill="auto"/>
        <w:spacing w:after="110" w:line="240" w:lineRule="auto"/>
        <w:ind w:left="2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2.5.2. Призначення, пристрій і принцип дії основних приладів РВ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Передавач призначений для генерування імпульсів СВЧ і направленого випромінювання енергії надвисокочастотних коливань в простір, а також для здійснення синхронізації приймально-виконавчого пристрою. Передавач складається із стабілізатора напруги, магнітного генератора імпульсів, імпульсного магнетрона, передавальної антени,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конструктивно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виконаних в одному блоці. Стабілізатор напруги здійснює стабілізацію напруги і частоти турбогенератора 9Б139 при зміні тиску повітря на вході соплового пристрою турбогенератора. Принцип роботи стабілізатора напруги заснований на регулюванні реактивного струму турбогенератора, який приводить до зміни гальмівного моменту на валу і дозволяє компенсувати зміни тиску повітря або навантаження.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Магнітний генератор імпульсів виконує роль модулятора з повним розрядом ємкісного накопичувана, де як комутуючий елемент використовуються нелінійний дросель насичення і трансформатор.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Магнетрон є генератором СВЧ коливань. Під час вступу моделюючих імпульсів на магнетрон останній генерує імпульси енергії певної тривалості і потужності. З виходу магнетрона енергія СВЧ поступає до передавальної антени. Передавальна антена встановлена в носовій частині ракети під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радіопрозорим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обтічником. Вона має воронкоподібну діаграму спрямованості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(мал. </w:t>
      </w:r>
      <w:r w:rsidRPr="00306AF2">
        <w:rPr>
          <w:color w:val="000000"/>
          <w:sz w:val="28"/>
          <w:szCs w:val="28"/>
          <w:lang w:val="uk-UA" w:eastAsia="uk-UA" w:bidi="uk-UA"/>
        </w:rPr>
        <w:t>16).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Просторова воронкоподібна діаграма може бути зведена до двох </w:t>
      </w:r>
      <w:r w:rsidRPr="00306AF2">
        <w:rPr>
          <w:color w:val="000000"/>
          <w:sz w:val="28"/>
          <w:szCs w:val="28"/>
          <w:lang w:val="uk-UA" w:eastAsia="uk-UA" w:bidi="uk-UA"/>
        </w:rPr>
        <w:lastRenderedPageBreak/>
        <w:t>парціальних діаграм: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спрямованості в плоскості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ХОіУ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(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меридіальна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плоскість);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right="240"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спрямованості, знятої в точці Р при обертанні передавальної антени </w:t>
      </w:r>
      <w:proofErr w:type="spellStart"/>
      <w:r w:rsidRPr="00306AF2">
        <w:rPr>
          <w:rStyle w:val="Bodytext285pt"/>
          <w:sz w:val="28"/>
          <w:szCs w:val="28"/>
        </w:rPr>
        <w:t>довколі</w:t>
      </w:r>
      <w:proofErr w:type="spellEnd"/>
      <w:r w:rsidRPr="00306AF2">
        <w:rPr>
          <w:rStyle w:val="Bodytext285pt"/>
          <w:sz w:val="28"/>
          <w:szCs w:val="28"/>
        </w:rPr>
        <w:t xml:space="preserve"> </w:t>
      </w:r>
      <w:r w:rsidRPr="00306AF2">
        <w:rPr>
          <w:color w:val="000000"/>
          <w:sz w:val="28"/>
          <w:szCs w:val="28"/>
          <w:lang w:val="uk-UA" w:eastAsia="uk-UA" w:bidi="uk-UA"/>
        </w:rPr>
        <w:t>осі ОХ (екваторіальна плоскість).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right="240"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Приймальна антенна система складається з двох антен з детекторними секціями призначена для прийому віддзеркалення сигналів. Кожна антена навантажена на свої} детекторну секцію.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right="240"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Приймальна антенна система має воронкоподібну діаграму спрямованості, яку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можн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звести до двох парціальних діаграм: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спрямованості в плоскості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ХОіУ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(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меридіапьная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плоскість);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Спрямованості,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знятої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в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точці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Р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при обертанні антенної системи довкола осі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ОіХ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(екваторіальна </w:t>
      </w:r>
      <w:r w:rsidRPr="00306AF2">
        <w:rPr>
          <w:color w:val="000000"/>
          <w:sz w:val="28"/>
          <w:szCs w:val="28"/>
          <w:lang w:val="uk-UA" w:eastAsia="uk-UA" w:bidi="uk-UA"/>
        </w:rPr>
        <w:t>плоскість),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Для захисту від зовнішніх дій і забезпечення жорсткості конструкції антена закрита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родіопрозорою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пластиною з термостійкого склопластику. Приймальні антени розташовані на діаметрально протилежних сторонах приладового відсіку.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Приймально-виконавчий пристрій складається з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відеопідсилювача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 виконавчої частини.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Відсопідсилюпач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виконаний на мікросхемах і складається з підсилювальних каскадів, емітери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их </w:t>
      </w:r>
      <w:r w:rsidRPr="00306AF2">
        <w:rPr>
          <w:color w:val="000000"/>
          <w:sz w:val="28"/>
          <w:szCs w:val="28"/>
          <w:lang w:val="uk-UA" w:eastAsia="uk-UA" w:bidi="uk-UA"/>
        </w:rPr>
        <w:t>повторювачів і порогових інверторів.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Виконавча частина приймально-виконавчого пристрою містить схему формування двох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стробуючих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імпульсів і два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стробовані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цими імпульсами каналу, а також виконавчий каскад.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У виконавчій частині використовується метод формування кривої селекції, заснований на затримці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стробуючих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імпульсів «ближнього» і «далекого» відносно моменту посилки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зондуючого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імпульсу.</w:t>
      </w:r>
    </w:p>
    <w:p w:rsidR="00306AF2" w:rsidRPr="00306AF2" w:rsidRDefault="00306AF2" w:rsidP="00306AF2">
      <w:pPr>
        <w:pStyle w:val="Bodytext20"/>
        <w:shd w:val="clear" w:color="auto" w:fill="auto"/>
        <w:spacing w:after="164"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На виході виконавчого каскаду виробляється імпульс струму для підривання запала </w:t>
      </w:r>
      <w:r w:rsidRPr="00306AF2">
        <w:rPr>
          <w:rStyle w:val="Bodytext211pt"/>
          <w:rFonts w:ascii="Times New Roman" w:hAnsi="Times New Roman" w:cs="Times New Roman"/>
          <w:b w:val="0"/>
          <w:bCs w:val="0"/>
          <w:sz w:val="28"/>
          <w:szCs w:val="28"/>
        </w:rPr>
        <w:t>ПІМ.</w:t>
      </w:r>
    </w:p>
    <w:p w:rsidR="00306AF2" w:rsidRPr="00306AF2" w:rsidRDefault="00306AF2" w:rsidP="00306AF2">
      <w:pPr>
        <w:pStyle w:val="Bodytext20"/>
        <w:shd w:val="clear" w:color="auto" w:fill="auto"/>
        <w:spacing w:after="56" w:line="240" w:lineRule="auto"/>
        <w:ind w:left="300" w:firstLine="3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2.5.3. Робота приладів РВ при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псрсдстартовій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підготовці і під час польоту ракети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Перед стартом при включенні ракети на бойовий режим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подається постійна напруга 27 В і змінна напруга форсажу 1000 ГЦ, 28,6 В від наземного джерела живлення.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50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lastRenderedPageBreak/>
        <w:t xml:space="preserve">Змінна напруга 28,6 В за допомогою трансформатора в РВ знижується і подається на нитку напруження імпульсного магнетрона. Постійна напруга використовується для живлення приймального пристрою. Після закінчення часу режиму форсажу на трансформатор РВ подається напруга 1000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Гц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, 22,5 В. При переході живлення з наземного джерела на бортовий з турбогенератора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подається на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напруга ~ ЗО В. Але до подачі команди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КЗ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ланцюг живлення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розімкнений і модулюючи імпульси на магнетрон не поступають. На заданій відстані до точки зустрічі ракети з метою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через апаратуру РУ і В із станції СПК поступає команда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КЗ,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по якій спрацьовує реле і замикається ланцюг живлення </w:t>
      </w:r>
      <w:r w:rsidRPr="00306AF2">
        <w:rPr>
          <w:color w:val="000000"/>
          <w:sz w:val="28"/>
          <w:szCs w:val="28"/>
          <w:lang w:val="ru-RU" w:eastAsia="ru-RU" w:bidi="ru-RU"/>
        </w:rPr>
        <w:t>МП.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3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Стабілізована напруга з турбогенератора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радіотетонатору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поступає на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МП, </w:t>
      </w:r>
      <w:r w:rsidRPr="00306AF2">
        <w:rPr>
          <w:color w:val="000000"/>
          <w:sz w:val="28"/>
          <w:szCs w:val="28"/>
          <w:lang w:val="uk-UA" w:eastAsia="uk-UA" w:bidi="uk-UA"/>
        </w:rPr>
        <w:t>модулюючи імпульси подаються на магнетрон, - передавач РВ починає працювати.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3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З моменту входу мети в зону дії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зондуючи імпульси відбиваються від мети, уловлюються приймальною антенною системою і після відповідної обробки в приймальному </w:t>
      </w:r>
      <w:r w:rsidRPr="00306AF2">
        <w:rPr>
          <w:rStyle w:val="Bodytext2MicrosoftSansSerif"/>
          <w:rFonts w:ascii="Times New Roman" w:hAnsi="Times New Roman" w:cs="Times New Roman"/>
          <w:sz w:val="28"/>
          <w:szCs w:val="28"/>
        </w:rPr>
        <w:t>пристрої</w:t>
      </w:r>
      <w:r w:rsidRPr="00306AF2">
        <w:rPr>
          <w:rStyle w:val="Bodytext210pt"/>
          <w:rFonts w:ascii="Times New Roman" w:hAnsi="Times New Roman" w:cs="Times New Roman"/>
          <w:sz w:val="28"/>
          <w:szCs w:val="28"/>
        </w:rPr>
        <w:t xml:space="preserve"> </w:t>
      </w:r>
      <w:r w:rsidRPr="00306AF2">
        <w:rPr>
          <w:color w:val="000000"/>
          <w:sz w:val="28"/>
          <w:szCs w:val="28"/>
          <w:lang w:val="uk-UA" w:eastAsia="uk-UA" w:bidi="uk-UA"/>
        </w:rPr>
        <w:t>створюють імпульс струму для підривання запала ПІМ.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3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Перед стріляниною по вертольотах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подається команда «Затримка», а також може подаватися команда БС.</w:t>
      </w:r>
    </w:p>
    <w:p w:rsidR="00306AF2" w:rsidRDefault="00306AF2" w:rsidP="00306AF2">
      <w:pPr>
        <w:pStyle w:val="Bodytext20"/>
        <w:shd w:val="clear" w:color="auto" w:fill="auto"/>
        <w:spacing w:after="0" w:line="239" w:lineRule="exact"/>
      </w:pPr>
    </w:p>
    <w:p w:rsidR="006060F5" w:rsidRDefault="00427B1B"/>
    <w:sectPr w:rsidR="006060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B1B" w:rsidRDefault="00427B1B" w:rsidP="00306AF2">
      <w:r>
        <w:separator/>
      </w:r>
    </w:p>
  </w:endnote>
  <w:endnote w:type="continuationSeparator" w:id="0">
    <w:p w:rsidR="00427B1B" w:rsidRDefault="00427B1B" w:rsidP="0030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021299"/>
      <w:docPartObj>
        <w:docPartGallery w:val="Page Numbers (Bottom of Page)"/>
        <w:docPartUnique/>
      </w:docPartObj>
    </w:sdtPr>
    <w:sdtContent>
      <w:p w:rsidR="00306AF2" w:rsidRDefault="00306AF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D3C" w:rsidRPr="00201D3C">
          <w:rPr>
            <w:noProof/>
            <w:lang w:val="ru-RU"/>
          </w:rPr>
          <w:t>1</w:t>
        </w:r>
        <w:r>
          <w:fldChar w:fldCharType="end"/>
        </w:r>
      </w:p>
    </w:sdtContent>
  </w:sdt>
  <w:p w:rsidR="00306AF2" w:rsidRDefault="00306A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B1B" w:rsidRDefault="00427B1B" w:rsidP="00306AF2">
      <w:r>
        <w:separator/>
      </w:r>
    </w:p>
  </w:footnote>
  <w:footnote w:type="continuationSeparator" w:id="0">
    <w:p w:rsidR="00427B1B" w:rsidRDefault="00427B1B" w:rsidP="00306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F2"/>
    <w:rsid w:val="001001D4"/>
    <w:rsid w:val="00201D3C"/>
    <w:rsid w:val="00306AF2"/>
    <w:rsid w:val="00427B1B"/>
    <w:rsid w:val="00840CCD"/>
    <w:rsid w:val="00B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F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306AF2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306AF2"/>
    <w:rPr>
      <w:rFonts w:ascii="Times New Roman" w:eastAsia="Arial Unicode MS" w:hAnsi="Times New Roman" w:cs="Times New Roman"/>
      <w:color w:val="000000"/>
      <w:sz w:val="20"/>
      <w:szCs w:val="20"/>
      <w:lang w:val="x-none" w:eastAsia="ru-RU" w:bidi="uk-UA"/>
    </w:rPr>
  </w:style>
  <w:style w:type="character" w:customStyle="1" w:styleId="Bodytext2">
    <w:name w:val="Body text (2)_"/>
    <w:basedOn w:val="a0"/>
    <w:link w:val="Bodytext20"/>
    <w:rsid w:val="00306AF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306AF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rsid w:val="00306AF2"/>
    <w:pPr>
      <w:shd w:val="clear" w:color="auto" w:fill="FFFFFF"/>
      <w:spacing w:after="180" w:line="252" w:lineRule="exact"/>
      <w:ind w:firstLine="400"/>
      <w:jc w:val="both"/>
    </w:pPr>
    <w:rPr>
      <w:rFonts w:ascii="Times New Roman" w:eastAsia="Times New Roman" w:hAnsi="Times New Roman" w:cs="Times New Roman"/>
      <w:color w:val="auto"/>
      <w:sz w:val="19"/>
      <w:szCs w:val="19"/>
      <w:lang w:val="en-US" w:eastAsia="en-US" w:bidi="ar-SA"/>
    </w:rPr>
  </w:style>
  <w:style w:type="paragraph" w:customStyle="1" w:styleId="Bodytext40">
    <w:name w:val="Body text (4)"/>
    <w:basedOn w:val="a"/>
    <w:link w:val="Bodytext4"/>
    <w:rsid w:val="00306AF2"/>
    <w:pPr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en-US" w:eastAsia="en-US" w:bidi="ar-SA"/>
    </w:rPr>
  </w:style>
  <w:style w:type="character" w:customStyle="1" w:styleId="Bodytext285pt">
    <w:name w:val="Body text (2) + 8.5 pt"/>
    <w:aliases w:val="Small Caps"/>
    <w:basedOn w:val="Bodytext2"/>
    <w:rsid w:val="00306AF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Bodytext212pt">
    <w:name w:val="Body text (2) + 12 pt"/>
    <w:aliases w:val="Bold,Scale 75%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75"/>
      <w:position w:val="0"/>
      <w:sz w:val="24"/>
      <w:szCs w:val="24"/>
      <w:u w:val="none"/>
      <w:lang w:val="uk-UA" w:eastAsia="uk-UA" w:bidi="uk-UA"/>
    </w:rPr>
  </w:style>
  <w:style w:type="character" w:customStyle="1" w:styleId="Bodytext211pt">
    <w:name w:val="Body text (2) + 11 pt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Bodytext2MicrosoftSansSerif">
    <w:name w:val="Body text (2) + Microsoft Sans Serif"/>
    <w:aliases w:val="9 pt,Italic"/>
    <w:basedOn w:val="Bodytext2"/>
    <w:rsid w:val="00306AF2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Bodytext210pt">
    <w:name w:val="Body text (2) + 10 pt"/>
    <w:aliases w:val="Spacing 0 pt"/>
    <w:basedOn w:val="Bodytext2"/>
    <w:rsid w:val="00306AF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Balloon Text"/>
    <w:basedOn w:val="a"/>
    <w:link w:val="aa"/>
    <w:uiPriority w:val="99"/>
    <w:semiHidden/>
    <w:unhideWhenUsed/>
    <w:rsid w:val="00201D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1D3C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F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306AF2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306AF2"/>
    <w:rPr>
      <w:rFonts w:ascii="Times New Roman" w:eastAsia="Arial Unicode MS" w:hAnsi="Times New Roman" w:cs="Times New Roman"/>
      <w:color w:val="000000"/>
      <w:sz w:val="20"/>
      <w:szCs w:val="20"/>
      <w:lang w:val="x-none" w:eastAsia="ru-RU" w:bidi="uk-UA"/>
    </w:rPr>
  </w:style>
  <w:style w:type="character" w:customStyle="1" w:styleId="Bodytext2">
    <w:name w:val="Body text (2)_"/>
    <w:basedOn w:val="a0"/>
    <w:link w:val="Bodytext20"/>
    <w:rsid w:val="00306AF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306AF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rsid w:val="00306AF2"/>
    <w:pPr>
      <w:shd w:val="clear" w:color="auto" w:fill="FFFFFF"/>
      <w:spacing w:after="180" w:line="252" w:lineRule="exact"/>
      <w:ind w:firstLine="400"/>
      <w:jc w:val="both"/>
    </w:pPr>
    <w:rPr>
      <w:rFonts w:ascii="Times New Roman" w:eastAsia="Times New Roman" w:hAnsi="Times New Roman" w:cs="Times New Roman"/>
      <w:color w:val="auto"/>
      <w:sz w:val="19"/>
      <w:szCs w:val="19"/>
      <w:lang w:val="en-US" w:eastAsia="en-US" w:bidi="ar-SA"/>
    </w:rPr>
  </w:style>
  <w:style w:type="paragraph" w:customStyle="1" w:styleId="Bodytext40">
    <w:name w:val="Body text (4)"/>
    <w:basedOn w:val="a"/>
    <w:link w:val="Bodytext4"/>
    <w:rsid w:val="00306AF2"/>
    <w:pPr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en-US" w:eastAsia="en-US" w:bidi="ar-SA"/>
    </w:rPr>
  </w:style>
  <w:style w:type="character" w:customStyle="1" w:styleId="Bodytext285pt">
    <w:name w:val="Body text (2) + 8.5 pt"/>
    <w:aliases w:val="Small Caps"/>
    <w:basedOn w:val="Bodytext2"/>
    <w:rsid w:val="00306AF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Bodytext212pt">
    <w:name w:val="Body text (2) + 12 pt"/>
    <w:aliases w:val="Bold,Scale 75%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75"/>
      <w:position w:val="0"/>
      <w:sz w:val="24"/>
      <w:szCs w:val="24"/>
      <w:u w:val="none"/>
      <w:lang w:val="uk-UA" w:eastAsia="uk-UA" w:bidi="uk-UA"/>
    </w:rPr>
  </w:style>
  <w:style w:type="character" w:customStyle="1" w:styleId="Bodytext211pt">
    <w:name w:val="Body text (2) + 11 pt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Bodytext2MicrosoftSansSerif">
    <w:name w:val="Body text (2) + Microsoft Sans Serif"/>
    <w:aliases w:val="9 pt,Italic"/>
    <w:basedOn w:val="Bodytext2"/>
    <w:rsid w:val="00306AF2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Bodytext210pt">
    <w:name w:val="Body text (2) + 10 pt"/>
    <w:aliases w:val="Spacing 0 pt"/>
    <w:basedOn w:val="Bodytext2"/>
    <w:rsid w:val="00306AF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Balloon Text"/>
    <w:basedOn w:val="a"/>
    <w:link w:val="aa"/>
    <w:uiPriority w:val="99"/>
    <w:semiHidden/>
    <w:unhideWhenUsed/>
    <w:rsid w:val="00201D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1D3C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2016-12-21T13:14:00Z</cp:lastPrinted>
  <dcterms:created xsi:type="dcterms:W3CDTF">2016-12-21T13:04:00Z</dcterms:created>
  <dcterms:modified xsi:type="dcterms:W3CDTF">2016-12-21T13:17:00Z</dcterms:modified>
</cp:coreProperties>
</file>