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pStyle w:val="Стиль1"/>
        <w:spacing w:before="0"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Прогнозирование загруженности заведений общественного питания</w:t>
      </w:r>
    </w:p>
    <w:p w14:paraId="00000002">
      <w:pPr>
        <w:pStyle w:val="Стиль1"/>
        <w:spacing w:before="0" w:after="0"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Прогнозирование загруженности в  общепите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– процесс, который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необходим в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любых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заведениях независимо от кухни и формата заведения. </w:t>
      </w:r>
    </w:p>
    <w:p w14:paraId="00000003">
      <w:pPr>
        <w:pStyle w:val="Стиль1"/>
        <w:spacing w:before="0" w:after="0"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 Фонд оплаты труда является важнейшей строкой расходов в ресторанном бизнесе, так как количество гостей и их потребность в сервисе постоянно меняются в зависимости от дня недели, сезона или проведения мероприятий. Стоимость рабочей времени персонала также периодически возрастает. Правильно </w:t>
      </w:r>
      <w:r>
        <w:rPr>
          <w:rFonts w:ascii="Times New Roman" w:cs="Times New Roman" w:hAnsi="Times New Roman"/>
          <w:sz w:val="28"/>
          <w:szCs w:val="28"/>
          <w:lang w:val="ru-RU"/>
        </w:rPr>
        <w:t>оценивать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необходимое количество сотрудников полезно не только для грамотного планирования бюджета, но и для создания качественного сервиса. Например, чтобы самостоятельно спрогнозировать, сколько официантов нужно в пятницу вечером, чтобы каждый гость остался доволен и не ждал заказ слишком долго.</w:t>
      </w:r>
    </w:p>
    <w:p w14:paraId="00000004">
      <w:pPr>
        <w:pStyle w:val="Normal"/>
        <w:spacing w:before="0" w:after="0"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Н</w:t>
      </w:r>
      <w:r>
        <w:rPr>
          <w:rFonts w:ascii="Times New Roman" w:cs="Times New Roman" w:hAnsi="Times New Roman"/>
          <w:sz w:val="28"/>
          <w:szCs w:val="28"/>
          <w:lang w:val="ru-RU"/>
        </w:rPr>
        <w:t>е менее важными являются инструменты онлайн-бронирования , которые позволяют гостю в режиме реального времени видеть актуальную загруженность заведения - сколько столиков свободно прямо сейчас</w:t>
      </w:r>
    </w:p>
    <w:p w14:paraId="00000005">
      <w:pPr>
        <w:pStyle w:val="Normal"/>
        <w:spacing w:before="0" w:after="0"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Гость может самостоятельно забронировать столик на любое удобное время, ориентируясь на данные о свободных местах. При этом система бронирования работает в непрерывном режиме: даже если в данный момент все столики заняты, посетитель может выбрать удобное время в будущем и быть уверенным, что его визит пройдет максимально комфортно.</w:t>
      </w:r>
    </w:p>
    <w:p w14:paraId="0000000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f1115"/>
          <w:sz w:val="28"/>
          <w:szCs w:val="28"/>
          <w:highlight w:val="white"/>
          <w:rtl w:val="off"/>
          <w:lang w:val="en-US"/>
        </w:rPr>
        <w:t xml:space="preserve">Помимо управления персоналом и сервиса для гостей, данные о посещаемости напрямую влияют на еще один ключевой бизнес-процесс - </w:t>
      </w:r>
      <w:r>
        <w:rPr>
          <w:rFonts w:ascii="Times New Roman" w:cs="Times New Roman" w:hAnsi="Times New Roman"/>
          <w:color w:val="0f1115"/>
          <w:sz w:val="28"/>
          <w:szCs w:val="28"/>
          <w:highlight w:val="white"/>
          <w:rtl w:val="off"/>
          <w:lang w:val="en-US"/>
        </w:rPr>
        <w:t>закупки продуктов и расходных материалов</w:t>
      </w:r>
      <w:r>
        <w:rPr>
          <w:rFonts w:ascii="Times New Roman" w:cs="Times New Roman" w:hAnsi="Times New Roman"/>
          <w:color w:val="0f1115"/>
          <w:sz w:val="28"/>
          <w:szCs w:val="28"/>
          <w:highlight w:val="white"/>
          <w:rtl w:val="off"/>
          <w:lang w:val="en-US"/>
        </w:rPr>
        <w:t xml:space="preserve">. Каждый управляющий сталкивался с </w:t>
      </w:r>
      <w:r>
        <w:rPr>
          <w:rFonts w:ascii="Times New Roman" w:cs="Times New Roman" w:hAnsi="Times New Roman"/>
          <w:color w:val="0f1115"/>
          <w:sz w:val="28"/>
          <w:szCs w:val="28"/>
          <w:highlight w:val="white"/>
          <w:rtl w:val="off"/>
          <w:lang w:val="ru-RU"/>
        </w:rPr>
        <w:t>проблемой</w:t>
      </w:r>
      <w:r>
        <w:rPr>
          <w:rFonts w:ascii="Times New Roman" w:cs="Times New Roman" w:hAnsi="Times New Roman"/>
          <w:color w:val="0f1115"/>
          <w:sz w:val="28"/>
          <w:szCs w:val="28"/>
          <w:highlight w:val="white"/>
          <w:rtl w:val="off"/>
          <w:lang w:val="en-US"/>
        </w:rPr>
        <w:t xml:space="preserve">: закупить слишком много и столкнуться с порчей продуктов или закупить слишком мало и оказаться в ситуации, когда популярное блюдо заканчивается в разгар вечера. Когда закупки продуктов делаются на основе посещаемости, </w:t>
      </w:r>
      <w:r>
        <w:rPr>
          <w:rFonts w:ascii="Times New Roman" w:cs="Times New Roman" w:hAnsi="Times New Roman"/>
          <w:color w:val="0f1115"/>
          <w:sz w:val="28"/>
          <w:szCs w:val="28"/>
          <w:highlight w:val="white"/>
          <w:rtl w:val="off"/>
          <w:lang w:val="ru-RU"/>
        </w:rPr>
        <w:t>уменьшается ненужный расход продуктов и избегаются ситации с нехваткой</w:t>
      </w:r>
      <w:r>
        <w:rPr>
          <w:rFonts w:ascii="Times New Roman" w:cs="Times New Roman" w:hAnsi="Times New Roman"/>
          <w:color w:val="0f1115"/>
          <w:sz w:val="28"/>
          <w:szCs w:val="28"/>
          <w:highlight w:val="white"/>
          <w:rtl w:val="off"/>
          <w:lang w:val="en-US"/>
        </w:rPr>
        <w:t xml:space="preserve">. Анализируя, сколько гостей приходило в предыдущие периоды и какая загрузка ожидается завтра, можно с высокой точностью рассчитать </w:t>
      </w:r>
      <w:r>
        <w:rPr>
          <w:rFonts w:ascii="Times New Roman" w:cs="Times New Roman" w:hAnsi="Times New Roman"/>
          <w:color w:val="0f1115"/>
          <w:sz w:val="28"/>
          <w:szCs w:val="28"/>
          <w:highlight w:val="white"/>
          <w:rtl w:val="off"/>
          <w:lang w:val="ru-RU"/>
        </w:rPr>
        <w:t xml:space="preserve">примерно </w:t>
      </w:r>
      <w:r>
        <w:rPr>
          <w:rFonts w:ascii="Times New Roman" w:cs="Times New Roman" w:hAnsi="Times New Roman"/>
          <w:color w:val="0f1115"/>
          <w:sz w:val="28"/>
          <w:szCs w:val="28"/>
          <w:highlight w:val="white"/>
          <w:rtl w:val="off"/>
          <w:lang w:val="en-US"/>
        </w:rPr>
        <w:t xml:space="preserve">необходимый объем </w:t>
      </w:r>
      <w:r>
        <w:rPr>
          <w:rFonts w:ascii="Times New Roman" w:cs="Times New Roman" w:hAnsi="Times New Roman"/>
          <w:color w:val="0f1115"/>
          <w:sz w:val="28"/>
          <w:szCs w:val="28"/>
          <w:highlight w:val="white"/>
          <w:rtl w:val="off"/>
          <w:lang w:val="ru-RU"/>
        </w:rPr>
        <w:t>продуктов</w:t>
      </w:r>
      <w:r>
        <w:rPr>
          <w:rFonts w:ascii="Times New Roman" w:cs="Times New Roman" w:hAnsi="Times New Roman"/>
          <w:color w:val="0f1115"/>
          <w:sz w:val="28"/>
          <w:szCs w:val="28"/>
          <w:highlight w:val="white"/>
          <w:rtl w:val="off"/>
          <w:lang w:val="en-US"/>
        </w:rPr>
        <w:t xml:space="preserve">. Зная, что в пятницу на основе истории </w:t>
      </w:r>
      <w:r>
        <w:rPr>
          <w:rFonts w:ascii="Times New Roman" w:cs="Times New Roman" w:hAnsi="Times New Roman"/>
          <w:color w:val="0f1115"/>
          <w:sz w:val="28"/>
          <w:szCs w:val="28"/>
          <w:highlight w:val="white"/>
          <w:rtl w:val="off"/>
          <w:lang w:val="ru-RU"/>
        </w:rPr>
        <w:t xml:space="preserve">посещений </w:t>
      </w:r>
      <w:r>
        <w:rPr>
          <w:rFonts w:ascii="Times New Roman" w:cs="Times New Roman" w:hAnsi="Times New Roman"/>
          <w:color w:val="0f1115"/>
          <w:sz w:val="28"/>
          <w:szCs w:val="28"/>
          <w:highlight w:val="white"/>
          <w:rtl w:val="off"/>
          <w:lang w:val="en-US"/>
        </w:rPr>
        <w:t xml:space="preserve">ожидается аншлаг, </w:t>
      </w:r>
      <w:r>
        <w:rPr>
          <w:rFonts w:ascii="Times New Roman" w:cs="Times New Roman" w:hAnsi="Times New Roman"/>
          <w:color w:val="0f1115"/>
          <w:sz w:val="28"/>
          <w:szCs w:val="28"/>
          <w:highlight w:val="white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f1115"/>
          <w:sz w:val="28"/>
          <w:szCs w:val="28"/>
          <w:highlight w:val="white"/>
          <w:rtl w:val="off"/>
          <w:lang w:val="ru-RU"/>
        </w:rPr>
        <w:t>можно</w:t>
      </w:r>
      <w:r>
        <w:rPr>
          <w:rFonts w:ascii="Times New Roman" w:cs="Times New Roman" w:hAnsi="Times New Roman"/>
          <w:color w:val="0f1115"/>
          <w:sz w:val="28"/>
          <w:szCs w:val="28"/>
          <w:highlight w:val="white"/>
          <w:rtl w:val="off"/>
          <w:lang w:val="en-US"/>
        </w:rPr>
        <w:t xml:space="preserve"> увеличи</w:t>
      </w:r>
      <w:r>
        <w:rPr>
          <w:rFonts w:ascii="Times New Roman" w:cs="Times New Roman" w:hAnsi="Times New Roman"/>
          <w:color w:val="0f1115"/>
          <w:sz w:val="28"/>
          <w:szCs w:val="28"/>
          <w:highlight w:val="white"/>
          <w:rtl w:val="off"/>
          <w:lang w:val="ru-RU"/>
        </w:rPr>
        <w:t>ть</w:t>
      </w:r>
      <w:r>
        <w:rPr>
          <w:rFonts w:ascii="Times New Roman" w:cs="Times New Roman" w:hAnsi="Times New Roman"/>
          <w:color w:val="0f1115"/>
          <w:sz w:val="28"/>
          <w:szCs w:val="28"/>
          <w:highlight w:val="white"/>
          <w:rtl w:val="off"/>
          <w:lang w:val="en-US"/>
        </w:rPr>
        <w:t xml:space="preserve"> запас </w:t>
      </w:r>
      <w:r>
        <w:rPr>
          <w:rFonts w:ascii="Times New Roman" w:cs="Times New Roman" w:hAnsi="Times New Roman"/>
          <w:color w:val="0f1115"/>
          <w:sz w:val="28"/>
          <w:szCs w:val="28"/>
          <w:highlight w:val="white"/>
          <w:rtl w:val="off"/>
          <w:lang w:val="ru-RU"/>
        </w:rPr>
        <w:t>продуктов</w:t>
      </w:r>
      <w:r>
        <w:rPr>
          <w:rFonts w:ascii="Times New Roman" w:cs="Times New Roman" w:hAnsi="Times New Roman"/>
          <w:color w:val="0f1115"/>
          <w:sz w:val="28"/>
          <w:szCs w:val="28"/>
          <w:highlight w:val="white"/>
          <w:rtl w:val="off"/>
          <w:lang w:val="en-US"/>
        </w:rPr>
        <w:t>. А на спокойный вторник, когда прогноз посещаемости минимален, закуп сокращается, что позволяет минимизировать остатки на складе. Это не только снижает процент списания и убытков, но и гарантирует, что гость всегда получит свежее и желаемое блюдо из меню, независимо от дня недели.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</w:p>
    <w:p w14:paraId="0000000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f1115"/>
          <w:sz w:val="28"/>
          <w:szCs w:val="28"/>
          <w:rtl w:val="off"/>
          <w:lang w:val="en-US"/>
        </w:rPr>
        <w:t xml:space="preserve">Различные программные обеспечения для автоматизации ресторанов обычно используются крупными сетями, которые могут позволить себе дорогостоящие ERP-системы. Однако, </w:t>
      </w:r>
      <w:r>
        <w:rPr>
          <w:rFonts w:ascii="Times New Roman" w:cs="Times New Roman" w:hAnsi="Times New Roman"/>
          <w:color w:val="0f1115"/>
          <w:sz w:val="28"/>
          <w:szCs w:val="28"/>
          <w:rtl w:val="off"/>
          <w:lang w:val="ru-RU"/>
        </w:rPr>
        <w:t xml:space="preserve">подсчет посещаемости и вывод статистики </w:t>
      </w:r>
      <w:r>
        <w:rPr>
          <w:rFonts w:ascii="Times New Roman" w:cs="Times New Roman" w:hAnsi="Times New Roman"/>
          <w:color w:val="0f1115"/>
          <w:sz w:val="28"/>
          <w:szCs w:val="28"/>
          <w:rtl w:val="off"/>
          <w:lang w:val="en-US"/>
        </w:rPr>
        <w:t>может быть эффективно использован небольшими коллективами, вынужденными оптимизировать расходы на зарплату, а также лично управляющим, желающим проконтролировать, не переплачивает ли заведение за лишние часы работы в «мертвые» часы или, наоборот, не теряет ли выручку из-за нехватки рук в час пик.</w:t>
      </w:r>
    </w:p>
    <w:p w14:paraId="0000000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f1115"/>
          <w:sz w:val="28"/>
          <w:szCs w:val="28"/>
          <w:rtl w:val="off"/>
          <w:lang w:val="en-US"/>
        </w:rPr>
        <w:t>Для использования разработаны как настольные, мобильные, так и web-ориентированные программы (системы автоматизации), позволяющие рассчитать прогнозируем</w:t>
      </w:r>
      <w:r>
        <w:rPr>
          <w:rFonts w:ascii="Times New Roman" w:cs="Times New Roman" w:hAnsi="Times New Roman"/>
          <w:color w:val="0f1115"/>
          <w:sz w:val="28"/>
          <w:szCs w:val="28"/>
          <w:rtl w:val="off"/>
          <w:lang w:val="ru-RU"/>
        </w:rPr>
        <w:t>ую загркзку</w:t>
      </w:r>
      <w:r>
        <w:rPr>
          <w:rFonts w:ascii="Times New Roman" w:cs="Times New Roman" w:hAnsi="Times New Roman"/>
          <w:color w:val="0f1115"/>
          <w:sz w:val="28"/>
          <w:szCs w:val="28"/>
          <w:rtl w:val="off"/>
          <w:lang w:val="en-US"/>
        </w:rPr>
        <w:t>. Существует несколько категорий таких программ. Часть из них предполагает ввод подробных данных, включая историю посещаемости, бронирования, другая производит только суммарный подсчет общего количества отработанных часов и сумму зарплаты к выплате по итогам периода. Таким образом, прогнозирование загруженности становится инструментом, который одинаково полезен и для управления персоналом, и для оптимизации закупок, и для создания удобной и предсказуемой среды для посетителей</w:t>
      </w:r>
    </w:p>
    <w:p w14:paraId="00000009">
      <w:pPr>
        <w:pStyle w:val="Стиль1"/>
        <w:spacing w:before="0" w:after="0"/>
        <w:ind w:firstLine="709"/>
        <w:rPr>
          <w:rFonts w:ascii="Times New Roman" w:cs="Times New Roman" w:hAnsi="Times New Roman"/>
          <w:b w:val="off"/>
          <w:bCs w:val="off"/>
          <w:color w:val="0f1115"/>
          <w:sz w:val="28"/>
          <w:szCs w:val="28"/>
          <w:rtl w:val="off"/>
          <w:lang w:val="en-US"/>
        </w:rPr>
      </w:pPr>
      <w:r>
        <w:rPr>
          <w:sz w:val="28"/>
          <w:szCs w:val="28"/>
          <w:lang w:val="en-US"/>
        </w:rPr>
        <w:t>К аналогам подобных систем можно отнести:</w:t>
      </w:r>
    </w:p>
    <w:p w14:paraId="000000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b w:val="off"/>
          <w:bCs w:val="off"/>
          <w:color w:val="0f1115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f1115"/>
          <w:sz w:val="28"/>
          <w:szCs w:val="28"/>
          <w:rtl w:val="off"/>
          <w:lang w:val="en-US"/>
        </w:rPr>
        <w:t>1. I</w:t>
      </w:r>
      <w:r>
        <w:rPr>
          <w:rFonts w:ascii="Times New Roman" w:cs="Times New Roman" w:hAnsi="Times New Roman"/>
          <w:b w:val="off"/>
          <w:bCs w:val="off"/>
          <w:color w:val="0f1115"/>
          <w:sz w:val="28"/>
          <w:szCs w:val="28"/>
          <w:rtl w:val="off"/>
          <w:lang w:val="ru-RU"/>
        </w:rPr>
        <w:t>iko</w:t>
      </w:r>
    </w:p>
    <w:p w14:paraId="0000000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b w:val="off"/>
          <w:bCs w:val="off"/>
          <w:color w:val="0f1115"/>
          <w:sz w:val="28"/>
          <w:szCs w:val="28"/>
          <w:rtl w:val="off"/>
          <w:lang w:val="ru-RU"/>
        </w:rPr>
      </w:pPr>
      <w:r>
        <w:rPr>
          <w:rFonts w:ascii="Times New Roman" w:cs="Times New Roman" w:hAnsi="Times New Roman"/>
          <w:b w:val="off"/>
          <w:bCs w:val="off"/>
          <w:color w:val="0f1115"/>
          <w:sz w:val="28"/>
          <w:szCs w:val="28"/>
          <w:rtl w:val="off"/>
          <w:lang w:val="ru-RU"/>
        </w:rPr>
        <w:t xml:space="preserve">iiko — облачная система автоматизации ресторанного бизнеса, представленная на официальном сайте компании </w:t>
      </w:r>
      <w:r>
        <w:rPr>
          <w:rFonts w:ascii="Times New Roman" w:cs="Times New Roman" w:hAnsi="Times New Roman"/>
          <w:b w:val="off"/>
          <w:bCs w:val="off"/>
          <w:color w:val="0f1115"/>
          <w:sz w:val="28"/>
          <w:szCs w:val="28"/>
          <w:rtl w:val="off"/>
          <w:lang w:val="en-US"/>
        </w:rPr>
        <w:t>i</w:t>
      </w:r>
      <w:r>
        <w:rPr>
          <w:rFonts w:ascii="Times New Roman" w:cs="Times New Roman" w:hAnsi="Times New Roman"/>
          <w:b w:val="off"/>
          <w:bCs w:val="off"/>
          <w:color w:val="0f1115"/>
          <w:sz w:val="28"/>
          <w:szCs w:val="28"/>
          <w:rtl w:val="off"/>
          <w:lang w:val="en-US"/>
        </w:rPr>
        <w:t>iko.ru</w:t>
      </w:r>
      <w:r>
        <w:rPr>
          <w:rFonts w:ascii="Times New Roman" w:cs="Times New Roman" w:hAnsi="Times New Roman"/>
          <w:b w:val="off"/>
          <w:bCs w:val="off"/>
          <w:color w:val="0f1115"/>
          <w:sz w:val="28"/>
          <w:szCs w:val="28"/>
          <w:rtl w:val="off"/>
          <w:lang w:val="ru-RU"/>
        </w:rPr>
        <w:t>.  Позволяет автоматизировать ключевые процессы ресторана: настраивать схему залов с цветовой индикацией столиков, принимать заказы через мобильные терминалы, разделять чеки по гостям, управлять приготовлением блюд с помощью технологических карт, вести складской учёт с автоматическим списанием продуктов, рассчитывать зарплату персонала и формировать управленческую отчётность. Результатом использования системы является полный контроль над бизнес-процессами заведения: от работы зала до финансового учёта. В платформе реализован автоматический пересчёт остатков при корректировке документов, а также планирование расписания сотрудников на основе прогноза выручки. Достоинством iiko можно назвать полную автоматизацию всех процессов ресторана, гибкую настройку под разные форматы заведений и наличие мобильных решений для официантов. Минусами системы можно выделить платную подписку (от 9 000 – 12 000 ₽ без учёта оборудования), необходимость обучения персонала, отсутствие возможности самостоятельного бронирования столика посетителем, а также отсутствие функции автоматического анализа загруженности заведения по часам и дням.</w:t>
      </w:r>
    </w:p>
    <w:p w14:paraId="0000000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b w:val="off"/>
          <w:bCs w:val="off"/>
          <w:color w:val="0f1115"/>
          <w:sz w:val="28"/>
          <w:szCs w:val="28"/>
          <w:rtl w:val="off"/>
          <w:lang w:val="ru-RU"/>
        </w:rPr>
      </w:pPr>
    </w:p>
    <w:p w14:paraId="0000000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360" w:lineRule="auto"/>
        <w:ind w:left="0" w:right="0" w:firstLine="709"/>
        <w:jc w:val="center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ru-RU"/>
        </w:rPr>
        <w:drawing xmlns:mc="http://schemas.openxmlformats.org/markup-compatibility/2006">
          <wp:inline distT="0" distB="0" distL="0" distR="0">
            <wp:extent cx="3339465" cy="2159000"/>
            <wp:effectExtent l="0" t="0" r="0" b="0"/>
            <wp:docPr id="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9465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360" w:lineRule="auto"/>
        <w:ind w:left="0" w:right="0" w:firstLine="709"/>
        <w:jc w:val="center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ru-RU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ru-RU"/>
        </w:rPr>
        <w:t>Рисунок 1.1 - Схема зала</w:t>
      </w:r>
    </w:p>
    <w:p w14:paraId="0000000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709" w:right="0" w:firstLine="0"/>
        <w:jc w:val="center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  <w:drawing xmlns:mc="http://schemas.openxmlformats.org/markup-compatibility/2006">
          <wp:inline distT="0" distB="0" distL="0" distR="0">
            <wp:extent cx="4398645" cy="2539365"/>
            <wp:effectExtent l="0" t="0" r="0" b="0"/>
            <wp:docPr id="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Grp="0" noSelect="0" noChangeAspect="1" noMove="0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8645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709" w:right="0" w:firstLine="0"/>
        <w:jc w:val="center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ru-RU"/>
        </w:rPr>
        <w:t>Рисунок 1.2 - График персонала</w:t>
      </w:r>
    </w:p>
    <w:p w14:paraId="0000001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709" w:right="0" w:firstLine="0"/>
        <w:jc w:val="center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</w:p>
    <w:p w14:paraId="0000001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b w:val="off"/>
          <w:bCs w:val="off"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f1115"/>
          <w:sz w:val="28"/>
          <w:szCs w:val="28"/>
          <w:rtl w:val="off"/>
          <w:lang w:val="en-US"/>
        </w:rPr>
        <w:t xml:space="preserve">2. </w:t>
      </w:r>
      <w:r>
        <w:rPr>
          <w:rFonts w:ascii="Times New Roman" w:cs="Times New Roman" w:hAnsi="Times New Roman"/>
          <w:b w:val="off"/>
          <w:bCs w:val="off"/>
          <w:color w:val="0f1115"/>
          <w:sz w:val="28"/>
          <w:szCs w:val="28"/>
          <w:rtl w:val="off"/>
          <w:lang w:val="en-US"/>
        </w:rPr>
        <w:t>Restoplace</w:t>
      </w:r>
    </w:p>
    <w:p w14:paraId="0000001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b w:val="off"/>
          <w:bCs w:val="off"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f1115"/>
          <w:sz w:val="28"/>
          <w:szCs w:val="28"/>
          <w:rtl w:val="off"/>
          <w:lang w:val="en-US"/>
        </w:rPr>
        <w:t>Restoplace — онлайн-сервис для автоматизации бронирования столов в ресторанах, кафе и других заведениях общественного питания</w:t>
      </w:r>
      <w:r>
        <w:rPr>
          <w:rFonts w:ascii="Times New Roman" w:cs="Times New Roman" w:hAnsi="Times New Roman"/>
          <w:b w:val="off"/>
          <w:bCs w:val="off"/>
          <w:color w:val="0f1115"/>
          <w:sz w:val="28"/>
          <w:szCs w:val="28"/>
          <w:rtl w:val="off"/>
          <w:lang w:val="en-US"/>
        </w:rPr>
        <w:t>.</w:t>
      </w:r>
      <w:r>
        <w:rPr>
          <w:rFonts w:ascii="Times New Roman" w:cs="Times New Roman" w:hAnsi="Times New Roman"/>
          <w:b w:val="off"/>
          <w:bCs w:val="off"/>
          <w:color w:val="0f1115"/>
          <w:sz w:val="28"/>
          <w:szCs w:val="28"/>
          <w:rtl w:val="off"/>
          <w:lang w:val="en-US"/>
        </w:rPr>
        <w:t xml:space="preserve"> Платформа работает только при доступе в Интернет и предназначена для оптимизации работы хостес и повышения лояльности гостей за счёт самостоятельного онлайн-бронирования.</w:t>
      </w:r>
    </w:p>
    <w:p w14:paraId="0000001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b w:val="off"/>
          <w:bCs w:val="off"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f1115"/>
          <w:sz w:val="28"/>
          <w:szCs w:val="28"/>
          <w:rtl w:val="off"/>
          <w:lang w:val="en-US"/>
        </w:rPr>
        <w:t>Сервис включает электронную книгу резервов, виджет для бронирования на сайт и в соцсети, а также подробную статистику. Электронная книга резервов заменяет бумажные записи: хостес может бронировать и открывать столики, управлять заявками, пересаживать гостей, изменять время брони, вести лист ожидания. Предусмотрены статусы заявок: «новая», «открыто», «ожидаем» (для опоздавших), «закрытие», а также автоматические напоминания об опоздавших.</w:t>
      </w:r>
    </w:p>
    <w:p w14:paraId="0000001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b w:val="off"/>
          <w:bCs w:val="off"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f1115"/>
          <w:sz w:val="28"/>
          <w:szCs w:val="28"/>
          <w:rtl w:val="off"/>
          <w:lang w:val="en-US"/>
        </w:rPr>
        <w:t>Для гостей доступен виджет бронирования на сайте заведения, в Instagram, Facebook и ВКонтакте. Не покидая соцсеть, гости видят загруженность заведения в реальном времени, могут выбирать столики по фото или схеме зала, бронировать их с оплатой депозита онлайн или без, вставать в лист ожидания, отправлять заявки на банкеты и отменять бронь по ссылке из чека.</w:t>
      </w:r>
    </w:p>
    <w:p w14:paraId="0000001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b w:val="off"/>
          <w:bCs w:val="off"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f1115"/>
          <w:sz w:val="28"/>
          <w:szCs w:val="28"/>
          <w:rtl w:val="off"/>
          <w:lang w:val="en-US"/>
        </w:rPr>
        <w:t>Владелец может настраивать дизайн виджета (цвета, кнопки), загружать фото столиков и схему зала, настраивать шаг почасового бронирования. Доступен выбор режима: со схемой зала или с формой бронирования, где столик резервируется автоматически. Виджет работает на всех устройствах.</w:t>
      </w:r>
    </w:p>
    <w:p w14:paraId="0000001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b w:val="off"/>
          <w:bCs w:val="off"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f1115"/>
          <w:sz w:val="28"/>
          <w:szCs w:val="28"/>
          <w:rtl w:val="off"/>
          <w:lang w:val="en-US"/>
        </w:rPr>
        <w:t>В личном кабинете управляющего доступна статистика посещаемости по часам, дням и месяцам, информация об источниках броней, данные о новых и повторных бронированиях. Можно отслеживать время реакции хостес на заявки и простой столиков. Система формирует базу гостей с выгрузкой по статусам («постоянные», «активные», «остывшие», «потерянные») для рекламных акций. Предусмотрен «чёрный список» для нежелательных посетителей.</w:t>
      </w:r>
    </w:p>
    <w:p w14:paraId="0000001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b w:val="off"/>
          <w:bCs w:val="off"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f1115"/>
          <w:sz w:val="28"/>
          <w:szCs w:val="28"/>
          <w:rtl w:val="off"/>
          <w:lang w:val="en-US"/>
        </w:rPr>
        <w:t>Предусмотрены роли с разными правами доступа: создатель/владелец, управляющий, администратор, хостес, наблюдатель, статистик/маркетолог. Ведётся история действий сотрудников.</w:t>
      </w:r>
    </w:p>
    <w:p w14:paraId="0000001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b w:val="off"/>
          <w:bCs w:val="off"/>
          <w:color w:val="0f1115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f1115"/>
          <w:sz w:val="28"/>
          <w:szCs w:val="28"/>
          <w:rtl w:val="off"/>
          <w:lang w:val="en-US"/>
        </w:rPr>
        <w:t xml:space="preserve">Недостатки </w:t>
      </w:r>
      <w:r>
        <w:rPr>
          <w:rFonts w:ascii="Times New Roman" w:cs="Times New Roman" w:hAnsi="Times New Roman"/>
          <w:b w:val="off"/>
          <w:bCs w:val="off"/>
          <w:color w:val="0f1115"/>
          <w:sz w:val="28"/>
          <w:szCs w:val="28"/>
          <w:rtl w:val="off"/>
          <w:lang w:val="ru-RU"/>
        </w:rPr>
        <w:t xml:space="preserve">данной системы является </w:t>
      </w:r>
      <w:r>
        <w:rPr>
          <w:rFonts w:ascii="Times New Roman" w:cs="Times New Roman" w:hAnsi="Times New Roman"/>
          <w:b w:val="off"/>
          <w:bCs w:val="off"/>
          <w:color w:val="0f1115"/>
          <w:sz w:val="28"/>
          <w:szCs w:val="28"/>
          <w:rtl w:val="off"/>
          <w:lang w:val="en-US"/>
        </w:rPr>
        <w:t xml:space="preserve">отсутствие мобильного приложения для гостей (только веб-виджет),  нет планирования расписания сотрудников, </w:t>
      </w:r>
      <w:r>
        <w:rPr>
          <w:rFonts w:ascii="Times New Roman" w:cs="Times New Roman" w:hAnsi="Times New Roman"/>
          <w:b w:val="off"/>
          <w:bCs w:val="off"/>
          <w:color w:val="0f1115"/>
          <w:sz w:val="28"/>
          <w:szCs w:val="28"/>
          <w:rtl w:val="off"/>
          <w:lang w:val="ru-RU"/>
        </w:rPr>
        <w:t xml:space="preserve">в учете посещаемости нет учета доставок. </w:t>
      </w:r>
      <w:r>
        <w:rPr>
          <w:rFonts w:ascii="Times New Roman" w:cs="Times New Roman" w:hAnsi="Times New Roman"/>
          <w:b w:val="off"/>
          <w:bCs w:val="off"/>
          <w:color w:val="0f1115"/>
          <w:sz w:val="28"/>
          <w:szCs w:val="28"/>
          <w:lang w:val="ru-RU"/>
        </w:rPr>
        <w:t>В бесплатных версиях полностью отсутствует онлайн бронирование, статистика, история заказов,</w:t>
      </w:r>
    </w:p>
    <w:p w14:paraId="0000001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b w:val="off"/>
          <w:bCs w:val="off"/>
          <w:color w:val="0f1115"/>
          <w:sz w:val="28"/>
          <w:szCs w:val="28"/>
          <w:lang w:val="en-US"/>
        </w:rPr>
      </w:pPr>
    </w:p>
    <w:p w14:paraId="0000001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709" w:right="0" w:firstLine="0"/>
        <w:jc w:val="center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  <w:drawing xmlns:mc="http://schemas.openxmlformats.org/markup-compatibility/2006">
          <wp:inline distT="0" distB="0" distL="0" distR="0">
            <wp:extent cx="4746625" cy="3355975"/>
            <wp:effectExtent l="0" t="0" r="0" b="0"/>
            <wp:docPr id="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Grp="0" noSelect="0" noChangeAspect="1" noMove="0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6625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709" w:right="0" w:firstLine="0"/>
        <w:jc w:val="center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ru-RU"/>
        </w:rPr>
        <w:t>Рисунок 1.3 - Бронирование столика</w:t>
      </w:r>
    </w:p>
    <w:p w14:paraId="0000001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709" w:right="0" w:firstLine="0"/>
        <w:jc w:val="center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</w:p>
    <w:p w14:paraId="0000001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709" w:right="0" w:firstLine="0"/>
        <w:jc w:val="center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  <w:drawing xmlns:mc="http://schemas.openxmlformats.org/markup-compatibility/2006">
          <wp:inline distT="0" distB="0" distL="0" distR="0">
            <wp:extent cx="4473575" cy="3310890"/>
            <wp:effectExtent l="0" t="0" r="0" b="0"/>
            <wp:docPr id="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Grp="0" noSelect="0" noChangeAspect="1" noMove="0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357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709" w:right="0" w:firstLine="0"/>
        <w:jc w:val="center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ru-RU"/>
        </w:rPr>
        <w:t>Рисунок 1.4 - Анализ посещаемости</w:t>
      </w:r>
    </w:p>
    <w:p w14:paraId="0000002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709" w:right="0" w:firstLine="0"/>
        <w:jc w:val="center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</w:p>
    <w:p w14:paraId="0000002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709" w:right="0" w:firstLine="0"/>
        <w:jc w:val="center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  <w:drawing xmlns:mc="http://schemas.openxmlformats.org/markup-compatibility/2006">
          <wp:inline distT="0" distB="0" distL="0" distR="0">
            <wp:extent cx="5473700" cy="3823970"/>
            <wp:effectExtent l="0" t="0" r="0" b="0"/>
            <wp:docPr id="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Grp="0" noSelect="0" noChangeAspect="1" noMove="0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709" w:right="0" w:firstLine="0"/>
        <w:jc w:val="center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ru-RU"/>
        </w:rPr>
        <w:t>Рисунок 1.5 - Деление по ролям</w:t>
      </w:r>
    </w:p>
    <w:p w14:paraId="0000002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709" w:right="0" w:firstLine="0"/>
        <w:jc w:val="center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</w:p>
    <w:p w14:paraId="0000002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709" w:right="0" w:firstLine="0"/>
        <w:jc w:val="both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ru-RU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  <w:t xml:space="preserve">3.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ru-RU"/>
        </w:rPr>
        <w:t>Quick Resto Manager</w:t>
      </w:r>
    </w:p>
    <w:p w14:paraId="0000002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709" w:right="0" w:firstLine="551"/>
        <w:jc w:val="both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ru-RU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ru-RU"/>
        </w:rPr>
        <w:t>Quick Resto Manager - это мобильное приложение для руководителей и сотрудников ресторана, представленное компанией Quick Resto. Позволяет в режиме реального времени отслеживать ключевые показатели заведения: выручку, средний чек, количество гостей и чеков, данные по типам оплат, складские остатки и аналитические отчёты. Приложение предоставляет доступ к просмотру чеков с детализацией по блюдам и модификаторам, информации о сотрудниках, принимавших оплату, разделению сумм по типам оплат, а также контролю открытых заказов на кассовых терминалах. Результатом использования приложения является оперативный контроль над деятельностью заведения без привязки к рабочему месту. В системе реализована возможность просмотра данных за различные периоды: день, неделю, месяц, квартал, произвольный диапазон дат или несколько отдельных дней, а также выбор заведений для анализа по отдельности или в целом по сети.</w:t>
      </w:r>
    </w:p>
    <w:p w14:paraId="0000002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709" w:right="0" w:firstLine="551"/>
        <w:jc w:val="both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ru-RU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ru-RU"/>
        </w:rPr>
        <w:t xml:space="preserve">Достоинством бесплатного Quick Resto Manager можно назвать удобный мобильный доступ к основным бизнес-показателям, детализированные отчёты по группам блюд, блюдам, сотрудникам, местам реализации и типам оплат, количеству наличных в кассе , контроль складских остатков, возможность анализа данных в динамике с гибкой настройкой периода, а также удобную систему фильтрации отображаемой информации. </w:t>
      </w:r>
    </w:p>
    <w:p w14:paraId="0000002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709" w:right="0" w:firstLine="551"/>
        <w:jc w:val="both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ru-RU"/>
        </w:rPr>
        <w:t>Минусами приложения можно выделить отсутствие наличия нагрузки на персонал, отсутвие возможности управления заказами, отсутвием бронирования, а также ограниченный функционал для работы с открытыми заказами. Приложения преднозначено только для сотруднико заведения. Одним из главных минусов является не очень удобный интерфейс</w:t>
      </w:r>
    </w:p>
    <w:p w14:paraId="0000002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709" w:right="0" w:firstLine="0"/>
        <w:jc w:val="center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  <w:drawing xmlns:mc="http://schemas.openxmlformats.org/markup-compatibility/2006">
          <wp:inline distT="0" distB="0" distL="0" distR="0">
            <wp:extent cx="2920365" cy="4975860"/>
            <wp:effectExtent l="0" t="0" r="0" b="0"/>
            <wp:docPr id="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Grp="0" noSelect="0" noChangeAspect="1" noMove="0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0365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709" w:right="0" w:firstLine="0"/>
        <w:jc w:val="center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ru-RU"/>
        </w:rPr>
        <w:t xml:space="preserve">Рисунок 1.6 - Аналитика заказов в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ru-RU"/>
        </w:rPr>
        <w:t>Quick Resto Manager</w:t>
      </w:r>
    </w:p>
    <w:p w14:paraId="0000002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709" w:right="0" w:firstLine="0"/>
        <w:jc w:val="center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  <w:drawing xmlns:mc="http://schemas.openxmlformats.org/markup-compatibility/2006">
          <wp:inline distT="0" distB="0" distL="0" distR="0">
            <wp:extent cx="3497580" cy="5147310"/>
            <wp:effectExtent l="0" t="0" r="0" b="0"/>
            <wp:docPr id="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Grp="0" noSelect="0" noChangeAspect="1" noMove="0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514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709" w:right="0" w:firstLine="0"/>
        <w:jc w:val="center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ru-RU"/>
        </w:rPr>
        <w:t xml:space="preserve">Рисунок 1.7 - Аналитика выручки в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ru-RU"/>
        </w:rPr>
        <w:t>Quick Resto Manager</w:t>
      </w:r>
    </w:p>
    <w:p w14:paraId="0000002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709" w:right="0" w:firstLine="0"/>
        <w:jc w:val="center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</w:p>
    <w:p w14:paraId="0000002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ru-RU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ru-RU"/>
        </w:rPr>
        <w:t xml:space="preserve"> 3. Axle-CRM</w:t>
      </w:r>
    </w:p>
    <w:p w14:paraId="0000002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ru-RU"/>
        </w:rPr>
        <w:t>Axle-CRM - это комплексная система управления для кафе, баров и ресторанов, представленная компанией Axle и доступная на любых устройствах без привязки к оборудованию, зависимаят от интернет. Платформа объединяет инструменты для автоматизации бизнес-процессов, управления клиентами, персоналом и финансами, а также включает клиентское мобильное приложение для повышения лояльности гостей.</w:t>
      </w:r>
    </w:p>
    <w:p w14:paraId="0000002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ru-RU"/>
        </w:rPr>
        <w:t xml:space="preserve">Система позволяет вести учет заказов и столов, управлять бронированием и распределением мест, что помогает оптимизировать загрузку заведения. Ведение клиентской базы включает историю посещений, предпочтения и контактные данные гостей. </w:t>
      </w:r>
    </w:p>
    <w:p w14:paraId="0000003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ru-RU"/>
        </w:rPr>
        <w:t>Предусмотрен расчет и печать чеков, проведение инвентаризаций и поставок. Для управляющих доступны отчеты по сменам, контроль складских остатков, просмотр операций. Владельцы получают удобный доступ к данным для принятия управленческих решений.</w:t>
      </w:r>
    </w:p>
    <w:p w14:paraId="0000003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ru-RU"/>
        </w:rPr>
        <w:t>В системе предусмотрены три уровня доступа: для сотрудников, управляющих и владельцев. Реализована интеграция с сервисами доставки еды и онлайн-платежами.</w:t>
      </w:r>
    </w:p>
    <w:p w14:paraId="0000003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ru-RU"/>
        </w:rPr>
        <w:t>Для гостей доступно отдельное мобильное приложение в App Store, Google Play  с функциями онлайн-бронирования, push-уведомлений, электронного меню и детализации чека. Все изменения в прайсе, программе лояльности и графике работы актуализируются одновременно в CRM и клиентском приложении.</w:t>
      </w:r>
    </w:p>
    <w:p w14:paraId="0000003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ru-RU"/>
        </w:rPr>
        <w:t>Недостатки данной системы заключаются в том что в бесплатных версиях функционал значительно ограничен, для пользователей и клиентов нужны разные приложения, а не просто авторизация под сотрудником или поситителем</w:t>
      </w:r>
    </w:p>
    <w:p w14:paraId="0000003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</w:p>
    <w:p w14:paraId="0000003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</w:p>
    <w:p w14:paraId="00000036">
      <w:pPr>
        <w:pStyle w:val="Normal"/>
        <w:spacing w:before="0" w:after="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5731510" cy="3222625"/>
            <wp:effectExtent l="0" t="0" r="0" b="0"/>
            <wp:docPr id="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7">
      <w:pPr>
        <w:pStyle w:val="Normal"/>
        <w:spacing w:before="0" w:after="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Рисунок 1.8 - Схема зала для персонала</w:t>
      </w:r>
    </w:p>
    <w:p w14:paraId="0000003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</w:p>
    <w:p w14:paraId="00000039">
      <w:pPr>
        <w:pStyle w:val="Стиль1"/>
        <w:spacing w:before="0" w:after="0"/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В таблице 1.1 представлен сравнительный анализ ранее перечисленных </w:t>
      </w:r>
      <w:r>
        <w:rPr>
          <w:sz w:val="28"/>
          <w:szCs w:val="28"/>
          <w:lang w:val="en-US"/>
        </w:rPr>
        <w:t>программных разработок по основным критериям.</w:t>
      </w:r>
    </w:p>
    <w:p w14:paraId="0000003A">
      <w:pPr>
        <w:pStyle w:val="Стиль1"/>
        <w:spacing w:before="0" w:after="0"/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Исходя из анализа таблицы можно сделать вывод об отсутствии</w:t>
      </w:r>
    </w:p>
    <w:p w14:paraId="0000003B">
      <w:pPr>
        <w:pStyle w:val="Стиль1"/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программного продукта, который бы в полной мере удовлетворял потребности </w:t>
      </w:r>
      <w:r>
        <w:rPr>
          <w:sz w:val="28"/>
          <w:szCs w:val="28"/>
          <w:lang w:val="en-US"/>
        </w:rPr>
        <w:t xml:space="preserve">пользователя. В каждом приложении присутствуют различные существенные </w:t>
      </w:r>
      <w:r>
        <w:rPr>
          <w:sz w:val="28"/>
          <w:szCs w:val="28"/>
          <w:lang w:val="en-US"/>
        </w:rPr>
        <w:t>недостатки и слабые места.</w:t>
      </w:r>
    </w:p>
    <w:p w14:paraId="0000003C">
      <w:pPr>
        <w:pStyle w:val="Стиль1"/>
        <w:spacing w:before="0" w:after="0"/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Таким образом, можно сделать вывод о целесообразности разработки </w:t>
      </w:r>
      <w:r>
        <w:rPr>
          <w:sz w:val="28"/>
          <w:szCs w:val="28"/>
          <w:lang w:val="en-US"/>
        </w:rPr>
        <w:t xml:space="preserve">программного приложения, которое полностью бы удовлетворяло желания </w:t>
      </w:r>
      <w:r>
        <w:rPr>
          <w:sz w:val="28"/>
          <w:szCs w:val="28"/>
          <w:lang w:val="en-US"/>
        </w:rPr>
        <w:t xml:space="preserve">пользователя относительно функционала. В программное приложение </w:t>
      </w:r>
      <w:r>
        <w:rPr>
          <w:sz w:val="28"/>
          <w:szCs w:val="28"/>
          <w:lang w:val="en-US"/>
        </w:rPr>
        <w:t xml:space="preserve">планируется внедрить достоинства каждой из вышеперечисленных систем, а </w:t>
      </w:r>
      <w:r>
        <w:rPr>
          <w:sz w:val="28"/>
          <w:szCs w:val="28"/>
          <w:lang w:val="en-US"/>
        </w:rPr>
        <w:t>также исправить недостатки, повысив тем самым функциональные</w:t>
      </w:r>
    </w:p>
    <w:p w14:paraId="0000003D">
      <w:pPr>
        <w:pStyle w:val="Стиль1"/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возможности продукта.</w:t>
      </w:r>
    </w:p>
    <w:p w14:paraId="0000003E">
      <w:pPr>
        <w:pStyle w:val="Normal"/>
        <w:spacing w:before="0" w:after="0"/>
        <w:jc w:val="center"/>
        <w:rPr>
          <w:rFonts w:ascii="Times New Roman" w:cs="Times New Roman" w:hAnsi="Times New Roman"/>
          <w:sz w:val="28"/>
          <w:szCs w:val="28"/>
        </w:rPr>
      </w:pPr>
    </w:p>
    <w:p w14:paraId="0000003F">
      <w:pPr>
        <w:pStyle w:val="Normal"/>
        <w:spacing w:before="0" w:after="0"/>
        <w:jc w:val="center"/>
        <w:rPr>
          <w:rFonts w:ascii="Times New Roman" w:cs="Times New Roman" w:hAnsi="Times New Roman"/>
          <w:sz w:val="28"/>
          <w:szCs w:val="28"/>
        </w:rPr>
      </w:pPr>
    </w:p>
    <w:p w14:paraId="00000040">
      <w:pPr>
        <w:pStyle w:val="Normal"/>
        <w:spacing w:before="0" w:after="0"/>
        <w:jc w:val="center"/>
        <w:rPr>
          <w:rFonts w:ascii="Times New Roman" w:cs="Times New Roman" w:hAnsi="Times New Roman"/>
          <w:sz w:val="28"/>
          <w:szCs w:val="28"/>
        </w:rPr>
      </w:pPr>
    </w:p>
    <w:p w14:paraId="00000041">
      <w:pPr>
        <w:pStyle w:val="Normal"/>
        <w:spacing w:before="0" w:after="0"/>
        <w:jc w:val="center"/>
        <w:rPr>
          <w:rFonts w:ascii="Times New Roman" w:cs="Times New Roman" w:hAnsi="Times New Roman"/>
          <w:sz w:val="28"/>
          <w:szCs w:val="28"/>
        </w:rPr>
      </w:pPr>
    </w:p>
    <w:p w14:paraId="00000042">
      <w:pPr>
        <w:pStyle w:val="Стиль1"/>
        <w:spacing w:before="0" w:after="0"/>
        <w:ind w:firstLine="709"/>
        <w:rPr/>
      </w:pPr>
      <w:r>
        <w:rPr>
          <w:sz w:val="28"/>
          <w:szCs w:val="28"/>
          <w:lang w:val="en-US"/>
        </w:rPr>
        <w:t>Таблица 1.1 – Сравнительный анализ программных продуктов расчет</w:t>
      </w:r>
      <w:r>
        <w:rPr>
          <w:sz w:val="28"/>
          <w:szCs w:val="28"/>
          <w:lang w:val="ru-RU"/>
        </w:rPr>
        <w:t>а загруженности и управления заведением</w:t>
      </w:r>
    </w:p>
    <w:tbl>
      <w:tblPr>
        <w:tblStyle w:val="TableGrid"/>
        <w:tblpPr w:leftFromText="187" w:rightFromText="187" w:topFromText="0" w:bottomFromText="0" w:vertAnchor="page" w:horzAnchor="page" w:tblpX="1300" w:tblpY="2954"/>
        <w:tblOverlap w:val="never"/>
        <w:tblW w:w="9279" w:type="dxa"/>
        <w:tblInd w:w="0" w:type="dxa"/>
      </w:tblPr>
      <w:tblGrid>
        <w:gridCol w:w="3061"/>
        <w:gridCol w:w="1267"/>
        <w:gridCol w:w="1465"/>
        <w:gridCol w:w="1990"/>
        <w:gridCol w:w="1496"/>
      </w:tblGrid>
      <w:tr>
        <w:trPr>
          <w:cnfStyle w:val="100000000000"/>
          <w:trHeight w:val="494" w:hRule="atLeast"/>
        </w:trPr>
        <w:tc>
          <w:tcPr>
            <w:cnfStyle w:val="100010000000"/>
            <w:tcW w:w="3061" w:type="dxa"/>
          </w:tcPr>
          <w:p w14:paraId="00000043">
            <w:pPr>
              <w:pStyle w:val="Стиль1"/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 Критерии сравнения</w:t>
            </w:r>
          </w:p>
        </w:tc>
        <w:tc>
          <w:tcPr>
            <w:cnfStyle w:val="100001000000"/>
            <w:tcW w:w="1267" w:type="dxa"/>
          </w:tcPr>
          <w:p w14:paraId="00000044">
            <w:pPr>
              <w:pStyle w:val="Стиль1"/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 iiko</w:t>
            </w:r>
          </w:p>
        </w:tc>
        <w:tc>
          <w:tcPr>
            <w:cnfStyle w:val="100010000000"/>
            <w:tcW w:w="1465" w:type="dxa"/>
          </w:tcPr>
          <w:p w14:paraId="00000045">
            <w:pPr>
              <w:pStyle w:val="Стиль1"/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Restoplace</w:t>
            </w:r>
          </w:p>
        </w:tc>
        <w:tc>
          <w:tcPr>
            <w:cnfStyle w:val="100001000000"/>
            <w:tcW w:w="1990" w:type="dxa"/>
          </w:tcPr>
          <w:p w14:paraId="00000046">
            <w:pPr>
              <w:pStyle w:val="Стиль1"/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Quick Resto Manager </w:t>
            </w:r>
          </w:p>
        </w:tc>
        <w:tc>
          <w:tcPr>
            <w:cnfStyle w:val="100010000000"/>
            <w:tcW w:w="1496" w:type="dxa"/>
          </w:tcPr>
          <w:p w14:paraId="00000047">
            <w:pPr>
              <w:pStyle w:val="Стиль1"/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Axle-CRM </w:t>
            </w:r>
          </w:p>
        </w:tc>
      </w:tr>
      <w:tr>
        <w:trPr>
          <w:cnfStyle w:val="000000000000"/>
          <w:trHeight w:val="494" w:hRule="atLeast"/>
        </w:trPr>
        <w:tc>
          <w:tcPr>
            <w:cnfStyle w:val="000010000000"/>
            <w:tcW w:w="3061" w:type="dxa"/>
          </w:tcPr>
          <w:p w14:paraId="00000048">
            <w:pPr>
              <w:pStyle w:val="Стиль1"/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Web-сервис</w:t>
            </w:r>
          </w:p>
        </w:tc>
        <w:tc>
          <w:tcPr>
            <w:cnfStyle w:val="000001000000"/>
            <w:tcW w:w="1267" w:type="dxa"/>
          </w:tcPr>
          <w:p w14:paraId="00000049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10000000"/>
            <w:tcW w:w="1465" w:type="dxa"/>
          </w:tcPr>
          <w:p w14:paraId="0000004A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01000000"/>
            <w:tcW w:w="1990" w:type="dxa"/>
          </w:tcPr>
          <w:p w14:paraId="0000004B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-</w:t>
            </w:r>
          </w:p>
        </w:tc>
        <w:tc>
          <w:tcPr>
            <w:cnfStyle w:val="000010000000"/>
            <w:tcW w:w="1496" w:type="dxa"/>
          </w:tcPr>
          <w:p w14:paraId="0000004C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</w:tr>
      <w:tr>
        <w:trPr>
          <w:cnfStyle w:val="000000000000"/>
          <w:trHeight w:val="494" w:hRule="atLeast"/>
        </w:trPr>
        <w:tc>
          <w:tcPr>
            <w:cnfStyle w:val="000010000000"/>
            <w:tcW w:w="3061" w:type="dxa"/>
          </w:tcPr>
          <w:p w14:paraId="0000004D">
            <w:pPr>
              <w:pStyle w:val="Стиль1"/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 Мобильное приложение</w:t>
            </w:r>
          </w:p>
        </w:tc>
        <w:tc>
          <w:tcPr>
            <w:cnfStyle w:val="000001000000"/>
            <w:tcW w:w="1267" w:type="dxa"/>
          </w:tcPr>
          <w:p w14:paraId="0000004E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10000000"/>
            <w:tcW w:w="1465" w:type="dxa"/>
          </w:tcPr>
          <w:p w14:paraId="0000004F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01000000"/>
            <w:tcW w:w="1990" w:type="dxa"/>
          </w:tcPr>
          <w:p w14:paraId="00000050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-</w:t>
            </w:r>
          </w:p>
        </w:tc>
        <w:tc>
          <w:tcPr>
            <w:cnfStyle w:val="000010000000"/>
            <w:tcW w:w="1496" w:type="dxa"/>
          </w:tcPr>
          <w:p w14:paraId="00000051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</w:tr>
      <w:tr>
        <w:trPr>
          <w:cnfStyle w:val="000000000000"/>
          <w:trHeight w:val="494" w:hRule="atLeast"/>
        </w:trPr>
        <w:tc>
          <w:tcPr>
            <w:cnfStyle w:val="000010000000"/>
            <w:tcW w:w="3061" w:type="dxa"/>
          </w:tcPr>
          <w:p w14:paraId="00000052">
            <w:pPr>
              <w:pStyle w:val="Стиль1"/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Десктопное решение </w:t>
            </w:r>
          </w:p>
        </w:tc>
        <w:tc>
          <w:tcPr>
            <w:cnfStyle w:val="000001000000"/>
            <w:tcW w:w="1267" w:type="dxa"/>
          </w:tcPr>
          <w:p w14:paraId="00000053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10000000"/>
            <w:tcW w:w="1465" w:type="dxa"/>
          </w:tcPr>
          <w:p w14:paraId="00000054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-</w:t>
            </w:r>
          </w:p>
        </w:tc>
        <w:tc>
          <w:tcPr>
            <w:cnfStyle w:val="000001000000"/>
            <w:tcW w:w="1990" w:type="dxa"/>
          </w:tcPr>
          <w:p w14:paraId="00000055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-</w:t>
            </w:r>
          </w:p>
        </w:tc>
        <w:tc>
          <w:tcPr>
            <w:cnfStyle w:val="000010000000"/>
            <w:tcW w:w="1496" w:type="dxa"/>
          </w:tcPr>
          <w:p w14:paraId="00000056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-</w:t>
            </w:r>
          </w:p>
        </w:tc>
      </w:tr>
      <w:tr>
        <w:trPr>
          <w:cnfStyle w:val="000000000000"/>
          <w:trHeight w:val="494" w:hRule="atLeast"/>
        </w:trPr>
        <w:tc>
          <w:tcPr>
            <w:cnfStyle w:val="000010000000"/>
            <w:tcW w:w="3061" w:type="dxa"/>
          </w:tcPr>
          <w:p w14:paraId="00000057">
            <w:pPr>
              <w:pStyle w:val="Стиль1"/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 Зависимость от Интернета</w:t>
            </w:r>
          </w:p>
        </w:tc>
        <w:tc>
          <w:tcPr>
            <w:cnfStyle w:val="000001000000"/>
            <w:tcW w:w="1267" w:type="dxa"/>
          </w:tcPr>
          <w:p w14:paraId="00000058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10000000"/>
            <w:tcW w:w="1465" w:type="dxa"/>
          </w:tcPr>
          <w:p w14:paraId="00000059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01000000"/>
            <w:tcW w:w="1990" w:type="dxa"/>
          </w:tcPr>
          <w:p w14:paraId="0000005A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10000000"/>
            <w:tcW w:w="1496" w:type="dxa"/>
          </w:tcPr>
          <w:p w14:paraId="0000005B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</w:tr>
      <w:tr>
        <w:trPr>
          <w:cnfStyle w:val="000000000000"/>
          <w:trHeight w:val="990" w:hRule="atLeast"/>
        </w:trPr>
        <w:tc>
          <w:tcPr>
            <w:cnfStyle w:val="000010000000"/>
            <w:tcW w:w="3061" w:type="dxa"/>
          </w:tcPr>
          <w:p w14:paraId="0000005C">
            <w:pPr>
              <w:pStyle w:val="Стиль1"/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 Интуитивно понятный интерфейс</w:t>
            </w:r>
          </w:p>
        </w:tc>
        <w:tc>
          <w:tcPr>
            <w:cnfStyle w:val="000001000000"/>
            <w:tcW w:w="1267" w:type="dxa"/>
          </w:tcPr>
          <w:p w14:paraId="0000005D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10000000"/>
            <w:tcW w:w="1465" w:type="dxa"/>
          </w:tcPr>
          <w:p w14:paraId="0000005E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01000000"/>
            <w:tcW w:w="1990" w:type="dxa"/>
          </w:tcPr>
          <w:p w14:paraId="0000005F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-</w:t>
            </w:r>
          </w:p>
        </w:tc>
        <w:tc>
          <w:tcPr>
            <w:cnfStyle w:val="000010000000"/>
            <w:tcW w:w="1496" w:type="dxa"/>
          </w:tcPr>
          <w:p w14:paraId="00000060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</w:tr>
      <w:tr>
        <w:trPr>
          <w:cnfStyle w:val="000000000000"/>
          <w:trHeight w:val="494" w:hRule="atLeast"/>
        </w:trPr>
        <w:tc>
          <w:tcPr>
            <w:cnfStyle w:val="000010000000"/>
            <w:tcW w:w="3061" w:type="dxa"/>
          </w:tcPr>
          <w:p w14:paraId="00000061">
            <w:pPr>
              <w:pStyle w:val="Стиль1"/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Функциональные возможности</w:t>
            </w:r>
          </w:p>
        </w:tc>
        <w:tc>
          <w:tcPr>
            <w:cnfStyle w:val="000001000000"/>
            <w:tcW w:w="6218" w:type="dxa"/>
            <w:gridSpan w:val="4"/>
          </w:tcPr>
          <w:p w14:paraId="00000062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</w:p>
        </w:tc>
      </w:tr>
      <w:tr>
        <w:trPr>
          <w:cnfStyle w:val="000000000000"/>
          <w:trHeight w:val="494" w:hRule="atLeast"/>
        </w:trPr>
        <w:tc>
          <w:tcPr>
            <w:cnfStyle w:val="000010000000"/>
            <w:tcW w:w="3061" w:type="dxa"/>
          </w:tcPr>
          <w:p w14:paraId="00000063">
            <w:pPr>
              <w:pStyle w:val="Стиль1"/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Бесплатная версия</w:t>
            </w:r>
          </w:p>
        </w:tc>
        <w:tc>
          <w:tcPr>
            <w:cnfStyle w:val="000001000000"/>
            <w:tcW w:w="1267" w:type="dxa"/>
          </w:tcPr>
          <w:p w14:paraId="00000064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-</w:t>
            </w:r>
          </w:p>
        </w:tc>
        <w:tc>
          <w:tcPr>
            <w:cnfStyle w:val="000010000000"/>
            <w:tcW w:w="1465" w:type="dxa"/>
          </w:tcPr>
          <w:p w14:paraId="00000065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-</w:t>
            </w:r>
          </w:p>
        </w:tc>
        <w:tc>
          <w:tcPr>
            <w:cnfStyle w:val="000001000000"/>
            <w:tcW w:w="1990" w:type="dxa"/>
          </w:tcPr>
          <w:p w14:paraId="00000066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10000000"/>
            <w:tcW w:w="1496" w:type="dxa"/>
          </w:tcPr>
          <w:p w14:paraId="00000067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-</w:t>
            </w:r>
          </w:p>
        </w:tc>
      </w:tr>
      <w:tr>
        <w:trPr>
          <w:cnfStyle w:val="000000000000"/>
          <w:trHeight w:val="494" w:hRule="atLeast"/>
        </w:trPr>
        <w:tc>
          <w:tcPr>
            <w:cnfStyle w:val="000010000000"/>
            <w:tcW w:w="3061" w:type="dxa"/>
          </w:tcPr>
          <w:p w14:paraId="00000068">
            <w:pPr>
              <w:pStyle w:val="Стиль1"/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Учет заказов и столов</w:t>
            </w:r>
          </w:p>
        </w:tc>
        <w:tc>
          <w:tcPr>
            <w:cnfStyle w:val="000001000000"/>
            <w:tcW w:w="1267" w:type="dxa"/>
          </w:tcPr>
          <w:p w14:paraId="00000069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10000000"/>
            <w:tcW w:w="1465" w:type="dxa"/>
          </w:tcPr>
          <w:p w14:paraId="0000006A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01000000"/>
            <w:tcW w:w="1990" w:type="dxa"/>
          </w:tcPr>
          <w:p w14:paraId="0000006B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-</w:t>
            </w:r>
          </w:p>
        </w:tc>
        <w:tc>
          <w:tcPr>
            <w:cnfStyle w:val="000010000000"/>
            <w:tcW w:w="1496" w:type="dxa"/>
          </w:tcPr>
          <w:p w14:paraId="0000006C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</w:tr>
      <w:tr>
        <w:trPr>
          <w:cnfStyle w:val="000000000000"/>
          <w:trHeight w:val="494" w:hRule="atLeast"/>
        </w:trPr>
        <w:tc>
          <w:tcPr>
            <w:cnfStyle w:val="000010000000"/>
            <w:tcW w:w="3061" w:type="dxa"/>
          </w:tcPr>
          <w:p w14:paraId="0000006D">
            <w:pPr>
              <w:pStyle w:val="Стиль1"/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Бронирование столов</w:t>
            </w:r>
          </w:p>
        </w:tc>
        <w:tc>
          <w:tcPr>
            <w:cnfStyle w:val="000001000000"/>
            <w:tcW w:w="1267" w:type="dxa"/>
          </w:tcPr>
          <w:p w14:paraId="0000006E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-</w:t>
            </w:r>
          </w:p>
        </w:tc>
        <w:tc>
          <w:tcPr>
            <w:cnfStyle w:val="000010000000"/>
            <w:tcW w:w="1465" w:type="dxa"/>
          </w:tcPr>
          <w:p w14:paraId="0000006F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01000000"/>
            <w:tcW w:w="1990" w:type="dxa"/>
          </w:tcPr>
          <w:p w14:paraId="00000070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-</w:t>
            </w:r>
          </w:p>
        </w:tc>
        <w:tc>
          <w:tcPr>
            <w:cnfStyle w:val="000010000000"/>
            <w:tcW w:w="1496" w:type="dxa"/>
          </w:tcPr>
          <w:p w14:paraId="00000071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</w:tr>
      <w:tr>
        <w:trPr>
          <w:cnfStyle w:val="000000000000"/>
          <w:trHeight w:val="493" w:hRule="atLeast"/>
        </w:trPr>
        <w:tc>
          <w:tcPr>
            <w:cnfStyle w:val="000010000000"/>
            <w:tcW w:w="3061" w:type="dxa"/>
          </w:tcPr>
          <w:p w14:paraId="00000072">
            <w:pPr>
              <w:pStyle w:val="Стиль1"/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Управление складом </w:t>
            </w:r>
          </w:p>
        </w:tc>
        <w:tc>
          <w:tcPr>
            <w:cnfStyle w:val="000001000000"/>
            <w:tcW w:w="1267" w:type="dxa"/>
          </w:tcPr>
          <w:p w14:paraId="00000073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10000000"/>
            <w:tcW w:w="1465" w:type="dxa"/>
          </w:tcPr>
          <w:p w14:paraId="00000074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-</w:t>
            </w:r>
          </w:p>
        </w:tc>
        <w:tc>
          <w:tcPr>
            <w:cnfStyle w:val="000001000000"/>
            <w:tcW w:w="1990" w:type="dxa"/>
          </w:tcPr>
          <w:p w14:paraId="00000075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10000000"/>
            <w:tcW w:w="1496" w:type="dxa"/>
          </w:tcPr>
          <w:p w14:paraId="00000076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</w:tr>
      <w:tr>
        <w:trPr>
          <w:cnfStyle w:val="000000000000"/>
          <w:trHeight w:val="493" w:hRule="atLeast"/>
        </w:trPr>
        <w:tc>
          <w:tcPr>
            <w:cnfStyle w:val="000010000000"/>
            <w:tcW w:w="3061" w:type="dxa"/>
          </w:tcPr>
          <w:p w14:paraId="00000077">
            <w:pPr>
              <w:pStyle w:val="Стиль1"/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Финансовый учет и отчетность</w:t>
            </w:r>
          </w:p>
        </w:tc>
        <w:tc>
          <w:tcPr>
            <w:cnfStyle w:val="000001000000"/>
            <w:tcW w:w="1267" w:type="dxa"/>
          </w:tcPr>
          <w:p w14:paraId="00000078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10000000"/>
            <w:tcW w:w="1465" w:type="dxa"/>
          </w:tcPr>
          <w:p w14:paraId="00000079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01000000"/>
            <w:tcW w:w="1990" w:type="dxa"/>
          </w:tcPr>
          <w:p w14:paraId="0000007A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10000000"/>
            <w:tcW w:w="1496" w:type="dxa"/>
          </w:tcPr>
          <w:p w14:paraId="0000007B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</w:tr>
      <w:tr>
        <w:trPr>
          <w:cnfStyle w:val="000000000000"/>
          <w:trHeight w:val="493" w:hRule="atLeast"/>
        </w:trPr>
        <w:tc>
          <w:tcPr>
            <w:cnfStyle w:val="000010000000"/>
            <w:tcW w:w="3061" w:type="dxa"/>
          </w:tcPr>
          <w:p w14:paraId="0000007C">
            <w:pPr>
              <w:pStyle w:val="Стиль1"/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Управление персоналом и KPI</w:t>
            </w:r>
          </w:p>
        </w:tc>
        <w:tc>
          <w:tcPr>
            <w:cnfStyle w:val="000001000000"/>
            <w:tcW w:w="1267" w:type="dxa"/>
          </w:tcPr>
          <w:p w14:paraId="0000007D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10000000"/>
            <w:tcW w:w="1465" w:type="dxa"/>
          </w:tcPr>
          <w:p w14:paraId="0000007E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01000000"/>
            <w:tcW w:w="1990" w:type="dxa"/>
          </w:tcPr>
          <w:p w14:paraId="0000007F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-</w:t>
            </w:r>
          </w:p>
        </w:tc>
        <w:tc>
          <w:tcPr>
            <w:cnfStyle w:val="000010000000"/>
            <w:tcW w:w="1496" w:type="dxa"/>
          </w:tcPr>
          <w:p w14:paraId="00000080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</w:tr>
      <w:tr>
        <w:trPr>
          <w:cnfStyle w:val="000000000000"/>
          <w:trHeight w:val="493" w:hRule="atLeast"/>
        </w:trPr>
        <w:tc>
          <w:tcPr>
            <w:cnfStyle w:val="000010000000"/>
            <w:tcW w:w="3061" w:type="dxa"/>
          </w:tcPr>
          <w:p w14:paraId="00000081">
            <w:pPr>
              <w:pStyle w:val="Стиль1"/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Наличие клиентского приложения</w:t>
            </w:r>
          </w:p>
        </w:tc>
        <w:tc>
          <w:tcPr>
            <w:cnfStyle w:val="000001000000"/>
            <w:tcW w:w="1267" w:type="dxa"/>
          </w:tcPr>
          <w:p w14:paraId="00000082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-</w:t>
            </w:r>
          </w:p>
        </w:tc>
        <w:tc>
          <w:tcPr>
            <w:cnfStyle w:val="000010000000"/>
            <w:tcW w:w="1465" w:type="dxa"/>
          </w:tcPr>
          <w:p w14:paraId="00000083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01000000"/>
            <w:tcW w:w="1990" w:type="dxa"/>
          </w:tcPr>
          <w:p w14:paraId="00000084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-</w:t>
            </w:r>
          </w:p>
        </w:tc>
        <w:tc>
          <w:tcPr>
            <w:cnfStyle w:val="000010000000"/>
            <w:tcW w:w="1496" w:type="dxa"/>
          </w:tcPr>
          <w:p w14:paraId="00000085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</w:tr>
      <w:tr>
        <w:trPr>
          <w:cnfStyle w:val="000000000000"/>
          <w:trHeight w:val="493" w:hRule="atLeast"/>
        </w:trPr>
        <w:tc>
          <w:tcPr>
            <w:cnfStyle w:val="000010000000"/>
            <w:tcW w:w="3061" w:type="dxa"/>
          </w:tcPr>
          <w:p w14:paraId="00000086">
            <w:pPr>
              <w:pStyle w:val="Стиль1"/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Детализация чеков</w:t>
            </w:r>
          </w:p>
        </w:tc>
        <w:tc>
          <w:tcPr>
            <w:cnfStyle w:val="000001000000"/>
            <w:tcW w:w="1267" w:type="dxa"/>
          </w:tcPr>
          <w:p w14:paraId="00000087">
            <w:pPr>
              <w:pStyle w:val="Стиль1"/>
              <w:spacing w:before="0" w:after="0"/>
              <w:jc w:val="center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10000000"/>
            <w:tcW w:w="1465" w:type="dxa"/>
          </w:tcPr>
          <w:p w14:paraId="00000088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01000000"/>
            <w:tcW w:w="1990" w:type="dxa"/>
          </w:tcPr>
          <w:p w14:paraId="00000089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10000000"/>
            <w:tcW w:w="1496" w:type="dxa"/>
          </w:tcPr>
          <w:p w14:paraId="0000008A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</w:tr>
      <w:tr>
        <w:trPr>
          <w:cnfStyle w:val="000000000000"/>
          <w:trHeight w:val="493" w:hRule="atLeast"/>
        </w:trPr>
        <w:tc>
          <w:tcPr>
            <w:cnfStyle w:val="000010000000"/>
            <w:tcW w:w="3061" w:type="dxa"/>
          </w:tcPr>
          <w:p w14:paraId="0000008B">
            <w:pPr>
              <w:pStyle w:val="Стиль1"/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Отчеты по сотрудникам</w:t>
            </w:r>
          </w:p>
        </w:tc>
        <w:tc>
          <w:tcPr>
            <w:cnfStyle w:val="000001000000"/>
            <w:tcW w:w="1267" w:type="dxa"/>
          </w:tcPr>
          <w:p w14:paraId="0000008C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10000000"/>
            <w:tcW w:w="1465" w:type="dxa"/>
          </w:tcPr>
          <w:p w14:paraId="0000008D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01000000"/>
            <w:tcW w:w="1990" w:type="dxa"/>
          </w:tcPr>
          <w:p w14:paraId="0000008E">
            <w:pPr>
              <w:pStyle w:val="Стиль1"/>
              <w:spacing w:before="0" w:after="0"/>
              <w:jc w:val="center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10000000"/>
            <w:tcW w:w="1496" w:type="dxa"/>
          </w:tcPr>
          <w:p w14:paraId="0000008F">
            <w:pPr>
              <w:pStyle w:val="Стиль1"/>
              <w:spacing w:before="0" w:after="0"/>
              <w:jc w:val="center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</w:tr>
      <w:tr>
        <w:trPr>
          <w:cnfStyle w:val="000000000000"/>
          <w:trHeight w:val="493" w:hRule="atLeast"/>
        </w:trPr>
        <w:tc>
          <w:tcPr>
            <w:cnfStyle w:val="000010000000"/>
            <w:tcW w:w="3061" w:type="dxa"/>
          </w:tcPr>
          <w:p w14:paraId="00000090">
            <w:pPr>
              <w:pStyle w:val="Стиль1"/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История действий сотрудников </w:t>
            </w:r>
          </w:p>
        </w:tc>
        <w:tc>
          <w:tcPr>
            <w:cnfStyle w:val="000001000000"/>
            <w:tcW w:w="1267" w:type="dxa"/>
          </w:tcPr>
          <w:p w14:paraId="00000091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10000000"/>
            <w:tcW w:w="1465" w:type="dxa"/>
          </w:tcPr>
          <w:p w14:paraId="00000092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01000000"/>
            <w:tcW w:w="1990" w:type="dxa"/>
          </w:tcPr>
          <w:p w14:paraId="00000093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-</w:t>
            </w:r>
          </w:p>
        </w:tc>
        <w:tc>
          <w:tcPr>
            <w:cnfStyle w:val="000010000000"/>
            <w:tcW w:w="1496" w:type="dxa"/>
          </w:tcPr>
          <w:p w14:paraId="00000094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</w:tr>
      <w:tr>
        <w:trPr>
          <w:cnfStyle w:val="000000000000"/>
          <w:trHeight w:val="493" w:hRule="atLeast"/>
        </w:trPr>
        <w:tc>
          <w:tcPr>
            <w:cnfStyle w:val="000010000000"/>
            <w:tcW w:w="3061" w:type="dxa"/>
          </w:tcPr>
          <w:p w14:paraId="00000095">
            <w:pPr>
              <w:pStyle w:val="Стиль1"/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Ведение статистики</w:t>
            </w:r>
          </w:p>
        </w:tc>
        <w:tc>
          <w:tcPr>
            <w:cnfStyle w:val="000001000000"/>
            <w:tcW w:w="1267" w:type="dxa"/>
          </w:tcPr>
          <w:p w14:paraId="00000096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10000000"/>
            <w:tcW w:w="1465" w:type="dxa"/>
          </w:tcPr>
          <w:p w14:paraId="00000097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01000000"/>
            <w:tcW w:w="1990" w:type="dxa"/>
          </w:tcPr>
          <w:p w14:paraId="00000098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10000000"/>
            <w:tcW w:w="1496" w:type="dxa"/>
          </w:tcPr>
          <w:p w14:paraId="00000099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</w:tr>
      <w:tr>
        <w:trPr>
          <w:cnfStyle w:val="000000000000"/>
          <w:trHeight w:val="493" w:hRule="atLeast"/>
        </w:trPr>
        <w:tc>
          <w:tcPr>
            <w:cnfStyle w:val="000010000000"/>
            <w:tcW w:w="3061" w:type="dxa"/>
          </w:tcPr>
          <w:p w14:paraId="0000009A">
            <w:pPr>
              <w:pStyle w:val="Стиль1"/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Соответсиве нормам и правилам</w:t>
            </w:r>
          </w:p>
        </w:tc>
        <w:tc>
          <w:tcPr>
            <w:cnfStyle w:val="000001000000"/>
            <w:tcW w:w="1267" w:type="dxa"/>
          </w:tcPr>
          <w:p w14:paraId="0000009B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10000000"/>
            <w:tcW w:w="1465" w:type="dxa"/>
          </w:tcPr>
          <w:p w14:paraId="0000009C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01000000"/>
            <w:tcW w:w="1990" w:type="dxa"/>
          </w:tcPr>
          <w:p w14:paraId="0000009D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cnfStyle w:val="000010000000"/>
            <w:tcW w:w="1496" w:type="dxa"/>
          </w:tcPr>
          <w:p w14:paraId="0000009E">
            <w:pPr>
              <w:pStyle w:val="Стиль1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+</w:t>
            </w:r>
          </w:p>
        </w:tc>
      </w:tr>
    </w:tbl>
    <w:p w14:paraId="0000009F">
      <w:pPr>
        <w:pStyle w:val="Стиль1"/>
        <w:spacing w:before="0" w:after="0"/>
        <w:rPr>
          <w:sz w:val="28"/>
          <w:szCs w:val="28"/>
        </w:rPr>
      </w:pPr>
    </w:p>
    <w:sectPr>
      <w:footnotePr/>
      <w:type w:val="nextPage"/>
      <w:pgSz w:w="11906" w:h="16838" w:orient="portrait"/>
      <w:pgMar w:top="1440" w:right="1440" w:bottom="8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abstractNum w:abstractNumId="1"/>
  <w:num w:numId="1">
    <w:abstractNumId w:val="0"/>
    <w:lvlOverride w:ilvl="0">
      <w:lvl w:ilvl="0" w:tentative="1">
        <w:numFmt w:val="bullet"/>
        <w:suff w:val="tab"/>
        <w:lvlText w:val="·"/>
        <w:rPr/>
      </w:lvl>
    </w:lvlOverride>
  </w:num>
  <w:num w:numId="2">
    <w:abstractNumId w:val="1"/>
    <w:lvlOverride w:ilvl="0">
      <w:lvl w:ilvl="0" w:tentative="1">
        <w:numFmt w:val="bullet"/>
        <w:suff w:val="tab"/>
        <w:lvlText w:val="·"/>
        <w:rPr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Ghjtrn">
    <w:name w:val="Ghjtrn"/>
    <w:basedOn w:val="Normal"/>
    <w:link w:val="GhjtrnChar"/>
    <w:uiPriority w:val="99"/>
    <w:qFormat w:val="on"/>
    <w:pPr>
      <w:tabs>
        <w:tab w:val="left" w:leader="none" w:pos="1993"/>
      </w:tabs>
    </w:pPr>
    <w:rPr/>
  </w:style>
  <w:style w:type="character" w:styleId="GhjtrnChar">
    <w:name w:val="GhjtrnChar"/>
    <w:basedOn w:val="Normal"/>
    <w:link w:val="Ghjtrn"/>
    <w:uiPriority w:val="99"/>
    <w:qFormat w:val="on"/>
    <w:rPr/>
  </w:style>
  <w:style w:type="paragraph" w:styleId="Стиль1">
    <w:name w:val="Стиль 1"/>
    <w:basedOn w:val="Ghjtrn"/>
    <w:next w:val="Normal"/>
    <w:link w:val="Стиль1Char"/>
    <w:uiPriority w:val="99"/>
    <w:qFormat w:val="on"/>
    <w:pPr>
      <w:spacing w:line="360"/>
      <w:jc w:val="both"/>
    </w:pPr>
    <w:rPr>
      <w:rFonts w:ascii="Times New Roman" w:cs="Times New Roman" w:hAnsi="Times New Roman"/>
    </w:rPr>
  </w:style>
  <w:style w:type="character" w:styleId="Стиль1Char">
    <w:name w:val="Стиль 1Char"/>
    <w:basedOn w:val="Ghjtrn"/>
    <w:link w:val="Стиль1"/>
    <w:uiPriority w:val="99"/>
    <w:qFormat w:val="on"/>
    <w:rPr>
      <w:rFonts w:ascii="Times New Roman" w:cs="Times New Roman" w:hAnsi="Times New Roman"/>
    </w:r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20" Type="http://schemas.openxmlformats.org/officeDocument/2006/relationships/image" Target="media/image1.png"/><Relationship Id="rId21" Type="http://schemas.openxmlformats.org/officeDocument/2006/relationships/image" Target="media/image2.png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image" Target="media/image5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таня</dc:creator>
  <cp:lastModifiedBy>таня</cp:lastModifiedBy>
</cp:coreProperties>
</file>