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3C248" w14:textId="77777777" w:rsidR="0000725A" w:rsidRPr="00276677" w:rsidRDefault="0000725A" w:rsidP="0000725A">
      <w:pPr>
        <w:rPr>
          <w:rFonts w:cstheme="minorHAnsi"/>
          <w:b/>
          <w:bCs/>
          <w:lang w:val="en-GB"/>
        </w:rPr>
      </w:pPr>
      <w:r w:rsidRPr="00276677">
        <w:rPr>
          <w:rFonts w:cstheme="minorHAnsi"/>
          <w:b/>
          <w:bCs/>
          <w:lang w:val="en-GB"/>
        </w:rPr>
        <w:t>Eligibility for listing on the Official List</w:t>
      </w:r>
    </w:p>
    <w:p w14:paraId="4450672A" w14:textId="77777777" w:rsidR="00A47B50" w:rsidRPr="00276677" w:rsidRDefault="00A47B50" w:rsidP="0000725A">
      <w:pPr>
        <w:rPr>
          <w:rFonts w:cstheme="minorHAnsi"/>
          <w:lang w:val="en-GB"/>
        </w:rPr>
      </w:pPr>
    </w:p>
    <w:p w14:paraId="52E1ED0F" w14:textId="77777777" w:rsidR="0000725A" w:rsidRPr="00276677" w:rsidRDefault="0000725A" w:rsidP="0000725A">
      <w:pPr>
        <w:rPr>
          <w:rFonts w:cstheme="minorHAnsi"/>
          <w:lang w:val="en-GB"/>
        </w:rPr>
      </w:pPr>
      <w:r w:rsidRPr="00276677">
        <w:rPr>
          <w:rFonts w:cstheme="minorHAnsi"/>
          <w:lang w:val="en-GB"/>
        </w:rPr>
        <w:t>This element explains the rules governing eligibility for listing on the Official List of the FCA.</w:t>
      </w:r>
    </w:p>
    <w:p w14:paraId="6EF49EC1" w14:textId="77777777" w:rsidR="00ED6E62" w:rsidRPr="00276677" w:rsidRDefault="00ED6E62" w:rsidP="00ED6E62">
      <w:pPr>
        <w:rPr>
          <w:rFonts w:cstheme="minorHAnsi"/>
          <w:lang w:val="en-GB"/>
        </w:rPr>
      </w:pPr>
      <w:r w:rsidRPr="00276677">
        <w:rPr>
          <w:rFonts w:cstheme="minorHAnsi"/>
          <w:b/>
          <w:bCs/>
          <w:lang w:val="en-GB"/>
        </w:rPr>
        <w:t>Introduction</w:t>
      </w:r>
    </w:p>
    <w:p w14:paraId="76569FAA" w14:textId="1AD0623C" w:rsidR="00ED6E62" w:rsidRPr="00276677" w:rsidRDefault="00ED6E62" w:rsidP="00ED6E62">
      <w:pPr>
        <w:rPr>
          <w:rFonts w:cstheme="minorHAnsi"/>
          <w:lang w:val="en-GB"/>
        </w:rPr>
      </w:pPr>
      <w:r w:rsidRPr="00276677">
        <w:rPr>
          <w:rFonts w:cstheme="minorHAnsi"/>
          <w:lang w:val="en-GB"/>
        </w:rPr>
        <w:t xml:space="preserve">There are a number of steps that a company intending to list must take before it </w:t>
      </w:r>
      <w:r w:rsidR="003C1C63" w:rsidRPr="00276677">
        <w:rPr>
          <w:rFonts w:cstheme="minorHAnsi"/>
          <w:lang w:val="en-GB"/>
        </w:rPr>
        <w:t xml:space="preserve">can </w:t>
      </w:r>
      <w:r w:rsidRPr="00276677">
        <w:rPr>
          <w:rFonts w:cstheme="minorHAnsi"/>
          <w:lang w:val="en-GB"/>
        </w:rPr>
        <w:t>establish its eligibility for admission. </w:t>
      </w:r>
    </w:p>
    <w:p w14:paraId="7438243B" w14:textId="77777777" w:rsidR="00ED6E62" w:rsidRPr="00276677" w:rsidRDefault="00ED6E62" w:rsidP="00ED6E62">
      <w:pPr>
        <w:rPr>
          <w:rFonts w:cstheme="minorHAnsi"/>
          <w:lang w:val="en-GB"/>
        </w:rPr>
      </w:pPr>
      <w:r w:rsidRPr="00276677">
        <w:rPr>
          <w:rFonts w:cstheme="minorHAnsi"/>
          <w:b/>
          <w:bCs/>
          <w:lang w:val="en-GB"/>
        </w:rPr>
        <w:t xml:space="preserve">Re-registration  </w:t>
      </w:r>
    </w:p>
    <w:p w14:paraId="28D2E5CB" w14:textId="30F0BA32" w:rsidR="00ED6E62" w:rsidRPr="00276677" w:rsidRDefault="00ED6E62" w:rsidP="00ED6E62">
      <w:pPr>
        <w:rPr>
          <w:rFonts w:cstheme="minorHAnsi"/>
          <w:lang w:val="en-GB"/>
        </w:rPr>
      </w:pPr>
      <w:r w:rsidRPr="00276677">
        <w:rPr>
          <w:rFonts w:cstheme="minorHAnsi"/>
          <w:lang w:val="en-GB"/>
        </w:rPr>
        <w:t xml:space="preserve">A private limited company cannot offer its shares to the public </w:t>
      </w:r>
      <w:r w:rsidR="005B0F18" w:rsidRPr="00276677">
        <w:rPr>
          <w:rFonts w:cstheme="minorHAnsi"/>
          <w:lang w:val="en-GB"/>
        </w:rPr>
        <w:t xml:space="preserve">(s 755 CA 2006) </w:t>
      </w:r>
      <w:r w:rsidRPr="00276677">
        <w:rPr>
          <w:rFonts w:cstheme="minorHAnsi"/>
          <w:lang w:val="en-GB"/>
        </w:rPr>
        <w:t xml:space="preserve">and must be re-registered as a public limited company ('plc') before it can make an offer of its shares to the public. The re-registration procedure is set out in s 90 CA 2006. </w:t>
      </w:r>
    </w:p>
    <w:p w14:paraId="3DC6680D" w14:textId="77777777" w:rsidR="00ED6E62" w:rsidRPr="00276677" w:rsidRDefault="00ED6E62" w:rsidP="00ED6E62">
      <w:pPr>
        <w:rPr>
          <w:rFonts w:cstheme="minorHAnsi"/>
          <w:lang w:val="en-GB"/>
        </w:rPr>
      </w:pPr>
      <w:r w:rsidRPr="00276677">
        <w:rPr>
          <w:rFonts w:cstheme="minorHAnsi"/>
          <w:b/>
          <w:bCs/>
          <w:lang w:val="en-GB"/>
        </w:rPr>
        <w:t xml:space="preserve">Corporate Governance </w:t>
      </w:r>
    </w:p>
    <w:p w14:paraId="7F928340" w14:textId="77777777" w:rsidR="00ED6E62" w:rsidRPr="00276677" w:rsidRDefault="00ED6E62" w:rsidP="00ED6E62">
      <w:pPr>
        <w:rPr>
          <w:rFonts w:cstheme="minorHAnsi"/>
          <w:lang w:val="en-GB"/>
        </w:rPr>
      </w:pPr>
      <w:r w:rsidRPr="00276677">
        <w:rPr>
          <w:rFonts w:cstheme="minorHAnsi"/>
          <w:lang w:val="en-GB"/>
        </w:rPr>
        <w:t xml:space="preserve">In advising a company applying for listing, its lawyers will need to review its corporate governance procedures and identify any areas which need to be addressed prior to admission. These might, for example, relate to the company’s board composition.  </w:t>
      </w:r>
    </w:p>
    <w:p w14:paraId="312E9B60" w14:textId="77777777" w:rsidR="00352B4F" w:rsidRPr="00276677" w:rsidRDefault="00352B4F" w:rsidP="00352B4F">
      <w:pPr>
        <w:rPr>
          <w:rFonts w:cstheme="minorHAnsi"/>
          <w:lang w:val="en-GB"/>
        </w:rPr>
      </w:pPr>
      <w:r w:rsidRPr="00276677">
        <w:rPr>
          <w:rFonts w:cstheme="minorHAnsi"/>
          <w:b/>
          <w:bCs/>
        </w:rPr>
        <w:t>Applications to the FCA and the LSE</w:t>
      </w:r>
    </w:p>
    <w:p w14:paraId="06F9BDCF" w14:textId="77777777" w:rsidR="002635B6" w:rsidRPr="00276677" w:rsidRDefault="002635B6" w:rsidP="002635B6">
      <w:pPr>
        <w:rPr>
          <w:rFonts w:cstheme="minorHAnsi"/>
          <w:lang w:val="en-GB"/>
        </w:rPr>
      </w:pPr>
      <w:r w:rsidRPr="00276677">
        <w:rPr>
          <w:rFonts w:cstheme="minorHAnsi"/>
          <w:lang w:val="en-GB"/>
        </w:rPr>
        <w:t>Admission to the Official List is required for shares to be admitted to trading on the LSE’s Main Market for listed securities. Two applications therefore need to be made.</w:t>
      </w:r>
    </w:p>
    <w:p w14:paraId="733BAEF5" w14:textId="3648100F" w:rsidR="004A6167" w:rsidRPr="00276677" w:rsidRDefault="004A6167" w:rsidP="004A6167">
      <w:pPr>
        <w:pStyle w:val="ListParagraph"/>
        <w:numPr>
          <w:ilvl w:val="0"/>
          <w:numId w:val="1"/>
        </w:numPr>
        <w:rPr>
          <w:rFonts w:cstheme="minorHAnsi"/>
          <w:lang w:val="en-GB"/>
        </w:rPr>
      </w:pPr>
      <w:r w:rsidRPr="00276677">
        <w:rPr>
          <w:rFonts w:cstheme="minorHAnsi"/>
        </w:rPr>
        <w:t>Application to the FCA for admission to the Official List</w:t>
      </w:r>
    </w:p>
    <w:p w14:paraId="6C2951E9" w14:textId="77777777" w:rsidR="004A6167" w:rsidRPr="00276677" w:rsidRDefault="004A6167" w:rsidP="004A6167">
      <w:pPr>
        <w:pStyle w:val="ListParagraph"/>
        <w:numPr>
          <w:ilvl w:val="0"/>
          <w:numId w:val="1"/>
        </w:numPr>
        <w:rPr>
          <w:rFonts w:cstheme="minorHAnsi"/>
          <w:lang w:val="en-GB"/>
        </w:rPr>
      </w:pPr>
      <w:r w:rsidRPr="00276677">
        <w:rPr>
          <w:rFonts w:cstheme="minorHAnsi"/>
        </w:rPr>
        <w:t>Application to the LSE for admission to trading</w:t>
      </w:r>
    </w:p>
    <w:p w14:paraId="4BAFEEE9" w14:textId="77777777" w:rsidR="005E3B33" w:rsidRPr="00276677" w:rsidRDefault="005E3B33" w:rsidP="005E3B33">
      <w:pPr>
        <w:rPr>
          <w:rFonts w:cstheme="minorHAnsi"/>
          <w:lang w:val="en-GB"/>
        </w:rPr>
      </w:pPr>
      <w:r w:rsidRPr="00276677">
        <w:rPr>
          <w:rFonts w:cstheme="minorHAnsi"/>
          <w:b/>
          <w:bCs/>
        </w:rPr>
        <w:t>Application to the FCA for admission to the Official List</w:t>
      </w:r>
    </w:p>
    <w:p w14:paraId="12B01F0D" w14:textId="7A73F63E" w:rsidR="00861EFE" w:rsidRPr="00276677" w:rsidRDefault="00861EFE" w:rsidP="00861EFE">
      <w:pPr>
        <w:rPr>
          <w:rFonts w:cstheme="minorHAnsi"/>
          <w:lang w:val="en-GB"/>
        </w:rPr>
      </w:pPr>
      <w:r w:rsidRPr="00276677">
        <w:rPr>
          <w:rFonts w:cstheme="minorHAnsi"/>
          <w:lang w:val="en-GB"/>
        </w:rPr>
        <w:t xml:space="preserve">This application is made in compliance with the </w:t>
      </w:r>
      <w:r w:rsidR="0089132C" w:rsidRPr="00276677">
        <w:rPr>
          <w:rFonts w:cstheme="minorHAnsi"/>
          <w:lang w:val="en-GB"/>
        </w:rPr>
        <w:t>UK</w:t>
      </w:r>
      <w:r w:rsidRPr="00276677">
        <w:rPr>
          <w:rFonts w:cstheme="minorHAnsi"/>
          <w:lang w:val="en-GB"/>
        </w:rPr>
        <w:t xml:space="preserve">LRs, in particular </w:t>
      </w:r>
      <w:r w:rsidR="0089132C" w:rsidRPr="00276677">
        <w:rPr>
          <w:rFonts w:cstheme="minorHAnsi"/>
          <w:lang w:val="en-GB"/>
        </w:rPr>
        <w:t>UK</w:t>
      </w:r>
      <w:r w:rsidRPr="00276677">
        <w:rPr>
          <w:rFonts w:cstheme="minorHAnsi"/>
          <w:lang w:val="en-GB"/>
        </w:rPr>
        <w:t>LR 3</w:t>
      </w:r>
      <w:r w:rsidR="002A54C2" w:rsidRPr="00276677">
        <w:rPr>
          <w:rFonts w:cstheme="minorHAnsi"/>
          <w:lang w:val="en-GB"/>
        </w:rPr>
        <w:t xml:space="preserve"> (requirements for listing all securities)</w:t>
      </w:r>
      <w:r w:rsidR="0089132C" w:rsidRPr="00276677">
        <w:rPr>
          <w:rFonts w:cstheme="minorHAnsi"/>
          <w:lang w:val="en-GB"/>
        </w:rPr>
        <w:t xml:space="preserve"> and UKLR</w:t>
      </w:r>
      <w:r w:rsidR="00B036D9" w:rsidRPr="00276677">
        <w:rPr>
          <w:rFonts w:cstheme="minorHAnsi"/>
          <w:lang w:val="en-GB"/>
        </w:rPr>
        <w:t xml:space="preserve"> </w:t>
      </w:r>
      <w:r w:rsidR="00EB0646" w:rsidRPr="00276677">
        <w:rPr>
          <w:rFonts w:cstheme="minorHAnsi"/>
          <w:lang w:val="en-GB"/>
        </w:rPr>
        <w:t xml:space="preserve">5 </w:t>
      </w:r>
      <w:r w:rsidRPr="00276677">
        <w:rPr>
          <w:rFonts w:cstheme="minorHAnsi"/>
          <w:lang w:val="en-GB"/>
        </w:rPr>
        <w:t>, which deals with the procedure for applying for a listing</w:t>
      </w:r>
      <w:r w:rsidR="00EB0646" w:rsidRPr="00276677">
        <w:rPr>
          <w:rFonts w:cstheme="minorHAnsi"/>
          <w:lang w:val="en-GB"/>
        </w:rPr>
        <w:t xml:space="preserve"> of equity shares </w:t>
      </w:r>
      <w:r w:rsidR="004D5E02" w:rsidRPr="00276677">
        <w:rPr>
          <w:rFonts w:cstheme="minorHAnsi"/>
          <w:lang w:val="en-GB"/>
        </w:rPr>
        <w:t xml:space="preserve"> in </w:t>
      </w:r>
      <w:r w:rsidR="00170A70">
        <w:rPr>
          <w:rFonts w:cstheme="minorHAnsi"/>
          <w:lang w:val="en-GB"/>
        </w:rPr>
        <w:t xml:space="preserve">the </w:t>
      </w:r>
      <w:r w:rsidR="00EB0646" w:rsidRPr="00276677">
        <w:rPr>
          <w:rFonts w:cstheme="minorHAnsi"/>
          <w:lang w:val="en-GB"/>
        </w:rPr>
        <w:t>commercial com</w:t>
      </w:r>
      <w:r w:rsidR="002A54C2" w:rsidRPr="00276677">
        <w:rPr>
          <w:rFonts w:cstheme="minorHAnsi"/>
          <w:lang w:val="en-GB"/>
        </w:rPr>
        <w:t>panies</w:t>
      </w:r>
      <w:r w:rsidR="00170A70">
        <w:rPr>
          <w:rFonts w:cstheme="minorHAnsi"/>
          <w:lang w:val="en-GB"/>
        </w:rPr>
        <w:t xml:space="preserve"> category</w:t>
      </w:r>
      <w:r w:rsidR="00CA4360" w:rsidRPr="00276677">
        <w:rPr>
          <w:rFonts w:cstheme="minorHAnsi"/>
          <w:lang w:val="en-GB"/>
        </w:rPr>
        <w:t xml:space="preserve"> (‘</w:t>
      </w:r>
      <w:r w:rsidR="00CA4360" w:rsidRPr="00276677">
        <w:rPr>
          <w:rFonts w:cstheme="minorHAnsi"/>
          <w:b/>
          <w:bCs/>
          <w:lang w:val="en-GB"/>
        </w:rPr>
        <w:t>ESCC</w:t>
      </w:r>
      <w:r w:rsidR="00CA4360" w:rsidRPr="00276677">
        <w:rPr>
          <w:rFonts w:cstheme="minorHAnsi"/>
          <w:lang w:val="en-GB"/>
        </w:rPr>
        <w:t>’)</w:t>
      </w:r>
      <w:r w:rsidRPr="00276677">
        <w:rPr>
          <w:rFonts w:cstheme="minorHAnsi"/>
          <w:lang w:val="en-GB"/>
        </w:rPr>
        <w:t xml:space="preserve">. </w:t>
      </w:r>
    </w:p>
    <w:p w14:paraId="137A9350" w14:textId="77777777" w:rsidR="00502EAE" w:rsidRPr="00276677" w:rsidRDefault="00502EAE" w:rsidP="00502EAE">
      <w:pPr>
        <w:rPr>
          <w:rFonts w:cstheme="minorHAnsi"/>
          <w:lang w:val="en-GB"/>
        </w:rPr>
      </w:pPr>
      <w:r w:rsidRPr="00276677">
        <w:rPr>
          <w:rFonts w:cstheme="minorHAnsi"/>
          <w:b/>
          <w:bCs/>
        </w:rPr>
        <w:t>Application to the LSE for admission to trading</w:t>
      </w:r>
    </w:p>
    <w:p w14:paraId="2A048F35" w14:textId="24C92566" w:rsidR="00D65B59" w:rsidRPr="00276677" w:rsidRDefault="00D65B59" w:rsidP="00D65B59">
      <w:pPr>
        <w:rPr>
          <w:rFonts w:cstheme="minorHAnsi"/>
          <w:lang w:val="en-GB"/>
        </w:rPr>
      </w:pPr>
      <w:r w:rsidRPr="00276677">
        <w:rPr>
          <w:rFonts w:cstheme="minorHAnsi"/>
          <w:lang w:val="en-GB"/>
        </w:rPr>
        <w:t xml:space="preserve">This application is made in compliance with LSE's Admission and Disclosure Standards. Whilst the LSE does not require the appointment of a sponsor for this application, it recommends that applicant companies nominate a representative to assist with the application. In practice, the sponsor appointed for the purposes of the </w:t>
      </w:r>
      <w:r w:rsidR="002C328E" w:rsidRPr="00276677">
        <w:rPr>
          <w:rFonts w:cstheme="minorHAnsi"/>
          <w:lang w:val="en-GB"/>
        </w:rPr>
        <w:t>UK</w:t>
      </w:r>
      <w:r w:rsidRPr="00276677">
        <w:rPr>
          <w:rFonts w:cstheme="minorHAnsi"/>
          <w:lang w:val="en-GB"/>
        </w:rPr>
        <w:t xml:space="preserve">LRs will perform this role. The admissions to trading and to listing will become effective simultaneously once both applications have been successfully processed and the decision to admit the company to listing and trading has been announced to a regulatory information service (‘RIS’).  </w:t>
      </w:r>
    </w:p>
    <w:p w14:paraId="3ABE3582" w14:textId="77777777" w:rsidR="004B02CE" w:rsidRPr="00276677" w:rsidRDefault="004B02CE" w:rsidP="004B02CE">
      <w:pPr>
        <w:rPr>
          <w:rFonts w:cstheme="minorHAnsi"/>
          <w:lang w:val="en-GB"/>
        </w:rPr>
      </w:pPr>
      <w:r w:rsidRPr="00276677">
        <w:rPr>
          <w:rFonts w:cstheme="minorHAnsi"/>
          <w:b/>
          <w:bCs/>
          <w:lang w:val="en-GB"/>
        </w:rPr>
        <w:t>Eligibility for listing</w:t>
      </w:r>
    </w:p>
    <w:p w14:paraId="0C158C77" w14:textId="77777777" w:rsidR="004B02CE" w:rsidRPr="00276677" w:rsidRDefault="004B02CE" w:rsidP="004B02CE">
      <w:pPr>
        <w:rPr>
          <w:rFonts w:cstheme="minorHAnsi"/>
          <w:lang w:val="en-GB"/>
        </w:rPr>
      </w:pPr>
      <w:r w:rsidRPr="00276677">
        <w:rPr>
          <w:rFonts w:cstheme="minorHAnsi"/>
        </w:rPr>
        <w:t xml:space="preserve">In order for a company to be admitted to the Official List, both (1) the company itself (known as the 'applicant') and (2) its shares must be eligible for listing.  </w:t>
      </w:r>
    </w:p>
    <w:p w14:paraId="335E3060" w14:textId="6B983771" w:rsidR="0070321A" w:rsidRPr="00276677" w:rsidRDefault="00161916" w:rsidP="004B02CE">
      <w:pPr>
        <w:rPr>
          <w:rFonts w:cstheme="minorHAnsi"/>
        </w:rPr>
      </w:pPr>
      <w:r w:rsidRPr="00276677">
        <w:rPr>
          <w:rFonts w:cstheme="minorHAnsi"/>
        </w:rPr>
        <w:t>UK</w:t>
      </w:r>
      <w:r w:rsidR="004B02CE" w:rsidRPr="00276677">
        <w:rPr>
          <w:rFonts w:cstheme="minorHAnsi"/>
        </w:rPr>
        <w:t xml:space="preserve">LRs </w:t>
      </w:r>
      <w:r w:rsidR="00CF52B5" w:rsidRPr="00276677">
        <w:rPr>
          <w:rFonts w:cstheme="minorHAnsi"/>
        </w:rPr>
        <w:t>3</w:t>
      </w:r>
      <w:r w:rsidR="004B02CE" w:rsidRPr="00276677">
        <w:rPr>
          <w:rFonts w:cstheme="minorHAnsi"/>
        </w:rPr>
        <w:t xml:space="preserve"> and </w:t>
      </w:r>
      <w:r w:rsidR="00CF52B5" w:rsidRPr="00276677">
        <w:rPr>
          <w:rFonts w:cstheme="minorHAnsi"/>
        </w:rPr>
        <w:t>5</w:t>
      </w:r>
      <w:r w:rsidR="004B02CE" w:rsidRPr="00276677">
        <w:rPr>
          <w:rFonts w:cstheme="minorHAnsi"/>
        </w:rPr>
        <w:t xml:space="preserve"> specify conditions for listing that must be met</w:t>
      </w:r>
      <w:r w:rsidR="0070321A" w:rsidRPr="00276677">
        <w:rPr>
          <w:rFonts w:cstheme="minorHAnsi"/>
        </w:rPr>
        <w:t xml:space="preserve">. </w:t>
      </w:r>
    </w:p>
    <w:p w14:paraId="57E9D796" w14:textId="3F24FEBF" w:rsidR="004B02CE" w:rsidRPr="00276677" w:rsidRDefault="00486B4A" w:rsidP="004B02CE">
      <w:pPr>
        <w:rPr>
          <w:rFonts w:cstheme="minorHAnsi"/>
          <w:lang w:val="en-GB"/>
        </w:rPr>
      </w:pPr>
      <w:r w:rsidRPr="00276677">
        <w:rPr>
          <w:rFonts w:cstheme="minorHAnsi"/>
        </w:rPr>
        <w:lastRenderedPageBreak/>
        <w:t>T</w:t>
      </w:r>
      <w:r w:rsidR="004B02CE" w:rsidRPr="00276677">
        <w:rPr>
          <w:rFonts w:cstheme="minorHAnsi"/>
        </w:rPr>
        <w:t>hese consist of:</w:t>
      </w:r>
    </w:p>
    <w:p w14:paraId="7F68607D" w14:textId="088270AA" w:rsidR="002B32AB" w:rsidRPr="00276677" w:rsidRDefault="002B32AB" w:rsidP="002B32AB">
      <w:pPr>
        <w:rPr>
          <w:rFonts w:cstheme="minorHAnsi"/>
        </w:rPr>
      </w:pPr>
      <w:r w:rsidRPr="00276677">
        <w:rPr>
          <w:rFonts w:cstheme="minorHAnsi"/>
        </w:rPr>
        <w:t xml:space="preserve">- </w:t>
      </w:r>
      <w:r w:rsidR="00907D3B" w:rsidRPr="00276677">
        <w:rPr>
          <w:rFonts w:cstheme="minorHAnsi"/>
        </w:rPr>
        <w:t xml:space="preserve">Requirements for listing: all securities​ (UKLR 3) </w:t>
      </w:r>
      <w:r w:rsidRPr="00276677">
        <w:rPr>
          <w:rFonts w:cstheme="minorHAnsi"/>
        </w:rPr>
        <w:t>and</w:t>
      </w:r>
    </w:p>
    <w:p w14:paraId="4A543843" w14:textId="162781B5" w:rsidR="00671F44" w:rsidRPr="00276677" w:rsidRDefault="00E13375" w:rsidP="00671F44">
      <w:pPr>
        <w:rPr>
          <w:rFonts w:cstheme="minorHAnsi"/>
          <w:b/>
          <w:bCs/>
        </w:rPr>
      </w:pPr>
      <w:r w:rsidRPr="00276677">
        <w:rPr>
          <w:rFonts w:cstheme="minorHAnsi"/>
          <w:b/>
          <w:bCs/>
        </w:rPr>
        <w:t xml:space="preserve">- </w:t>
      </w:r>
      <w:r w:rsidR="00671F44" w:rsidRPr="00276677">
        <w:rPr>
          <w:rFonts w:cstheme="minorHAnsi"/>
        </w:rPr>
        <w:t>Requirements for admission to listing for</w:t>
      </w:r>
      <w:r w:rsidR="002C7C79">
        <w:rPr>
          <w:rFonts w:cstheme="minorHAnsi"/>
        </w:rPr>
        <w:t xml:space="preserve"> </w:t>
      </w:r>
      <w:r w:rsidR="006B0E34">
        <w:rPr>
          <w:rFonts w:cstheme="minorHAnsi"/>
        </w:rPr>
        <w:t>ESCC</w:t>
      </w:r>
      <w:r w:rsidR="00023377">
        <w:rPr>
          <w:rFonts w:cstheme="minorHAnsi"/>
        </w:rPr>
        <w:t>.</w:t>
      </w:r>
      <w:r w:rsidR="00280960" w:rsidRPr="00276677">
        <w:rPr>
          <w:rFonts w:cstheme="minorHAnsi"/>
        </w:rPr>
        <w:t xml:space="preserve"> </w:t>
      </w:r>
      <w:r w:rsidR="00671F44" w:rsidRPr="00276677">
        <w:rPr>
          <w:rFonts w:cstheme="minorHAnsi"/>
        </w:rPr>
        <w:t>(UKLR 5)​</w:t>
      </w:r>
    </w:p>
    <w:p w14:paraId="2C078E63" w14:textId="2D66E432" w:rsidR="000E2F9E" w:rsidRPr="00276677" w:rsidRDefault="000E2F9E">
      <w:pPr>
        <w:rPr>
          <w:rFonts w:cstheme="minorHAnsi"/>
          <w:b/>
          <w:bCs/>
          <w:lang w:val="en-GB"/>
        </w:rPr>
      </w:pPr>
    </w:p>
    <w:p w14:paraId="4BFE2869" w14:textId="702C73A0" w:rsidR="00726D0F" w:rsidRPr="00276677" w:rsidRDefault="00726D0F" w:rsidP="004C0B87">
      <w:pPr>
        <w:rPr>
          <w:rFonts w:cstheme="minorHAnsi"/>
          <w:lang w:val="en-GB"/>
        </w:rPr>
      </w:pPr>
      <w:r w:rsidRPr="00276677">
        <w:rPr>
          <w:rFonts w:cstheme="minorHAnsi"/>
          <w:b/>
          <w:bCs/>
        </w:rPr>
        <w:t xml:space="preserve">Requirements for listing: all securities​ </w:t>
      </w:r>
    </w:p>
    <w:p w14:paraId="17093E6D" w14:textId="77777777" w:rsidR="00726D0F" w:rsidRPr="00276677" w:rsidRDefault="00726D0F" w:rsidP="00726D0F">
      <w:pPr>
        <w:rPr>
          <w:rFonts w:cstheme="minorHAnsi"/>
          <w:lang w:val="en-GB"/>
        </w:rPr>
      </w:pPr>
      <w:r w:rsidRPr="00276677">
        <w:rPr>
          <w:rFonts w:cstheme="minorHAnsi"/>
          <w:lang w:val="en-GB"/>
        </w:rPr>
        <w:t>These include:</w:t>
      </w:r>
    </w:p>
    <w:p w14:paraId="58ACA15B"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the shares must be duly authorised (in accordance with the company's constitution) (UKLR 3.2.2(2));</w:t>
      </w:r>
    </w:p>
    <w:p w14:paraId="71B6FE04"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the shares must be admitted to trading on a regulated market (UKLR 3.2.3);</w:t>
      </w:r>
    </w:p>
    <w:p w14:paraId="143BD71E"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the shares must be freely transferable (UKLR 3.2.4);</w:t>
      </w:r>
    </w:p>
    <w:p w14:paraId="56B85085"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the market capitalisation of all securities to be listed must be at least £30,000,000; (UKLR 3.2.7);</w:t>
      </w:r>
    </w:p>
    <w:p w14:paraId="77F5E81D"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the whole class of the shares must be listed (UKLR 3.2.9);</w:t>
      </w:r>
    </w:p>
    <w:p w14:paraId="2FD68CA8"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unless an exemption applies, a prospectus must be approved and published for the securities (UKLR 3.2.10).</w:t>
      </w:r>
    </w:p>
    <w:p w14:paraId="0E4E6698" w14:textId="6DD438CF" w:rsidR="005350F6" w:rsidRPr="00276677" w:rsidRDefault="005350F6" w:rsidP="004C2F21">
      <w:pPr>
        <w:rPr>
          <w:rFonts w:cstheme="minorHAnsi"/>
          <w:lang w:val="en-GB"/>
        </w:rPr>
      </w:pPr>
    </w:p>
    <w:p w14:paraId="3C0CDBBE" w14:textId="4287CE6C" w:rsidR="005A5911" w:rsidRPr="00276677" w:rsidRDefault="005A5911" w:rsidP="00771999">
      <w:pPr>
        <w:rPr>
          <w:rFonts w:cstheme="minorHAnsi"/>
          <w:b/>
          <w:bCs/>
        </w:rPr>
      </w:pPr>
      <w:r w:rsidRPr="00276677">
        <w:rPr>
          <w:rFonts w:cstheme="minorHAnsi"/>
          <w:b/>
          <w:bCs/>
        </w:rPr>
        <w:t xml:space="preserve">Requirements for admission to listing for equity shares </w:t>
      </w:r>
      <w:r w:rsidR="00EC14E4" w:rsidRPr="00276677">
        <w:rPr>
          <w:rFonts w:cstheme="minorHAnsi"/>
          <w:b/>
          <w:bCs/>
        </w:rPr>
        <w:t xml:space="preserve">in </w:t>
      </w:r>
      <w:r w:rsidR="00487009">
        <w:rPr>
          <w:rFonts w:cstheme="minorHAnsi"/>
          <w:b/>
          <w:bCs/>
        </w:rPr>
        <w:t xml:space="preserve">the </w:t>
      </w:r>
      <w:r w:rsidRPr="00276677">
        <w:rPr>
          <w:rFonts w:cstheme="minorHAnsi"/>
          <w:b/>
          <w:bCs/>
        </w:rPr>
        <w:t>commercial companies</w:t>
      </w:r>
      <w:r w:rsidR="00487009">
        <w:rPr>
          <w:rFonts w:cstheme="minorHAnsi"/>
          <w:b/>
          <w:bCs/>
        </w:rPr>
        <w:t xml:space="preserve"> catergory</w:t>
      </w:r>
      <w:r w:rsidR="00280960" w:rsidRPr="00276677">
        <w:rPr>
          <w:rFonts w:cstheme="minorHAnsi"/>
          <w:b/>
          <w:bCs/>
        </w:rPr>
        <w:t xml:space="preserve"> (‘ESCC’)</w:t>
      </w:r>
    </w:p>
    <w:p w14:paraId="78DC9B5D" w14:textId="77777777" w:rsidR="005C1DCA" w:rsidRPr="00276677" w:rsidRDefault="005C1DCA" w:rsidP="005C1DCA">
      <w:pPr>
        <w:rPr>
          <w:rFonts w:cstheme="minorHAnsi"/>
          <w:lang w:val="en-GB"/>
        </w:rPr>
      </w:pPr>
      <w:r w:rsidRPr="00276677">
        <w:rPr>
          <w:rFonts w:cstheme="minorHAnsi"/>
          <w:lang w:val="en-GB"/>
        </w:rPr>
        <w:t>These include:</w:t>
      </w:r>
    </w:p>
    <w:p w14:paraId="64ED4F11" w14:textId="77777777" w:rsidR="009F3E69" w:rsidRPr="00276677" w:rsidRDefault="009F3E69" w:rsidP="009F3E69">
      <w:pPr>
        <w:numPr>
          <w:ilvl w:val="0"/>
          <w:numId w:val="10"/>
        </w:numPr>
        <w:rPr>
          <w:rFonts w:cstheme="minorHAnsi"/>
        </w:rPr>
      </w:pPr>
      <w:r w:rsidRPr="00276677">
        <w:rPr>
          <w:rFonts w:cstheme="minorHAnsi"/>
          <w:lang w:val="en-GB"/>
        </w:rPr>
        <w:t xml:space="preserve">Constitutional arrangements – an applicant must have in place a constitution that allows it to comply with the UKLRs (UKLR 5.4.1) in particular on voting rights; </w:t>
      </w:r>
      <w:r w:rsidRPr="00276677">
        <w:rPr>
          <w:rFonts w:cstheme="minorHAnsi"/>
        </w:rPr>
        <w:t>​</w:t>
      </w:r>
    </w:p>
    <w:p w14:paraId="7EFF3316" w14:textId="77777777" w:rsidR="009F3E69" w:rsidRPr="00276677" w:rsidRDefault="009F3E69" w:rsidP="009F3E69">
      <w:pPr>
        <w:numPr>
          <w:ilvl w:val="0"/>
          <w:numId w:val="10"/>
        </w:numPr>
        <w:rPr>
          <w:rFonts w:cstheme="minorHAnsi"/>
        </w:rPr>
      </w:pPr>
      <w:r w:rsidRPr="00276677">
        <w:rPr>
          <w:rFonts w:cstheme="minorHAnsi"/>
          <w:lang w:val="en-GB"/>
        </w:rPr>
        <w:t xml:space="preserve">an applicant must ensure that all shares in a class carry an equal number of votes on any shareholder vote (UKLR 5.4.2); </w:t>
      </w:r>
      <w:r w:rsidRPr="00276677">
        <w:rPr>
          <w:rFonts w:cstheme="minorHAnsi"/>
        </w:rPr>
        <w:t>​</w:t>
      </w:r>
    </w:p>
    <w:p w14:paraId="2C538C16" w14:textId="0B528AFA" w:rsidR="00471634" w:rsidRPr="00276677" w:rsidRDefault="00471634" w:rsidP="00471634">
      <w:pPr>
        <w:numPr>
          <w:ilvl w:val="0"/>
          <w:numId w:val="10"/>
        </w:numPr>
        <w:rPr>
          <w:rFonts w:cstheme="minorHAnsi"/>
        </w:rPr>
      </w:pPr>
      <w:r w:rsidRPr="00276677">
        <w:rPr>
          <w:rFonts w:cstheme="minorHAnsi"/>
          <w:lang w:val="en-GB"/>
        </w:rPr>
        <w:t>on a listing certain investors (such as directors, investors and employees of the applicant) can be issued with weighted voting rights (UKLR 5.4.5). These must expire after 10 years</w:t>
      </w:r>
      <w:r w:rsidR="00483E4D" w:rsidRPr="00276677">
        <w:rPr>
          <w:rFonts w:cstheme="minorHAnsi"/>
          <w:lang w:val="en-GB"/>
        </w:rPr>
        <w:t>;</w:t>
      </w:r>
    </w:p>
    <w:p w14:paraId="5828CAF4" w14:textId="77777777" w:rsidR="00483E4D" w:rsidRPr="00276677" w:rsidRDefault="002144C9" w:rsidP="00471634">
      <w:pPr>
        <w:numPr>
          <w:ilvl w:val="0"/>
          <w:numId w:val="10"/>
        </w:numPr>
        <w:rPr>
          <w:rFonts w:cstheme="minorHAnsi"/>
        </w:rPr>
      </w:pPr>
      <w:r w:rsidRPr="00276677">
        <w:rPr>
          <w:rFonts w:cstheme="minorHAnsi"/>
          <w:lang w:val="en-GB"/>
        </w:rPr>
        <w:t xml:space="preserve">An </w:t>
      </w:r>
      <w:r w:rsidR="009F3E69" w:rsidRPr="00276677">
        <w:rPr>
          <w:rFonts w:cstheme="minorHAnsi"/>
          <w:lang w:val="en-GB"/>
        </w:rPr>
        <w:t xml:space="preserve">applicant with a ‘controlling shareholder’ (generally a shareholder who holds 30% or more of the votes which may be cast at a general meeting) must </w:t>
      </w:r>
      <w:r w:rsidR="009F3E69" w:rsidRPr="00276677">
        <w:rPr>
          <w:rFonts w:cstheme="minorHAnsi"/>
        </w:rPr>
        <w:t xml:space="preserve">carry on the business as its main activity independently from such controlling shareholder </w:t>
      </w:r>
      <w:r w:rsidR="009F3E69" w:rsidRPr="00276677">
        <w:rPr>
          <w:rFonts w:cstheme="minorHAnsi"/>
          <w:lang w:val="en-GB"/>
        </w:rPr>
        <w:t>(UKLR 5.3.1)</w:t>
      </w:r>
      <w:r w:rsidR="00483E4D" w:rsidRPr="00276677">
        <w:rPr>
          <w:rFonts w:cstheme="minorHAnsi"/>
          <w:lang w:val="en-GB"/>
        </w:rPr>
        <w:t>;</w:t>
      </w:r>
    </w:p>
    <w:p w14:paraId="5F684EF2" w14:textId="77777777" w:rsidR="00027D72" w:rsidRDefault="00483E4D" w:rsidP="00027D72">
      <w:pPr>
        <w:numPr>
          <w:ilvl w:val="0"/>
          <w:numId w:val="10"/>
        </w:numPr>
        <w:rPr>
          <w:rFonts w:cstheme="minorHAnsi"/>
          <w:lang w:val="en-GB"/>
        </w:rPr>
      </w:pPr>
      <w:r w:rsidRPr="00276677">
        <w:rPr>
          <w:rFonts w:cstheme="minorHAnsi"/>
          <w:lang w:val="en-GB"/>
        </w:rPr>
        <w:t>at least 10% of shares of the class to be listed must, no later than the time of admission, be in 'public hands’ (for example, not held by directors or major shareholders) (UKLR 5.5.1 to UKLR 5.5.3) – this is also known as the 'free float requirement’.</w:t>
      </w:r>
    </w:p>
    <w:p w14:paraId="6C2EAD8F" w14:textId="3E29A9EA" w:rsidR="00123F2F" w:rsidRPr="00027D72" w:rsidRDefault="0046767B" w:rsidP="00027D72">
      <w:pPr>
        <w:ind w:left="720"/>
        <w:rPr>
          <w:rFonts w:cstheme="minorHAnsi"/>
          <w:lang w:val="en-GB"/>
        </w:rPr>
      </w:pPr>
      <w:r w:rsidRPr="00027D72">
        <w:rPr>
          <w:rFonts w:cstheme="minorHAnsi"/>
          <w:lang w:val="en-GB"/>
        </w:rPr>
        <w:tab/>
      </w:r>
    </w:p>
    <w:p w14:paraId="69277A01" w14:textId="77777777" w:rsidR="00327B21" w:rsidRPr="00276677" w:rsidRDefault="00327B21" w:rsidP="00327B21">
      <w:pPr>
        <w:rPr>
          <w:rFonts w:cstheme="minorHAnsi"/>
          <w:lang w:val="en-GB"/>
        </w:rPr>
      </w:pPr>
      <w:r w:rsidRPr="00276677">
        <w:rPr>
          <w:rFonts w:cstheme="minorHAnsi"/>
          <w:b/>
          <w:bCs/>
        </w:rPr>
        <w:t>Preparation for listing – other considerations</w:t>
      </w:r>
    </w:p>
    <w:p w14:paraId="2BD21EDF" w14:textId="77777777" w:rsidR="00327B21" w:rsidRPr="00276677" w:rsidRDefault="00327B21" w:rsidP="00327B21">
      <w:pPr>
        <w:rPr>
          <w:rFonts w:cstheme="minorHAnsi"/>
          <w:lang w:val="en-GB"/>
        </w:rPr>
      </w:pPr>
      <w:r w:rsidRPr="00276677">
        <w:rPr>
          <w:rFonts w:cstheme="minorHAnsi"/>
          <w:lang w:val="en-GB"/>
        </w:rPr>
        <w:t>In addition to the matters set out on the previous pages, a company intending to list must also consider the following points:</w:t>
      </w:r>
    </w:p>
    <w:p w14:paraId="18F6CA9C" w14:textId="77777777" w:rsidR="0046767B" w:rsidRPr="00276677" w:rsidRDefault="0046767B" w:rsidP="00327B21">
      <w:pPr>
        <w:rPr>
          <w:rFonts w:cstheme="minorHAnsi"/>
          <w:b/>
          <w:bCs/>
          <w:lang w:val="en-GB"/>
        </w:rPr>
      </w:pPr>
    </w:p>
    <w:p w14:paraId="36F725AE" w14:textId="7E8A4144" w:rsidR="00327B21" w:rsidRPr="00276677" w:rsidRDefault="00327B21" w:rsidP="00327B21">
      <w:pPr>
        <w:rPr>
          <w:rFonts w:cstheme="minorHAnsi"/>
          <w:lang w:val="en-GB"/>
        </w:rPr>
      </w:pPr>
      <w:r w:rsidRPr="00276677">
        <w:rPr>
          <w:rFonts w:cstheme="minorHAnsi"/>
          <w:b/>
          <w:bCs/>
          <w:lang w:val="en-GB"/>
        </w:rPr>
        <w:t>Listing Principles</w:t>
      </w:r>
    </w:p>
    <w:p w14:paraId="0CA6398B" w14:textId="2F43D457" w:rsidR="00DF781F" w:rsidRPr="00276677" w:rsidRDefault="00DF781F" w:rsidP="6B4FA62F">
      <w:pPr>
        <w:rPr>
          <w:rFonts w:cstheme="minorHAnsi"/>
          <w:lang w:val="en-GB"/>
        </w:rPr>
      </w:pPr>
      <w:r w:rsidRPr="00276677">
        <w:rPr>
          <w:rFonts w:cstheme="minorHAnsi"/>
          <w:lang w:val="en-GB"/>
        </w:rPr>
        <w:t>The</w:t>
      </w:r>
      <w:r w:rsidR="003506C9" w:rsidRPr="00276677">
        <w:rPr>
          <w:rFonts w:cstheme="minorHAnsi"/>
          <w:lang w:val="en-GB"/>
        </w:rPr>
        <w:t>re are 6</w:t>
      </w:r>
      <w:r w:rsidRPr="00276677">
        <w:rPr>
          <w:rFonts w:cstheme="minorHAnsi"/>
          <w:lang w:val="en-GB"/>
        </w:rPr>
        <w:t xml:space="preserve"> Listing Principles </w:t>
      </w:r>
      <w:r w:rsidR="008E2ED8" w:rsidRPr="00276677">
        <w:rPr>
          <w:rFonts w:cstheme="minorHAnsi"/>
          <w:lang w:val="en-GB"/>
        </w:rPr>
        <w:t>(‘</w:t>
      </w:r>
      <w:r w:rsidR="008E2ED8" w:rsidRPr="00276677">
        <w:rPr>
          <w:rFonts w:cstheme="minorHAnsi"/>
          <w:b/>
          <w:bCs/>
          <w:lang w:val="en-GB"/>
        </w:rPr>
        <w:t>LPs</w:t>
      </w:r>
      <w:r w:rsidR="008E2ED8" w:rsidRPr="00276677">
        <w:rPr>
          <w:rFonts w:cstheme="minorHAnsi"/>
          <w:lang w:val="en-GB"/>
        </w:rPr>
        <w:t xml:space="preserve">’) </w:t>
      </w:r>
      <w:r w:rsidRPr="00276677">
        <w:rPr>
          <w:rFonts w:cstheme="minorHAnsi"/>
          <w:lang w:val="en-GB"/>
        </w:rPr>
        <w:t>in UKLR 2.2.1</w:t>
      </w:r>
      <w:r w:rsidR="008E2ED8" w:rsidRPr="00276677">
        <w:rPr>
          <w:rFonts w:cstheme="minorHAnsi"/>
          <w:lang w:val="en-GB"/>
        </w:rPr>
        <w:t xml:space="preserve"> </w:t>
      </w:r>
      <w:r w:rsidR="006263EF" w:rsidRPr="00276677">
        <w:rPr>
          <w:rFonts w:cstheme="minorHAnsi"/>
          <w:lang w:val="en-GB"/>
        </w:rPr>
        <w:t xml:space="preserve">that </w:t>
      </w:r>
      <w:r w:rsidR="008E2ED8" w:rsidRPr="00276677">
        <w:rPr>
          <w:rFonts w:cstheme="minorHAnsi"/>
          <w:lang w:val="en-GB"/>
        </w:rPr>
        <w:t>apply to every listed company.</w:t>
      </w:r>
    </w:p>
    <w:p w14:paraId="02880625" w14:textId="77777777" w:rsidR="008C3D0E" w:rsidRDefault="008C3D0E" w:rsidP="00327B21">
      <w:pPr>
        <w:rPr>
          <w:rFonts w:cstheme="minorHAnsi"/>
        </w:rPr>
      </w:pPr>
      <w:r w:rsidRPr="008C3D0E">
        <w:rPr>
          <w:rFonts w:cstheme="minorHAnsi"/>
        </w:rPr>
        <w:t>The purpose of the LPs is broadly to ensure that issuers (listed companies) make timely and fair disclosures to all shareholders, which in turn helps to maintain market confidence and ensure fair and orderly markets.</w:t>
      </w:r>
    </w:p>
    <w:p w14:paraId="52F9FF00" w14:textId="086AC158" w:rsidR="0089188E" w:rsidRPr="00276677" w:rsidRDefault="00327B21" w:rsidP="00327B21">
      <w:pPr>
        <w:rPr>
          <w:rFonts w:cstheme="minorHAnsi"/>
          <w:lang w:val="en-GB"/>
        </w:rPr>
      </w:pPr>
      <w:r w:rsidRPr="00276677">
        <w:rPr>
          <w:rFonts w:cstheme="minorHAnsi"/>
          <w:lang w:val="en-GB"/>
        </w:rPr>
        <w:t xml:space="preserve">A company intending to list must ensure that it will be able to comply with the LPs </w:t>
      </w:r>
      <w:r w:rsidR="004008D6" w:rsidRPr="00276677">
        <w:rPr>
          <w:rFonts w:cstheme="minorHAnsi"/>
          <w:lang w:val="en-GB"/>
        </w:rPr>
        <w:t>from</w:t>
      </w:r>
      <w:r w:rsidRPr="00276677">
        <w:rPr>
          <w:rFonts w:cstheme="minorHAnsi"/>
          <w:lang w:val="en-GB"/>
        </w:rPr>
        <w:t xml:space="preserve"> admission </w:t>
      </w:r>
      <w:r w:rsidR="0089188E" w:rsidRPr="00276677">
        <w:rPr>
          <w:rFonts w:cstheme="minorHAnsi"/>
          <w:lang w:val="en-GB"/>
        </w:rPr>
        <w:t>onwards and</w:t>
      </w:r>
      <w:r w:rsidRPr="00276677">
        <w:rPr>
          <w:rFonts w:cstheme="minorHAnsi"/>
          <w:lang w:val="en-GB"/>
        </w:rPr>
        <w:t xml:space="preserve"> will therefore need to take them into account when preparing to list.  </w:t>
      </w:r>
    </w:p>
    <w:p w14:paraId="4AF34AB6" w14:textId="669EDAE7" w:rsidR="00EE63FE" w:rsidRPr="00276677" w:rsidRDefault="00EE63FE" w:rsidP="00EE63FE">
      <w:pPr>
        <w:rPr>
          <w:rFonts w:cstheme="minorHAnsi"/>
          <w:lang w:val="en-GB"/>
        </w:rPr>
      </w:pPr>
      <w:r w:rsidRPr="00276677">
        <w:rPr>
          <w:rFonts w:cstheme="minorHAnsi"/>
          <w:b/>
          <w:bCs/>
          <w:lang w:val="en-GB"/>
        </w:rPr>
        <w:t>LP 1</w:t>
      </w:r>
      <w:r w:rsidRPr="00276677">
        <w:rPr>
          <w:rFonts w:cstheme="minorHAnsi"/>
          <w:lang w:val="en-GB"/>
        </w:rPr>
        <w:t xml:space="preserve"> states that a listed company must take reasonable steps to establish and maintain adequate procedures, systems and controls to enable it to comply with its obligations (for example, its obligations under the </w:t>
      </w:r>
      <w:r w:rsidR="00690AA3" w:rsidRPr="00276677">
        <w:rPr>
          <w:rFonts w:cstheme="minorHAnsi"/>
          <w:lang w:val="en-GB"/>
        </w:rPr>
        <w:t>UK</w:t>
      </w:r>
      <w:r w:rsidRPr="00276677">
        <w:rPr>
          <w:rFonts w:cstheme="minorHAnsi"/>
          <w:lang w:val="en-GB"/>
        </w:rPr>
        <w:t xml:space="preserve">LRs and its disclosure requirements under UK MAR).  </w:t>
      </w:r>
    </w:p>
    <w:p w14:paraId="1A08C58D" w14:textId="77777777" w:rsidR="00EE63FE" w:rsidRPr="00276677" w:rsidRDefault="00EE63FE" w:rsidP="00EE63FE">
      <w:pPr>
        <w:rPr>
          <w:rFonts w:cstheme="minorHAnsi"/>
          <w:lang w:val="en-GB"/>
        </w:rPr>
      </w:pPr>
      <w:r w:rsidRPr="00276677">
        <w:rPr>
          <w:rFonts w:cstheme="minorHAnsi"/>
          <w:b/>
          <w:bCs/>
          <w:lang w:val="en-GB"/>
        </w:rPr>
        <w:t>LP 2</w:t>
      </w:r>
      <w:r w:rsidRPr="00276677">
        <w:rPr>
          <w:rFonts w:cstheme="minorHAnsi"/>
          <w:lang w:val="en-GB"/>
        </w:rPr>
        <w:t xml:space="preserve"> states that a listed company must deal with the FCA in an open and co-operative manner.  </w:t>
      </w:r>
    </w:p>
    <w:p w14:paraId="29F1D11C" w14:textId="57F2CDBF" w:rsidR="00491326" w:rsidRPr="00276677" w:rsidRDefault="00307ECC" w:rsidP="00491326">
      <w:pPr>
        <w:rPr>
          <w:rFonts w:cstheme="minorHAnsi"/>
          <w:lang w:val="en-GB"/>
        </w:rPr>
      </w:pPr>
      <w:r w:rsidRPr="00276677">
        <w:rPr>
          <w:rFonts w:cstheme="minorHAnsi"/>
          <w:b/>
          <w:bCs/>
          <w:lang w:val="en-GB"/>
        </w:rPr>
        <w:t>LP 3</w:t>
      </w:r>
      <w:r w:rsidRPr="00276677">
        <w:rPr>
          <w:rFonts w:cstheme="minorHAnsi"/>
          <w:lang w:val="en-GB"/>
        </w:rPr>
        <w:t xml:space="preserve"> states a listed company</w:t>
      </w:r>
      <w:r w:rsidR="00491326" w:rsidRPr="00276677">
        <w:rPr>
          <w:rFonts w:cstheme="minorHAnsi"/>
          <w:lang w:val="en-GB"/>
        </w:rPr>
        <w:t xml:space="preserve"> must take reasonable steps to enable its directors to understand their responsibilities and obligations as directors.</w:t>
      </w:r>
    </w:p>
    <w:p w14:paraId="3CEFDC77" w14:textId="20C5E025" w:rsidR="00491326" w:rsidRPr="00276677" w:rsidRDefault="0089188E" w:rsidP="00491326">
      <w:pPr>
        <w:rPr>
          <w:rFonts w:cstheme="minorHAnsi"/>
          <w:lang w:val="en-GB"/>
        </w:rPr>
      </w:pPr>
      <w:r w:rsidRPr="00276677">
        <w:rPr>
          <w:rFonts w:cstheme="minorHAnsi"/>
          <w:b/>
          <w:bCs/>
          <w:lang w:val="en-GB"/>
        </w:rPr>
        <w:t>LP 4</w:t>
      </w:r>
      <w:r w:rsidRPr="00276677">
        <w:rPr>
          <w:rFonts w:cstheme="minorHAnsi"/>
          <w:lang w:val="en-GB"/>
        </w:rPr>
        <w:t xml:space="preserve"> states that a</w:t>
      </w:r>
      <w:r w:rsidR="00491326" w:rsidRPr="00276677">
        <w:rPr>
          <w:rFonts w:cstheme="minorHAnsi"/>
          <w:lang w:val="en-GB"/>
        </w:rPr>
        <w:t xml:space="preserve"> listed company must act with integrity towards the holders and potential holders of its listed securities.</w:t>
      </w:r>
    </w:p>
    <w:p w14:paraId="48507C19" w14:textId="77777777" w:rsidR="003257B7" w:rsidRPr="00276677" w:rsidRDefault="0089188E" w:rsidP="00491326">
      <w:pPr>
        <w:rPr>
          <w:rFonts w:cstheme="minorHAnsi"/>
          <w:lang w:val="en-GB"/>
        </w:rPr>
      </w:pPr>
      <w:r w:rsidRPr="00276677">
        <w:rPr>
          <w:rFonts w:cstheme="minorHAnsi"/>
          <w:b/>
          <w:bCs/>
          <w:lang w:val="en-GB"/>
        </w:rPr>
        <w:t xml:space="preserve">LP </w:t>
      </w:r>
      <w:r w:rsidR="003257B7" w:rsidRPr="00276677">
        <w:rPr>
          <w:rFonts w:cstheme="minorHAnsi"/>
          <w:b/>
          <w:bCs/>
          <w:lang w:val="en-GB"/>
        </w:rPr>
        <w:t>5</w:t>
      </w:r>
      <w:r w:rsidRPr="00276677">
        <w:rPr>
          <w:rFonts w:cstheme="minorHAnsi"/>
          <w:lang w:val="en-GB"/>
        </w:rPr>
        <w:t xml:space="preserve"> states that a</w:t>
      </w:r>
      <w:r w:rsidR="00491326" w:rsidRPr="00276677">
        <w:rPr>
          <w:rFonts w:cstheme="minorHAnsi"/>
          <w:lang w:val="en-GB"/>
        </w:rPr>
        <w:t xml:space="preserve"> listed company must ensure that it treats all holders of the same class of its listed securities that are in the same position equally in respect of the rights attaching to those listed securities.</w:t>
      </w:r>
    </w:p>
    <w:p w14:paraId="5CB8F0A2" w14:textId="7DF681A1" w:rsidR="00491326" w:rsidRPr="00276677" w:rsidRDefault="003257B7" w:rsidP="00491326">
      <w:pPr>
        <w:rPr>
          <w:rFonts w:cstheme="minorHAnsi"/>
          <w:lang w:val="en-GB"/>
        </w:rPr>
      </w:pPr>
      <w:r w:rsidRPr="00276677">
        <w:rPr>
          <w:rFonts w:cstheme="minorHAnsi"/>
          <w:b/>
          <w:bCs/>
          <w:lang w:val="en-GB"/>
        </w:rPr>
        <w:t>LP</w:t>
      </w:r>
      <w:r w:rsidR="006263EF" w:rsidRPr="00276677">
        <w:rPr>
          <w:rFonts w:cstheme="minorHAnsi"/>
          <w:b/>
          <w:bCs/>
          <w:lang w:val="en-GB"/>
        </w:rPr>
        <w:t xml:space="preserve"> </w:t>
      </w:r>
      <w:r w:rsidRPr="00276677">
        <w:rPr>
          <w:rFonts w:cstheme="minorHAnsi"/>
          <w:b/>
          <w:bCs/>
          <w:lang w:val="en-GB"/>
        </w:rPr>
        <w:t>6</w:t>
      </w:r>
      <w:r w:rsidRPr="00276677">
        <w:rPr>
          <w:rFonts w:cstheme="minorHAnsi"/>
          <w:lang w:val="en-GB"/>
        </w:rPr>
        <w:t xml:space="preserve"> states that a</w:t>
      </w:r>
      <w:r w:rsidR="00491326" w:rsidRPr="00276677">
        <w:rPr>
          <w:rFonts w:cstheme="minorHAnsi"/>
          <w:lang w:val="en-GB"/>
        </w:rPr>
        <w:t xml:space="preserve"> listed company must communicate information to holders and potential holders of its listed securities in such a way as to avoid the creation or continuation of a false market in those listed securities.</w:t>
      </w:r>
    </w:p>
    <w:p w14:paraId="58FDAC4F" w14:textId="77777777" w:rsidR="003646E4" w:rsidRPr="00276677" w:rsidRDefault="003646E4" w:rsidP="00EE63FE">
      <w:pPr>
        <w:rPr>
          <w:rFonts w:cstheme="minorHAnsi"/>
          <w:lang w:val="en-GB"/>
        </w:rPr>
      </w:pPr>
    </w:p>
    <w:p w14:paraId="43AFD637" w14:textId="77777777" w:rsidR="005E7A07" w:rsidRPr="00276677" w:rsidRDefault="005E7A07" w:rsidP="005E7A07">
      <w:pPr>
        <w:rPr>
          <w:rFonts w:cstheme="minorHAnsi"/>
          <w:lang w:val="en-GB"/>
        </w:rPr>
      </w:pPr>
      <w:r w:rsidRPr="00276677">
        <w:rPr>
          <w:rFonts w:cstheme="minorHAnsi"/>
          <w:b/>
          <w:bCs/>
        </w:rPr>
        <w:t>Preparation for listing – CREST</w:t>
      </w:r>
    </w:p>
    <w:p w14:paraId="731D5680" w14:textId="1519F483" w:rsidR="007607B1" w:rsidRPr="00276677" w:rsidRDefault="007607B1" w:rsidP="007607B1">
      <w:pPr>
        <w:rPr>
          <w:rFonts w:cstheme="minorHAnsi"/>
        </w:rPr>
      </w:pPr>
      <w:r w:rsidRPr="00276677">
        <w:rPr>
          <w:rFonts w:cstheme="minorHAnsi"/>
        </w:rPr>
        <w:t xml:space="preserve">Prior to listing, an important issue for a company is the settlement and transfer of its shares once it is listed.   </w:t>
      </w:r>
    </w:p>
    <w:p w14:paraId="478C734C" w14:textId="77777777" w:rsidR="007607B1" w:rsidRPr="00276677" w:rsidRDefault="007607B1" w:rsidP="007607B1">
      <w:pPr>
        <w:rPr>
          <w:rFonts w:cstheme="minorHAnsi"/>
          <w:lang w:val="en-GB"/>
        </w:rPr>
      </w:pPr>
      <w:r w:rsidRPr="00276677">
        <w:rPr>
          <w:rFonts w:cstheme="minorHAnsi"/>
        </w:rPr>
        <w:t xml:space="preserve">In private limited companies, share ownership is evidenced by a share certificate; a selling shareholder must execute a stock transfer form and submit it to the company (having paid stamp duty, if applicable) for change of ownership to be recorded in the company's register of members (provided the transfer complies with any restrictions on transfer). </w:t>
      </w:r>
    </w:p>
    <w:p w14:paraId="722FFBC1" w14:textId="1AD2291B" w:rsidR="007607B1" w:rsidRPr="00276677" w:rsidRDefault="00BA1924" w:rsidP="007607B1">
      <w:pPr>
        <w:rPr>
          <w:rFonts w:cstheme="minorHAnsi"/>
          <w:lang w:val="en-GB"/>
        </w:rPr>
      </w:pPr>
      <w:r w:rsidRPr="00276677">
        <w:rPr>
          <w:rFonts w:cstheme="minorHAnsi"/>
        </w:rPr>
        <w:t>T</w:t>
      </w:r>
      <w:r w:rsidR="007607B1" w:rsidRPr="00276677">
        <w:rPr>
          <w:rFonts w:cstheme="minorHAnsi"/>
        </w:rPr>
        <w:t xml:space="preserve">he vast majority of listed shares </w:t>
      </w:r>
      <w:r w:rsidR="007C1E30" w:rsidRPr="00276677">
        <w:rPr>
          <w:rFonts w:cstheme="minorHAnsi"/>
        </w:rPr>
        <w:t xml:space="preserve">are held </w:t>
      </w:r>
      <w:r w:rsidR="007607B1" w:rsidRPr="00276677">
        <w:rPr>
          <w:rFonts w:cstheme="minorHAnsi"/>
        </w:rPr>
        <w:t>in dematerialised (electronic) form through a system known as CREST. This facility is particularly useful for institutional investors who buy and sell shares frequently.</w:t>
      </w:r>
    </w:p>
    <w:p w14:paraId="69B3482E" w14:textId="77777777" w:rsidR="00E40A5C" w:rsidRDefault="00E40A5C" w:rsidP="009D4639">
      <w:pPr>
        <w:rPr>
          <w:rFonts w:cstheme="minorHAnsi"/>
        </w:rPr>
      </w:pPr>
    </w:p>
    <w:p w14:paraId="30910B67" w14:textId="1D33DD08" w:rsidR="009D4639" w:rsidRPr="00276677" w:rsidRDefault="009D4639" w:rsidP="009D4639">
      <w:pPr>
        <w:rPr>
          <w:rFonts w:cstheme="minorHAnsi"/>
          <w:lang w:val="en-GB"/>
        </w:rPr>
      </w:pPr>
      <w:r w:rsidRPr="00276677">
        <w:rPr>
          <w:rFonts w:cstheme="minorHAnsi"/>
        </w:rPr>
        <w:t xml:space="preserve">As a listed company usually has large numbers of members, it is impractical for its company secretary to update the company's register of members by hand.  Instead, listed companies appoint a professional </w:t>
      </w:r>
      <w:r w:rsidRPr="00276677">
        <w:rPr>
          <w:rFonts w:cstheme="minorHAnsi"/>
        </w:rPr>
        <w:lastRenderedPageBreak/>
        <w:t xml:space="preserve">registrar that maintains an electronic database of the company's shareholder register on the company's behalf.  The company's registrar will also have a connection to CREST so that it can receive updates to the register. </w:t>
      </w:r>
    </w:p>
    <w:p w14:paraId="476F3214" w14:textId="77777777" w:rsidR="009D4639" w:rsidRPr="00276677" w:rsidRDefault="009D4639" w:rsidP="009D4639">
      <w:pPr>
        <w:rPr>
          <w:rFonts w:cstheme="minorHAnsi"/>
          <w:lang w:val="en-GB"/>
        </w:rPr>
      </w:pPr>
      <w:r w:rsidRPr="00276677">
        <w:rPr>
          <w:rFonts w:cstheme="minorHAnsi"/>
        </w:rPr>
        <w:t xml:space="preserve">In addition to allowing members to hold their shares electronically, CREST facilitates other activities for CREST shareholders such as appointing proxies and voting at general meetings.  CREST shareholders can receive dividend and interest payments through this system. </w:t>
      </w:r>
    </w:p>
    <w:p w14:paraId="3AC29925" w14:textId="77777777" w:rsidR="00FD0BFF" w:rsidRPr="00276677" w:rsidRDefault="00FD0BFF" w:rsidP="009067B5">
      <w:pPr>
        <w:rPr>
          <w:rFonts w:cstheme="minorHAnsi"/>
          <w:b/>
          <w:bCs/>
        </w:rPr>
      </w:pPr>
    </w:p>
    <w:p w14:paraId="6907D0C6" w14:textId="5AD50F8E" w:rsidR="009067B5" w:rsidRPr="00276677" w:rsidRDefault="009067B5" w:rsidP="009067B5">
      <w:pPr>
        <w:rPr>
          <w:rFonts w:cstheme="minorHAnsi"/>
          <w:lang w:val="en-GB"/>
        </w:rPr>
      </w:pPr>
      <w:r w:rsidRPr="00276677">
        <w:rPr>
          <w:rFonts w:cstheme="minorHAnsi"/>
          <w:b/>
          <w:bCs/>
        </w:rPr>
        <w:t>Preparation for listing – other considerations</w:t>
      </w:r>
    </w:p>
    <w:p w14:paraId="3D22C791" w14:textId="77777777" w:rsidR="000D1E7C" w:rsidRPr="00276677" w:rsidRDefault="000D1E7C" w:rsidP="000D1E7C">
      <w:pPr>
        <w:rPr>
          <w:rFonts w:cstheme="minorHAnsi"/>
          <w:lang w:val="en-GB"/>
        </w:rPr>
      </w:pPr>
      <w:r w:rsidRPr="00276677">
        <w:rPr>
          <w:rFonts w:cstheme="minorHAnsi"/>
          <w:b/>
          <w:bCs/>
          <w:lang w:val="en-GB"/>
        </w:rPr>
        <w:t>Continuing obligations</w:t>
      </w:r>
    </w:p>
    <w:p w14:paraId="7A4EE56E" w14:textId="77777777" w:rsidR="000D1E7C" w:rsidRPr="00276677" w:rsidRDefault="000D1E7C" w:rsidP="000D1E7C">
      <w:pPr>
        <w:rPr>
          <w:rFonts w:cstheme="minorHAnsi"/>
          <w:lang w:val="en-GB"/>
        </w:rPr>
      </w:pPr>
      <w:r w:rsidRPr="00276677">
        <w:rPr>
          <w:rFonts w:cstheme="minorHAnsi"/>
        </w:rPr>
        <w:t xml:space="preserve">Once a company is listed, it is subject to extra layers of rules and regulations. The obligations that a company must comply with once its shares are listed are known as 'continuing obligations’. </w:t>
      </w:r>
    </w:p>
    <w:p w14:paraId="3FC4B269" w14:textId="77777777" w:rsidR="000D1E7C" w:rsidRPr="00276677" w:rsidRDefault="000D1E7C" w:rsidP="000D1E7C">
      <w:pPr>
        <w:rPr>
          <w:rFonts w:cstheme="minorHAnsi"/>
          <w:lang w:val="en-GB"/>
        </w:rPr>
      </w:pPr>
      <w:r w:rsidRPr="00276677">
        <w:rPr>
          <w:rFonts w:cstheme="minorHAnsi"/>
        </w:rPr>
        <w:t xml:space="preserve">During preparations for listing, a company will need to be made aware of these continuing obligations and must put systems and procedures in place to ensure compliance. </w:t>
      </w:r>
    </w:p>
    <w:p w14:paraId="77FD2CF3" w14:textId="77777777" w:rsidR="000D1E7C" w:rsidRPr="00276677" w:rsidRDefault="000D1E7C" w:rsidP="000D1E7C">
      <w:pPr>
        <w:rPr>
          <w:rFonts w:cstheme="minorHAnsi"/>
          <w:lang w:val="en-GB"/>
        </w:rPr>
      </w:pPr>
      <w:r w:rsidRPr="00276677">
        <w:rPr>
          <w:rFonts w:cstheme="minorHAnsi"/>
        </w:rPr>
        <w:t>For example: Once listed, a company will have to disclose certain information to the market and to shareholders. This ties back to Listing Principle 1, which translates into an obligation to put procedures in place to ensure that all necessary information is disclosed within the prescribed timeframe.</w:t>
      </w:r>
    </w:p>
    <w:p w14:paraId="3F4337C6" w14:textId="77777777" w:rsidR="00C516B4" w:rsidRPr="00276677" w:rsidRDefault="00C516B4" w:rsidP="00C516B4">
      <w:pPr>
        <w:rPr>
          <w:rFonts w:cstheme="minorHAnsi"/>
          <w:lang w:val="en-GB"/>
        </w:rPr>
      </w:pPr>
      <w:r w:rsidRPr="00276677">
        <w:rPr>
          <w:rFonts w:cstheme="minorHAnsi"/>
          <w:b/>
          <w:bCs/>
        </w:rPr>
        <w:t>Share capital reorganisation</w:t>
      </w:r>
    </w:p>
    <w:p w14:paraId="13407BF7" w14:textId="77777777" w:rsidR="00C516B4" w:rsidRPr="00276677" w:rsidRDefault="00C516B4" w:rsidP="00C516B4">
      <w:pPr>
        <w:rPr>
          <w:rFonts w:cstheme="minorHAnsi"/>
          <w:lang w:val="en-GB"/>
        </w:rPr>
      </w:pPr>
      <w:r w:rsidRPr="00276677">
        <w:rPr>
          <w:rFonts w:cstheme="minorHAnsi"/>
        </w:rPr>
        <w:t xml:space="preserve">It may be necessary for the company to reorganise its share capital prior to its IPO.  </w:t>
      </w:r>
    </w:p>
    <w:p w14:paraId="2BE06C47" w14:textId="77777777" w:rsidR="00C516B4" w:rsidRPr="00276677" w:rsidRDefault="00C516B4" w:rsidP="00C516B4">
      <w:pPr>
        <w:rPr>
          <w:rFonts w:cstheme="minorHAnsi"/>
          <w:lang w:val="en-GB"/>
        </w:rPr>
      </w:pPr>
      <w:r w:rsidRPr="00276677">
        <w:rPr>
          <w:rFonts w:cstheme="minorHAnsi"/>
        </w:rPr>
        <w:t xml:space="preserve">The share capital of a private company is commonly made up of £1 shares (nominal value, rather than market value).  In order to reorganise its share capital, a company will need to pass an </w:t>
      </w:r>
      <w:r w:rsidRPr="00276677">
        <w:rPr>
          <w:rFonts w:cstheme="minorHAnsi"/>
          <w:b/>
          <w:bCs/>
        </w:rPr>
        <w:t xml:space="preserve">ordinary resolution </w:t>
      </w:r>
      <w:r w:rsidRPr="00276677">
        <w:rPr>
          <w:rFonts w:cstheme="minorHAnsi"/>
        </w:rPr>
        <w:t xml:space="preserve">under s.618 CA 2006 to sub-divide its nominal share capital. This may make the shares a more marketable price on an IPO. </w:t>
      </w:r>
    </w:p>
    <w:p w14:paraId="5BA6A673" w14:textId="77777777" w:rsidR="00C516B4" w:rsidRPr="00276677" w:rsidRDefault="00C516B4" w:rsidP="00C516B4">
      <w:pPr>
        <w:rPr>
          <w:rFonts w:cstheme="minorHAnsi"/>
          <w:lang w:val="en-GB"/>
        </w:rPr>
      </w:pPr>
      <w:r w:rsidRPr="00276677">
        <w:rPr>
          <w:rFonts w:cstheme="minorHAnsi"/>
        </w:rPr>
        <w:t>Note that the minimum nominal value of a public limited company’s allotted share capital is £50,000, paid up as to at least 25% (ss. 91(1)(a) and 763(1)(a) CA 2006).</w:t>
      </w:r>
    </w:p>
    <w:p w14:paraId="234C6EA2" w14:textId="77777777" w:rsidR="00C516B4" w:rsidRPr="00276677" w:rsidRDefault="00C516B4" w:rsidP="00C516B4">
      <w:pPr>
        <w:rPr>
          <w:rFonts w:cstheme="minorHAnsi"/>
          <w:lang w:val="en-GB"/>
        </w:rPr>
      </w:pPr>
      <w:r w:rsidRPr="00276677">
        <w:rPr>
          <w:rFonts w:cstheme="minorHAnsi"/>
        </w:rPr>
        <w:t>An example of a share capital reorganisation is set out on the next page.</w:t>
      </w:r>
    </w:p>
    <w:p w14:paraId="0976BB5B" w14:textId="77777777" w:rsidR="00806099" w:rsidRPr="00276677" w:rsidRDefault="00806099" w:rsidP="00806099">
      <w:pPr>
        <w:rPr>
          <w:rFonts w:cstheme="minorHAnsi"/>
          <w:lang w:val="en-GB"/>
        </w:rPr>
      </w:pPr>
      <w:r w:rsidRPr="00276677">
        <w:rPr>
          <w:rFonts w:cstheme="minorHAnsi"/>
          <w:b/>
          <w:bCs/>
          <w:lang w:val="en-GB"/>
        </w:rPr>
        <w:t>Example of sub-division of shares</w:t>
      </w:r>
    </w:p>
    <w:p w14:paraId="7300E71E" w14:textId="77777777" w:rsidR="00B4021E" w:rsidRPr="00276677" w:rsidRDefault="00B4021E" w:rsidP="00B4021E">
      <w:pPr>
        <w:rPr>
          <w:rFonts w:cstheme="minorHAnsi"/>
          <w:lang w:val="en-GB"/>
        </w:rPr>
      </w:pPr>
      <w:r w:rsidRPr="00276677">
        <w:rPr>
          <w:rFonts w:cstheme="minorHAnsi"/>
        </w:rPr>
        <w:t>XYZ plc is currently valued at £20 million.</w:t>
      </w:r>
    </w:p>
    <w:p w14:paraId="04AF5E32" w14:textId="77777777" w:rsidR="00B4021E" w:rsidRPr="00276677" w:rsidRDefault="00B4021E" w:rsidP="00B4021E">
      <w:pPr>
        <w:rPr>
          <w:rFonts w:cstheme="minorHAnsi"/>
          <w:lang w:val="en-GB"/>
        </w:rPr>
      </w:pPr>
      <w:r w:rsidRPr="00276677">
        <w:rPr>
          <w:rFonts w:cstheme="minorHAnsi"/>
        </w:rPr>
        <w:t>Its share capital is made up of 100,000 shares of £1 each (nominal value).</w:t>
      </w:r>
    </w:p>
    <w:p w14:paraId="56BD44C2" w14:textId="77777777" w:rsidR="00B4021E" w:rsidRPr="00276677" w:rsidRDefault="00B4021E" w:rsidP="00B4021E">
      <w:pPr>
        <w:rPr>
          <w:rFonts w:cstheme="minorHAnsi"/>
          <w:lang w:val="en-GB"/>
        </w:rPr>
      </w:pPr>
      <w:r w:rsidRPr="00276677">
        <w:rPr>
          <w:rFonts w:cstheme="minorHAnsi"/>
        </w:rPr>
        <w:t>How much is each XYZ share actually worth?</w:t>
      </w:r>
    </w:p>
    <w:p w14:paraId="3603A0D7" w14:textId="77777777" w:rsidR="00B4021E" w:rsidRPr="00276677" w:rsidRDefault="00B4021E" w:rsidP="00B4021E">
      <w:pPr>
        <w:rPr>
          <w:rFonts w:cstheme="minorHAnsi"/>
          <w:lang w:val="en-GB"/>
        </w:rPr>
      </w:pPr>
      <w:r w:rsidRPr="00276677">
        <w:rPr>
          <w:rFonts w:cstheme="minorHAnsi"/>
        </w:rPr>
        <w:t xml:space="preserve">£20 million divided by 100,000 = </w:t>
      </w:r>
      <w:r w:rsidRPr="00276677">
        <w:rPr>
          <w:rFonts w:cstheme="minorHAnsi"/>
          <w:b/>
          <w:bCs/>
        </w:rPr>
        <w:t xml:space="preserve">£200 per share </w:t>
      </w:r>
      <w:r w:rsidRPr="00276677">
        <w:rPr>
          <w:rFonts w:cstheme="minorHAnsi"/>
        </w:rPr>
        <w:t>(this is not a very marketable price for a listed company).</w:t>
      </w:r>
    </w:p>
    <w:p w14:paraId="443E3431" w14:textId="77777777" w:rsidR="00B4021E" w:rsidRPr="00276677" w:rsidRDefault="00B4021E" w:rsidP="00B4021E">
      <w:pPr>
        <w:rPr>
          <w:rFonts w:cstheme="minorHAnsi"/>
          <w:lang w:val="en-GB"/>
        </w:rPr>
      </w:pPr>
      <w:r w:rsidRPr="00276677">
        <w:rPr>
          <w:rFonts w:cstheme="minorHAnsi"/>
        </w:rPr>
        <w:t xml:space="preserve">However, if each £1 share is sub-divided to create one hundred 1 pence shares, each of those 1 pence shares would be worth </w:t>
      </w:r>
      <w:r w:rsidRPr="00276677">
        <w:rPr>
          <w:rFonts w:cstheme="minorHAnsi"/>
          <w:b/>
          <w:bCs/>
        </w:rPr>
        <w:t>£2</w:t>
      </w:r>
      <w:r w:rsidRPr="00276677">
        <w:rPr>
          <w:rFonts w:cstheme="minorHAnsi"/>
        </w:rPr>
        <w:t>.</w:t>
      </w:r>
    </w:p>
    <w:p w14:paraId="21651EB5" w14:textId="77777777" w:rsidR="00B4021E" w:rsidRPr="00276677" w:rsidRDefault="00B4021E" w:rsidP="00B4021E">
      <w:pPr>
        <w:rPr>
          <w:rFonts w:cstheme="minorHAnsi"/>
          <w:lang w:val="en-GB"/>
        </w:rPr>
      </w:pPr>
      <w:r w:rsidRPr="00276677">
        <w:rPr>
          <w:rFonts w:cstheme="minorHAnsi"/>
        </w:rPr>
        <w:lastRenderedPageBreak/>
        <w:t>This would be a much more marketable price and also gives the existing shareholders far greater flexibility as to (1) how to deal with their shares and (2) the percentage of the company they want to hold.</w:t>
      </w:r>
    </w:p>
    <w:p w14:paraId="643B067A" w14:textId="77777777" w:rsidR="009042F2" w:rsidRDefault="009042F2" w:rsidP="00D37F26">
      <w:pPr>
        <w:rPr>
          <w:rFonts w:cstheme="minorHAnsi"/>
          <w:b/>
          <w:bCs/>
        </w:rPr>
      </w:pPr>
    </w:p>
    <w:p w14:paraId="24C57991" w14:textId="70F0E2D5" w:rsidR="00D37F26" w:rsidRPr="008C7616" w:rsidRDefault="00D37F26" w:rsidP="00D37F26">
      <w:pPr>
        <w:rPr>
          <w:rFonts w:cstheme="minorHAnsi"/>
          <w:b/>
          <w:bCs/>
        </w:rPr>
      </w:pPr>
      <w:r w:rsidRPr="00276677">
        <w:rPr>
          <w:rFonts w:cstheme="minorHAnsi"/>
          <w:b/>
          <w:bCs/>
        </w:rPr>
        <w:t>Share capital reorganisation (continued)</w:t>
      </w:r>
    </w:p>
    <w:p w14:paraId="3AF41DFF" w14:textId="77777777" w:rsidR="00D37F26" w:rsidRPr="00276677" w:rsidRDefault="00D37F26" w:rsidP="00D37F26">
      <w:pPr>
        <w:rPr>
          <w:rFonts w:cstheme="minorHAnsi"/>
          <w:lang w:val="en-GB"/>
        </w:rPr>
      </w:pPr>
      <w:r w:rsidRPr="00276677">
        <w:rPr>
          <w:rFonts w:cstheme="minorHAnsi"/>
        </w:rPr>
        <w:t>Other types of share capital reorganisation are also common.  For example, to convert preference shares into ordinary shares; deal with outstanding options and warrants; insert a new holding company at the top of the group; and/or reduce the company’s share capital in order to create distributable profits.</w:t>
      </w:r>
    </w:p>
    <w:p w14:paraId="432DAA5C" w14:textId="77777777" w:rsidR="00801574" w:rsidRPr="00276677" w:rsidRDefault="00801574" w:rsidP="00801574">
      <w:pPr>
        <w:rPr>
          <w:rFonts w:cstheme="minorHAnsi"/>
          <w:lang w:val="en-GB"/>
        </w:rPr>
      </w:pPr>
      <w:r w:rsidRPr="00276677">
        <w:rPr>
          <w:rFonts w:cstheme="minorHAnsi"/>
          <w:b/>
          <w:bCs/>
        </w:rPr>
        <w:t>Issue of new shares</w:t>
      </w:r>
    </w:p>
    <w:p w14:paraId="111E3374" w14:textId="77777777" w:rsidR="00801574" w:rsidRPr="00276677" w:rsidRDefault="00801574" w:rsidP="00801574">
      <w:pPr>
        <w:rPr>
          <w:rFonts w:cstheme="minorHAnsi"/>
          <w:lang w:val="en-GB"/>
        </w:rPr>
      </w:pPr>
      <w:r w:rsidRPr="00276677">
        <w:rPr>
          <w:rFonts w:cstheme="minorHAnsi"/>
        </w:rPr>
        <w:t xml:space="preserve">In addition, if the company is undertaking a primary issue of shares as part of its listing (in order to raise finance for the company), the company will need to ensure that it has passed the necessary </w:t>
      </w:r>
      <w:r w:rsidRPr="00276677">
        <w:rPr>
          <w:rFonts w:cstheme="minorHAnsi"/>
          <w:b/>
          <w:bCs/>
        </w:rPr>
        <w:t>resolutions</w:t>
      </w:r>
      <w:r w:rsidRPr="00276677">
        <w:rPr>
          <w:rFonts w:cstheme="minorHAnsi"/>
        </w:rPr>
        <w:t xml:space="preserve"> to carry out a share issue. This will include:</w:t>
      </w:r>
    </w:p>
    <w:p w14:paraId="4EA89EDD" w14:textId="77777777" w:rsidR="00801574" w:rsidRPr="00276677" w:rsidRDefault="00801574" w:rsidP="00801574">
      <w:pPr>
        <w:numPr>
          <w:ilvl w:val="0"/>
          <w:numId w:val="6"/>
        </w:numPr>
        <w:rPr>
          <w:rFonts w:cstheme="minorHAnsi"/>
          <w:lang w:val="en-GB"/>
        </w:rPr>
      </w:pPr>
      <w:r w:rsidRPr="00276677">
        <w:rPr>
          <w:rFonts w:cstheme="minorHAnsi"/>
        </w:rPr>
        <w:t>checking that there is no cap on the number of shares which the company can allot;</w:t>
      </w:r>
    </w:p>
    <w:p w14:paraId="35E36731" w14:textId="77777777" w:rsidR="00801574" w:rsidRPr="00276677" w:rsidRDefault="00801574" w:rsidP="00801574">
      <w:pPr>
        <w:numPr>
          <w:ilvl w:val="0"/>
          <w:numId w:val="6"/>
        </w:numPr>
        <w:rPr>
          <w:rFonts w:cstheme="minorHAnsi"/>
          <w:lang w:val="en-GB"/>
        </w:rPr>
      </w:pPr>
      <w:r w:rsidRPr="00276677">
        <w:rPr>
          <w:rFonts w:cstheme="minorHAnsi"/>
        </w:rPr>
        <w:t>giving the directors authority to allot the shares; and</w:t>
      </w:r>
    </w:p>
    <w:p w14:paraId="6FFA93A5" w14:textId="77777777" w:rsidR="00801574" w:rsidRPr="00276677" w:rsidRDefault="00801574" w:rsidP="00801574">
      <w:pPr>
        <w:numPr>
          <w:ilvl w:val="0"/>
          <w:numId w:val="6"/>
        </w:numPr>
        <w:rPr>
          <w:rFonts w:cstheme="minorHAnsi"/>
          <w:lang w:val="en-GB"/>
        </w:rPr>
      </w:pPr>
      <w:r w:rsidRPr="00276677">
        <w:rPr>
          <w:rFonts w:cstheme="minorHAnsi"/>
        </w:rPr>
        <w:t>disapplying pre-emption rights over the issue of those shares.</w:t>
      </w:r>
    </w:p>
    <w:p w14:paraId="7AFF20C4" w14:textId="77777777" w:rsidR="00801574" w:rsidRPr="00276677" w:rsidRDefault="00801574" w:rsidP="00801574">
      <w:pPr>
        <w:rPr>
          <w:rFonts w:cstheme="minorHAnsi"/>
          <w:lang w:val="en-GB"/>
        </w:rPr>
      </w:pPr>
      <w:r w:rsidRPr="00276677">
        <w:rPr>
          <w:rFonts w:cstheme="minorHAnsi"/>
        </w:rPr>
        <w:t xml:space="preserve">Assuming that the relevant shareholder resolutions have been passed, the board would then need to pass a board resolution approving the allotment of shares. </w:t>
      </w:r>
    </w:p>
    <w:p w14:paraId="6320D038" w14:textId="77777777" w:rsidR="009F7738" w:rsidRPr="00276677" w:rsidRDefault="009F7738" w:rsidP="009F7738">
      <w:pPr>
        <w:rPr>
          <w:rFonts w:cstheme="minorHAnsi"/>
          <w:lang w:val="en-GB"/>
        </w:rPr>
      </w:pPr>
      <w:r w:rsidRPr="00276677">
        <w:rPr>
          <w:rFonts w:cstheme="minorHAnsi"/>
          <w:b/>
          <w:bCs/>
          <w:lang w:val="en-GB"/>
        </w:rPr>
        <w:t>Summary</w:t>
      </w:r>
    </w:p>
    <w:p w14:paraId="796D548B" w14:textId="77777777" w:rsidR="009F7738" w:rsidRPr="00276677" w:rsidRDefault="009F7738" w:rsidP="009F7738">
      <w:pPr>
        <w:numPr>
          <w:ilvl w:val="0"/>
          <w:numId w:val="7"/>
        </w:numPr>
        <w:rPr>
          <w:rFonts w:cstheme="minorHAnsi"/>
          <w:lang w:val="en-GB"/>
        </w:rPr>
      </w:pPr>
      <w:r w:rsidRPr="00276677">
        <w:rPr>
          <w:rFonts w:cstheme="minorHAnsi"/>
          <w:lang w:val="en-GB"/>
        </w:rPr>
        <w:t>A company which undertakes an IPO applies both to the FCA for admission to the Official List and to the London Stock Exchange for admission to trading on to the Main Market.</w:t>
      </w:r>
    </w:p>
    <w:p w14:paraId="72513E8C" w14:textId="77777777" w:rsidR="009F7738" w:rsidRPr="00276677" w:rsidRDefault="009F7738" w:rsidP="009F7738">
      <w:pPr>
        <w:numPr>
          <w:ilvl w:val="0"/>
          <w:numId w:val="7"/>
        </w:numPr>
        <w:rPr>
          <w:rFonts w:cstheme="minorHAnsi"/>
          <w:lang w:val="en-GB"/>
        </w:rPr>
      </w:pPr>
      <w:r w:rsidRPr="00276677">
        <w:rPr>
          <w:rFonts w:cstheme="minorHAnsi"/>
          <w:lang w:val="en-GB"/>
        </w:rPr>
        <w:t>Some of the rules governing eligibility to list apply to the applicant company and some apply to the securities being listed.</w:t>
      </w:r>
    </w:p>
    <w:p w14:paraId="31D969FC" w14:textId="0B7FBAB1" w:rsidR="009F7738" w:rsidRPr="00276677" w:rsidRDefault="009F7738" w:rsidP="009F7738">
      <w:pPr>
        <w:numPr>
          <w:ilvl w:val="0"/>
          <w:numId w:val="7"/>
        </w:numPr>
        <w:rPr>
          <w:rFonts w:cstheme="minorHAnsi"/>
          <w:lang w:val="en-GB"/>
        </w:rPr>
      </w:pPr>
      <w:r w:rsidRPr="00276677">
        <w:rPr>
          <w:rFonts w:cstheme="minorHAnsi"/>
          <w:lang w:val="en-GB"/>
        </w:rPr>
        <w:t xml:space="preserve">In addition, the applicant must bear in mind the Listing Principles which overarch the </w:t>
      </w:r>
      <w:r w:rsidR="001D22EF" w:rsidRPr="00276677">
        <w:rPr>
          <w:rFonts w:cstheme="minorHAnsi"/>
          <w:lang w:val="en-GB"/>
        </w:rPr>
        <w:t>UK</w:t>
      </w:r>
      <w:r w:rsidRPr="00276677">
        <w:rPr>
          <w:rFonts w:cstheme="minorHAnsi"/>
          <w:lang w:val="en-GB"/>
        </w:rPr>
        <w:t>LR obligations.</w:t>
      </w:r>
    </w:p>
    <w:p w14:paraId="7CC3BC63" w14:textId="650B1C7F" w:rsidR="009F7738" w:rsidRPr="00276677" w:rsidRDefault="009F7738" w:rsidP="009F7738">
      <w:pPr>
        <w:numPr>
          <w:ilvl w:val="0"/>
          <w:numId w:val="7"/>
        </w:numPr>
        <w:rPr>
          <w:rFonts w:cstheme="minorHAnsi"/>
          <w:lang w:val="en-GB"/>
        </w:rPr>
      </w:pPr>
      <w:r w:rsidRPr="00276677">
        <w:rPr>
          <w:rFonts w:cstheme="minorHAnsi"/>
          <w:lang w:val="en-GB"/>
        </w:rPr>
        <w:t>Listed shares must be capable of being settled electronically</w:t>
      </w:r>
      <w:r w:rsidR="00844151" w:rsidRPr="00276677">
        <w:rPr>
          <w:rFonts w:cstheme="minorHAnsi"/>
          <w:lang w:val="en-GB"/>
        </w:rPr>
        <w:t xml:space="preserve"> through </w:t>
      </w:r>
      <w:r w:rsidRPr="00276677">
        <w:rPr>
          <w:rFonts w:cstheme="minorHAnsi"/>
          <w:lang w:val="en-GB"/>
        </w:rPr>
        <w:t>CREST</w:t>
      </w:r>
      <w:r w:rsidR="00844151" w:rsidRPr="00276677">
        <w:rPr>
          <w:rFonts w:cstheme="minorHAnsi"/>
          <w:lang w:val="en-GB"/>
        </w:rPr>
        <w:t>.</w:t>
      </w:r>
    </w:p>
    <w:p w14:paraId="7C1F2BFB" w14:textId="765125A6" w:rsidR="009F7738" w:rsidRPr="00276677" w:rsidRDefault="00844151" w:rsidP="009F7738">
      <w:pPr>
        <w:numPr>
          <w:ilvl w:val="0"/>
          <w:numId w:val="7"/>
        </w:numPr>
        <w:rPr>
          <w:rFonts w:cstheme="minorHAnsi"/>
          <w:lang w:val="en-GB"/>
        </w:rPr>
      </w:pPr>
      <w:r w:rsidRPr="00276677">
        <w:rPr>
          <w:rFonts w:cstheme="minorHAnsi"/>
          <w:lang w:val="en-GB"/>
        </w:rPr>
        <w:t>Companies may</w:t>
      </w:r>
      <w:r w:rsidR="009F7738" w:rsidRPr="00276677">
        <w:rPr>
          <w:rFonts w:cstheme="minorHAnsi"/>
          <w:lang w:val="en-GB"/>
        </w:rPr>
        <w:t xml:space="preserve"> undertake a share capital reorganisation before admission.</w:t>
      </w:r>
    </w:p>
    <w:p w14:paraId="52E72C80" w14:textId="221E58A1" w:rsidR="009F7738" w:rsidRPr="00276677" w:rsidRDefault="009F7738" w:rsidP="009F7738">
      <w:pPr>
        <w:numPr>
          <w:ilvl w:val="0"/>
          <w:numId w:val="7"/>
        </w:numPr>
        <w:rPr>
          <w:rFonts w:cstheme="minorHAnsi"/>
          <w:lang w:val="en-GB"/>
        </w:rPr>
      </w:pPr>
      <w:r w:rsidRPr="00276677">
        <w:rPr>
          <w:rFonts w:cstheme="minorHAnsi"/>
          <w:lang w:val="en-GB"/>
        </w:rPr>
        <w:t>It is common for companies which list to issue new shares in order to raise capital.</w:t>
      </w:r>
    </w:p>
    <w:p w14:paraId="3A459027" w14:textId="09B5F701" w:rsidR="00327B21" w:rsidRPr="00276677" w:rsidRDefault="00327B21" w:rsidP="00327B21">
      <w:pPr>
        <w:rPr>
          <w:rFonts w:cstheme="minorHAnsi"/>
          <w:lang w:val="en-GB"/>
        </w:rPr>
      </w:pPr>
    </w:p>
    <w:p w14:paraId="54D08EE4" w14:textId="77777777" w:rsidR="00E13375" w:rsidRPr="00276677" w:rsidRDefault="00E13375">
      <w:pPr>
        <w:rPr>
          <w:rFonts w:cstheme="minorHAnsi"/>
          <w:lang w:val="en-GB"/>
        </w:rPr>
      </w:pPr>
    </w:p>
    <w:sectPr w:rsidR="00E13375" w:rsidRPr="0027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64702"/>
    <w:multiLevelType w:val="hybridMultilevel"/>
    <w:tmpl w:val="B9EAE58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4E463F"/>
    <w:multiLevelType w:val="hybridMultilevel"/>
    <w:tmpl w:val="2A5A1466"/>
    <w:lvl w:ilvl="0" w:tplc="F5E84D7A">
      <w:start w:val="6"/>
      <w:numFmt w:val="decimal"/>
      <w:lvlText w:val="%1."/>
      <w:lvlJc w:val="left"/>
      <w:pPr>
        <w:tabs>
          <w:tab w:val="num" w:pos="720"/>
        </w:tabs>
        <w:ind w:left="720" w:hanging="360"/>
      </w:pPr>
    </w:lvl>
    <w:lvl w:ilvl="1" w:tplc="A3929034" w:tentative="1">
      <w:start w:val="1"/>
      <w:numFmt w:val="decimal"/>
      <w:lvlText w:val="%2."/>
      <w:lvlJc w:val="left"/>
      <w:pPr>
        <w:tabs>
          <w:tab w:val="num" w:pos="1440"/>
        </w:tabs>
        <w:ind w:left="1440" w:hanging="360"/>
      </w:pPr>
    </w:lvl>
    <w:lvl w:ilvl="2" w:tplc="9FCA8746" w:tentative="1">
      <w:start w:val="1"/>
      <w:numFmt w:val="decimal"/>
      <w:lvlText w:val="%3."/>
      <w:lvlJc w:val="left"/>
      <w:pPr>
        <w:tabs>
          <w:tab w:val="num" w:pos="2160"/>
        </w:tabs>
        <w:ind w:left="2160" w:hanging="360"/>
      </w:pPr>
    </w:lvl>
    <w:lvl w:ilvl="3" w:tplc="FEB40AC4" w:tentative="1">
      <w:start w:val="1"/>
      <w:numFmt w:val="decimal"/>
      <w:lvlText w:val="%4."/>
      <w:lvlJc w:val="left"/>
      <w:pPr>
        <w:tabs>
          <w:tab w:val="num" w:pos="2880"/>
        </w:tabs>
        <w:ind w:left="2880" w:hanging="360"/>
      </w:pPr>
    </w:lvl>
    <w:lvl w:ilvl="4" w:tplc="7E981346" w:tentative="1">
      <w:start w:val="1"/>
      <w:numFmt w:val="decimal"/>
      <w:lvlText w:val="%5."/>
      <w:lvlJc w:val="left"/>
      <w:pPr>
        <w:tabs>
          <w:tab w:val="num" w:pos="3600"/>
        </w:tabs>
        <w:ind w:left="3600" w:hanging="360"/>
      </w:pPr>
    </w:lvl>
    <w:lvl w:ilvl="5" w:tplc="C918155C" w:tentative="1">
      <w:start w:val="1"/>
      <w:numFmt w:val="decimal"/>
      <w:lvlText w:val="%6."/>
      <w:lvlJc w:val="left"/>
      <w:pPr>
        <w:tabs>
          <w:tab w:val="num" w:pos="4320"/>
        </w:tabs>
        <w:ind w:left="4320" w:hanging="360"/>
      </w:pPr>
    </w:lvl>
    <w:lvl w:ilvl="6" w:tplc="C388D432" w:tentative="1">
      <w:start w:val="1"/>
      <w:numFmt w:val="decimal"/>
      <w:lvlText w:val="%7."/>
      <w:lvlJc w:val="left"/>
      <w:pPr>
        <w:tabs>
          <w:tab w:val="num" w:pos="5040"/>
        </w:tabs>
        <w:ind w:left="5040" w:hanging="360"/>
      </w:pPr>
    </w:lvl>
    <w:lvl w:ilvl="7" w:tplc="0FBE58F8" w:tentative="1">
      <w:start w:val="1"/>
      <w:numFmt w:val="decimal"/>
      <w:lvlText w:val="%8."/>
      <w:lvlJc w:val="left"/>
      <w:pPr>
        <w:tabs>
          <w:tab w:val="num" w:pos="5760"/>
        </w:tabs>
        <w:ind w:left="5760" w:hanging="360"/>
      </w:pPr>
    </w:lvl>
    <w:lvl w:ilvl="8" w:tplc="B1245B3C" w:tentative="1">
      <w:start w:val="1"/>
      <w:numFmt w:val="decimal"/>
      <w:lvlText w:val="%9."/>
      <w:lvlJc w:val="left"/>
      <w:pPr>
        <w:tabs>
          <w:tab w:val="num" w:pos="6480"/>
        </w:tabs>
        <w:ind w:left="6480" w:hanging="360"/>
      </w:pPr>
    </w:lvl>
  </w:abstractNum>
  <w:abstractNum w:abstractNumId="2" w15:restartNumberingAfterBreak="0">
    <w:nsid w:val="270A67B2"/>
    <w:multiLevelType w:val="hybridMultilevel"/>
    <w:tmpl w:val="DBFABEB4"/>
    <w:lvl w:ilvl="0" w:tplc="857ED46A">
      <w:start w:val="1"/>
      <w:numFmt w:val="decimal"/>
      <w:lvlText w:val="%1."/>
      <w:lvlJc w:val="left"/>
      <w:pPr>
        <w:tabs>
          <w:tab w:val="num" w:pos="720"/>
        </w:tabs>
        <w:ind w:left="720" w:hanging="360"/>
      </w:pPr>
    </w:lvl>
    <w:lvl w:ilvl="1" w:tplc="7CA0891E" w:tentative="1">
      <w:start w:val="1"/>
      <w:numFmt w:val="decimal"/>
      <w:lvlText w:val="%2."/>
      <w:lvlJc w:val="left"/>
      <w:pPr>
        <w:tabs>
          <w:tab w:val="num" w:pos="1440"/>
        </w:tabs>
        <w:ind w:left="1440" w:hanging="360"/>
      </w:pPr>
    </w:lvl>
    <w:lvl w:ilvl="2" w:tplc="E572F554" w:tentative="1">
      <w:start w:val="1"/>
      <w:numFmt w:val="decimal"/>
      <w:lvlText w:val="%3."/>
      <w:lvlJc w:val="left"/>
      <w:pPr>
        <w:tabs>
          <w:tab w:val="num" w:pos="2160"/>
        </w:tabs>
        <w:ind w:left="2160" w:hanging="360"/>
      </w:pPr>
    </w:lvl>
    <w:lvl w:ilvl="3" w:tplc="1CC047C6" w:tentative="1">
      <w:start w:val="1"/>
      <w:numFmt w:val="decimal"/>
      <w:lvlText w:val="%4."/>
      <w:lvlJc w:val="left"/>
      <w:pPr>
        <w:tabs>
          <w:tab w:val="num" w:pos="2880"/>
        </w:tabs>
        <w:ind w:left="2880" w:hanging="360"/>
      </w:pPr>
    </w:lvl>
    <w:lvl w:ilvl="4" w:tplc="E982E322" w:tentative="1">
      <w:start w:val="1"/>
      <w:numFmt w:val="decimal"/>
      <w:lvlText w:val="%5."/>
      <w:lvlJc w:val="left"/>
      <w:pPr>
        <w:tabs>
          <w:tab w:val="num" w:pos="3600"/>
        </w:tabs>
        <w:ind w:left="3600" w:hanging="360"/>
      </w:pPr>
    </w:lvl>
    <w:lvl w:ilvl="5" w:tplc="1CF42EAC" w:tentative="1">
      <w:start w:val="1"/>
      <w:numFmt w:val="decimal"/>
      <w:lvlText w:val="%6."/>
      <w:lvlJc w:val="left"/>
      <w:pPr>
        <w:tabs>
          <w:tab w:val="num" w:pos="4320"/>
        </w:tabs>
        <w:ind w:left="4320" w:hanging="360"/>
      </w:pPr>
    </w:lvl>
    <w:lvl w:ilvl="6" w:tplc="CEC4E77C" w:tentative="1">
      <w:start w:val="1"/>
      <w:numFmt w:val="decimal"/>
      <w:lvlText w:val="%7."/>
      <w:lvlJc w:val="left"/>
      <w:pPr>
        <w:tabs>
          <w:tab w:val="num" w:pos="5040"/>
        </w:tabs>
        <w:ind w:left="5040" w:hanging="360"/>
      </w:pPr>
    </w:lvl>
    <w:lvl w:ilvl="7" w:tplc="2B76BFAC" w:tentative="1">
      <w:start w:val="1"/>
      <w:numFmt w:val="decimal"/>
      <w:lvlText w:val="%8."/>
      <w:lvlJc w:val="left"/>
      <w:pPr>
        <w:tabs>
          <w:tab w:val="num" w:pos="5760"/>
        </w:tabs>
        <w:ind w:left="5760" w:hanging="360"/>
      </w:pPr>
    </w:lvl>
    <w:lvl w:ilvl="8" w:tplc="A0C408F4" w:tentative="1">
      <w:start w:val="1"/>
      <w:numFmt w:val="decimal"/>
      <w:lvlText w:val="%9."/>
      <w:lvlJc w:val="left"/>
      <w:pPr>
        <w:tabs>
          <w:tab w:val="num" w:pos="6480"/>
        </w:tabs>
        <w:ind w:left="6480" w:hanging="360"/>
      </w:pPr>
    </w:lvl>
  </w:abstractNum>
  <w:abstractNum w:abstractNumId="3" w15:restartNumberingAfterBreak="0">
    <w:nsid w:val="2C1F5C46"/>
    <w:multiLevelType w:val="hybridMultilevel"/>
    <w:tmpl w:val="8BBAC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640B1"/>
    <w:multiLevelType w:val="multilevel"/>
    <w:tmpl w:val="1E8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23E9D"/>
    <w:multiLevelType w:val="hybridMultilevel"/>
    <w:tmpl w:val="A490B1B0"/>
    <w:lvl w:ilvl="0" w:tplc="62A0F8EA">
      <w:start w:val="4"/>
      <w:numFmt w:val="decimal"/>
      <w:lvlText w:val="%1."/>
      <w:lvlJc w:val="left"/>
      <w:pPr>
        <w:tabs>
          <w:tab w:val="num" w:pos="720"/>
        </w:tabs>
        <w:ind w:left="720" w:hanging="360"/>
      </w:pPr>
    </w:lvl>
    <w:lvl w:ilvl="1" w:tplc="BBC868F2" w:tentative="1">
      <w:start w:val="1"/>
      <w:numFmt w:val="decimal"/>
      <w:lvlText w:val="%2."/>
      <w:lvlJc w:val="left"/>
      <w:pPr>
        <w:tabs>
          <w:tab w:val="num" w:pos="1440"/>
        </w:tabs>
        <w:ind w:left="1440" w:hanging="360"/>
      </w:pPr>
    </w:lvl>
    <w:lvl w:ilvl="2" w:tplc="7EAAB0E4" w:tentative="1">
      <w:start w:val="1"/>
      <w:numFmt w:val="decimal"/>
      <w:lvlText w:val="%3."/>
      <w:lvlJc w:val="left"/>
      <w:pPr>
        <w:tabs>
          <w:tab w:val="num" w:pos="2160"/>
        </w:tabs>
        <w:ind w:left="2160" w:hanging="360"/>
      </w:pPr>
    </w:lvl>
    <w:lvl w:ilvl="3" w:tplc="C4A0E200" w:tentative="1">
      <w:start w:val="1"/>
      <w:numFmt w:val="decimal"/>
      <w:lvlText w:val="%4."/>
      <w:lvlJc w:val="left"/>
      <w:pPr>
        <w:tabs>
          <w:tab w:val="num" w:pos="2880"/>
        </w:tabs>
        <w:ind w:left="2880" w:hanging="360"/>
      </w:pPr>
    </w:lvl>
    <w:lvl w:ilvl="4" w:tplc="BB06775E" w:tentative="1">
      <w:start w:val="1"/>
      <w:numFmt w:val="decimal"/>
      <w:lvlText w:val="%5."/>
      <w:lvlJc w:val="left"/>
      <w:pPr>
        <w:tabs>
          <w:tab w:val="num" w:pos="3600"/>
        </w:tabs>
        <w:ind w:left="3600" w:hanging="360"/>
      </w:pPr>
    </w:lvl>
    <w:lvl w:ilvl="5" w:tplc="C74EA68E" w:tentative="1">
      <w:start w:val="1"/>
      <w:numFmt w:val="decimal"/>
      <w:lvlText w:val="%6."/>
      <w:lvlJc w:val="left"/>
      <w:pPr>
        <w:tabs>
          <w:tab w:val="num" w:pos="4320"/>
        </w:tabs>
        <w:ind w:left="4320" w:hanging="360"/>
      </w:pPr>
    </w:lvl>
    <w:lvl w:ilvl="6" w:tplc="FEE65888" w:tentative="1">
      <w:start w:val="1"/>
      <w:numFmt w:val="decimal"/>
      <w:lvlText w:val="%7."/>
      <w:lvlJc w:val="left"/>
      <w:pPr>
        <w:tabs>
          <w:tab w:val="num" w:pos="5040"/>
        </w:tabs>
        <w:ind w:left="5040" w:hanging="360"/>
      </w:pPr>
    </w:lvl>
    <w:lvl w:ilvl="7" w:tplc="F4B682CA" w:tentative="1">
      <w:start w:val="1"/>
      <w:numFmt w:val="decimal"/>
      <w:lvlText w:val="%8."/>
      <w:lvlJc w:val="left"/>
      <w:pPr>
        <w:tabs>
          <w:tab w:val="num" w:pos="5760"/>
        </w:tabs>
        <w:ind w:left="5760" w:hanging="360"/>
      </w:pPr>
    </w:lvl>
    <w:lvl w:ilvl="8" w:tplc="1D36FEC4" w:tentative="1">
      <w:start w:val="1"/>
      <w:numFmt w:val="decimal"/>
      <w:lvlText w:val="%9."/>
      <w:lvlJc w:val="left"/>
      <w:pPr>
        <w:tabs>
          <w:tab w:val="num" w:pos="6480"/>
        </w:tabs>
        <w:ind w:left="6480" w:hanging="360"/>
      </w:pPr>
    </w:lvl>
  </w:abstractNum>
  <w:abstractNum w:abstractNumId="6" w15:restartNumberingAfterBreak="0">
    <w:nsid w:val="44BA5098"/>
    <w:multiLevelType w:val="hybridMultilevel"/>
    <w:tmpl w:val="4A2E5A68"/>
    <w:lvl w:ilvl="0" w:tplc="E23E1204">
      <w:start w:val="1"/>
      <w:numFmt w:val="bullet"/>
      <w:lvlText w:val="•"/>
      <w:lvlJc w:val="left"/>
      <w:pPr>
        <w:tabs>
          <w:tab w:val="num" w:pos="720"/>
        </w:tabs>
        <w:ind w:left="720" w:hanging="360"/>
      </w:pPr>
      <w:rPr>
        <w:rFonts w:ascii="Arial" w:hAnsi="Arial" w:hint="default"/>
      </w:rPr>
    </w:lvl>
    <w:lvl w:ilvl="1" w:tplc="8312EA88" w:tentative="1">
      <w:start w:val="1"/>
      <w:numFmt w:val="bullet"/>
      <w:lvlText w:val="•"/>
      <w:lvlJc w:val="left"/>
      <w:pPr>
        <w:tabs>
          <w:tab w:val="num" w:pos="1440"/>
        </w:tabs>
        <w:ind w:left="1440" w:hanging="360"/>
      </w:pPr>
      <w:rPr>
        <w:rFonts w:ascii="Arial" w:hAnsi="Arial" w:hint="default"/>
      </w:rPr>
    </w:lvl>
    <w:lvl w:ilvl="2" w:tplc="213A137E" w:tentative="1">
      <w:start w:val="1"/>
      <w:numFmt w:val="bullet"/>
      <w:lvlText w:val="•"/>
      <w:lvlJc w:val="left"/>
      <w:pPr>
        <w:tabs>
          <w:tab w:val="num" w:pos="2160"/>
        </w:tabs>
        <w:ind w:left="2160" w:hanging="360"/>
      </w:pPr>
      <w:rPr>
        <w:rFonts w:ascii="Arial" w:hAnsi="Arial" w:hint="default"/>
      </w:rPr>
    </w:lvl>
    <w:lvl w:ilvl="3" w:tplc="3CDC2930" w:tentative="1">
      <w:start w:val="1"/>
      <w:numFmt w:val="bullet"/>
      <w:lvlText w:val="•"/>
      <w:lvlJc w:val="left"/>
      <w:pPr>
        <w:tabs>
          <w:tab w:val="num" w:pos="2880"/>
        </w:tabs>
        <w:ind w:left="2880" w:hanging="360"/>
      </w:pPr>
      <w:rPr>
        <w:rFonts w:ascii="Arial" w:hAnsi="Arial" w:hint="default"/>
      </w:rPr>
    </w:lvl>
    <w:lvl w:ilvl="4" w:tplc="900C8CCC" w:tentative="1">
      <w:start w:val="1"/>
      <w:numFmt w:val="bullet"/>
      <w:lvlText w:val="•"/>
      <w:lvlJc w:val="left"/>
      <w:pPr>
        <w:tabs>
          <w:tab w:val="num" w:pos="3600"/>
        </w:tabs>
        <w:ind w:left="3600" w:hanging="360"/>
      </w:pPr>
      <w:rPr>
        <w:rFonts w:ascii="Arial" w:hAnsi="Arial" w:hint="default"/>
      </w:rPr>
    </w:lvl>
    <w:lvl w:ilvl="5" w:tplc="F8965EC6" w:tentative="1">
      <w:start w:val="1"/>
      <w:numFmt w:val="bullet"/>
      <w:lvlText w:val="•"/>
      <w:lvlJc w:val="left"/>
      <w:pPr>
        <w:tabs>
          <w:tab w:val="num" w:pos="4320"/>
        </w:tabs>
        <w:ind w:left="4320" w:hanging="360"/>
      </w:pPr>
      <w:rPr>
        <w:rFonts w:ascii="Arial" w:hAnsi="Arial" w:hint="default"/>
      </w:rPr>
    </w:lvl>
    <w:lvl w:ilvl="6" w:tplc="705E1F64" w:tentative="1">
      <w:start w:val="1"/>
      <w:numFmt w:val="bullet"/>
      <w:lvlText w:val="•"/>
      <w:lvlJc w:val="left"/>
      <w:pPr>
        <w:tabs>
          <w:tab w:val="num" w:pos="5040"/>
        </w:tabs>
        <w:ind w:left="5040" w:hanging="360"/>
      </w:pPr>
      <w:rPr>
        <w:rFonts w:ascii="Arial" w:hAnsi="Arial" w:hint="default"/>
      </w:rPr>
    </w:lvl>
    <w:lvl w:ilvl="7" w:tplc="A7AAADC6" w:tentative="1">
      <w:start w:val="1"/>
      <w:numFmt w:val="bullet"/>
      <w:lvlText w:val="•"/>
      <w:lvlJc w:val="left"/>
      <w:pPr>
        <w:tabs>
          <w:tab w:val="num" w:pos="5760"/>
        </w:tabs>
        <w:ind w:left="5760" w:hanging="360"/>
      </w:pPr>
      <w:rPr>
        <w:rFonts w:ascii="Arial" w:hAnsi="Arial" w:hint="default"/>
      </w:rPr>
    </w:lvl>
    <w:lvl w:ilvl="8" w:tplc="FC107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F16CCE"/>
    <w:multiLevelType w:val="hybridMultilevel"/>
    <w:tmpl w:val="F2AAFBBE"/>
    <w:lvl w:ilvl="0" w:tplc="3482DC40">
      <w:start w:val="1"/>
      <w:numFmt w:val="decimal"/>
      <w:lvlText w:val="%1."/>
      <w:lvlJc w:val="left"/>
      <w:pPr>
        <w:tabs>
          <w:tab w:val="num" w:pos="720"/>
        </w:tabs>
        <w:ind w:left="720" w:hanging="360"/>
      </w:pPr>
    </w:lvl>
    <w:lvl w:ilvl="1" w:tplc="27A09858" w:tentative="1">
      <w:start w:val="1"/>
      <w:numFmt w:val="decimal"/>
      <w:lvlText w:val="%2."/>
      <w:lvlJc w:val="left"/>
      <w:pPr>
        <w:tabs>
          <w:tab w:val="num" w:pos="1440"/>
        </w:tabs>
        <w:ind w:left="1440" w:hanging="360"/>
      </w:pPr>
    </w:lvl>
    <w:lvl w:ilvl="2" w:tplc="D2EE7464" w:tentative="1">
      <w:start w:val="1"/>
      <w:numFmt w:val="decimal"/>
      <w:lvlText w:val="%3."/>
      <w:lvlJc w:val="left"/>
      <w:pPr>
        <w:tabs>
          <w:tab w:val="num" w:pos="2160"/>
        </w:tabs>
        <w:ind w:left="2160" w:hanging="360"/>
      </w:pPr>
    </w:lvl>
    <w:lvl w:ilvl="3" w:tplc="7C3A34E6" w:tentative="1">
      <w:start w:val="1"/>
      <w:numFmt w:val="decimal"/>
      <w:lvlText w:val="%4."/>
      <w:lvlJc w:val="left"/>
      <w:pPr>
        <w:tabs>
          <w:tab w:val="num" w:pos="2880"/>
        </w:tabs>
        <w:ind w:left="2880" w:hanging="360"/>
      </w:pPr>
    </w:lvl>
    <w:lvl w:ilvl="4" w:tplc="E968D7B2" w:tentative="1">
      <w:start w:val="1"/>
      <w:numFmt w:val="decimal"/>
      <w:lvlText w:val="%5."/>
      <w:lvlJc w:val="left"/>
      <w:pPr>
        <w:tabs>
          <w:tab w:val="num" w:pos="3600"/>
        </w:tabs>
        <w:ind w:left="3600" w:hanging="360"/>
      </w:pPr>
    </w:lvl>
    <w:lvl w:ilvl="5" w:tplc="4DFAEF96" w:tentative="1">
      <w:start w:val="1"/>
      <w:numFmt w:val="decimal"/>
      <w:lvlText w:val="%6."/>
      <w:lvlJc w:val="left"/>
      <w:pPr>
        <w:tabs>
          <w:tab w:val="num" w:pos="4320"/>
        </w:tabs>
        <w:ind w:left="4320" w:hanging="360"/>
      </w:pPr>
    </w:lvl>
    <w:lvl w:ilvl="6" w:tplc="16480A02" w:tentative="1">
      <w:start w:val="1"/>
      <w:numFmt w:val="decimal"/>
      <w:lvlText w:val="%7."/>
      <w:lvlJc w:val="left"/>
      <w:pPr>
        <w:tabs>
          <w:tab w:val="num" w:pos="5040"/>
        </w:tabs>
        <w:ind w:left="5040" w:hanging="360"/>
      </w:pPr>
    </w:lvl>
    <w:lvl w:ilvl="7" w:tplc="6C96411A" w:tentative="1">
      <w:start w:val="1"/>
      <w:numFmt w:val="decimal"/>
      <w:lvlText w:val="%8."/>
      <w:lvlJc w:val="left"/>
      <w:pPr>
        <w:tabs>
          <w:tab w:val="num" w:pos="5760"/>
        </w:tabs>
        <w:ind w:left="5760" w:hanging="360"/>
      </w:pPr>
    </w:lvl>
    <w:lvl w:ilvl="8" w:tplc="0A9EA620" w:tentative="1">
      <w:start w:val="1"/>
      <w:numFmt w:val="decimal"/>
      <w:lvlText w:val="%9."/>
      <w:lvlJc w:val="left"/>
      <w:pPr>
        <w:tabs>
          <w:tab w:val="num" w:pos="6480"/>
        </w:tabs>
        <w:ind w:left="6480" w:hanging="360"/>
      </w:pPr>
    </w:lvl>
  </w:abstractNum>
  <w:abstractNum w:abstractNumId="8" w15:restartNumberingAfterBreak="0">
    <w:nsid w:val="4A03172E"/>
    <w:multiLevelType w:val="hybridMultilevel"/>
    <w:tmpl w:val="E590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9318A"/>
    <w:multiLevelType w:val="hybridMultilevel"/>
    <w:tmpl w:val="942A7AEC"/>
    <w:lvl w:ilvl="0" w:tplc="2F6A67BC">
      <w:start w:val="1"/>
      <w:numFmt w:val="bullet"/>
      <w:lvlText w:val="•"/>
      <w:lvlJc w:val="left"/>
      <w:pPr>
        <w:tabs>
          <w:tab w:val="num" w:pos="720"/>
        </w:tabs>
        <w:ind w:left="720" w:hanging="360"/>
      </w:pPr>
      <w:rPr>
        <w:rFonts w:ascii="Arial" w:hAnsi="Arial" w:hint="default"/>
      </w:rPr>
    </w:lvl>
    <w:lvl w:ilvl="1" w:tplc="03FACD84" w:tentative="1">
      <w:start w:val="1"/>
      <w:numFmt w:val="bullet"/>
      <w:lvlText w:val="•"/>
      <w:lvlJc w:val="left"/>
      <w:pPr>
        <w:tabs>
          <w:tab w:val="num" w:pos="1440"/>
        </w:tabs>
        <w:ind w:left="1440" w:hanging="360"/>
      </w:pPr>
      <w:rPr>
        <w:rFonts w:ascii="Arial" w:hAnsi="Arial" w:hint="default"/>
      </w:rPr>
    </w:lvl>
    <w:lvl w:ilvl="2" w:tplc="D48A6D88" w:tentative="1">
      <w:start w:val="1"/>
      <w:numFmt w:val="bullet"/>
      <w:lvlText w:val="•"/>
      <w:lvlJc w:val="left"/>
      <w:pPr>
        <w:tabs>
          <w:tab w:val="num" w:pos="2160"/>
        </w:tabs>
        <w:ind w:left="2160" w:hanging="360"/>
      </w:pPr>
      <w:rPr>
        <w:rFonts w:ascii="Arial" w:hAnsi="Arial" w:hint="default"/>
      </w:rPr>
    </w:lvl>
    <w:lvl w:ilvl="3" w:tplc="6F5823E0" w:tentative="1">
      <w:start w:val="1"/>
      <w:numFmt w:val="bullet"/>
      <w:lvlText w:val="•"/>
      <w:lvlJc w:val="left"/>
      <w:pPr>
        <w:tabs>
          <w:tab w:val="num" w:pos="2880"/>
        </w:tabs>
        <w:ind w:left="2880" w:hanging="360"/>
      </w:pPr>
      <w:rPr>
        <w:rFonts w:ascii="Arial" w:hAnsi="Arial" w:hint="default"/>
      </w:rPr>
    </w:lvl>
    <w:lvl w:ilvl="4" w:tplc="93F227D0" w:tentative="1">
      <w:start w:val="1"/>
      <w:numFmt w:val="bullet"/>
      <w:lvlText w:val="•"/>
      <w:lvlJc w:val="left"/>
      <w:pPr>
        <w:tabs>
          <w:tab w:val="num" w:pos="3600"/>
        </w:tabs>
        <w:ind w:left="3600" w:hanging="360"/>
      </w:pPr>
      <w:rPr>
        <w:rFonts w:ascii="Arial" w:hAnsi="Arial" w:hint="default"/>
      </w:rPr>
    </w:lvl>
    <w:lvl w:ilvl="5" w:tplc="D83AD77C" w:tentative="1">
      <w:start w:val="1"/>
      <w:numFmt w:val="bullet"/>
      <w:lvlText w:val="•"/>
      <w:lvlJc w:val="left"/>
      <w:pPr>
        <w:tabs>
          <w:tab w:val="num" w:pos="4320"/>
        </w:tabs>
        <w:ind w:left="4320" w:hanging="360"/>
      </w:pPr>
      <w:rPr>
        <w:rFonts w:ascii="Arial" w:hAnsi="Arial" w:hint="default"/>
      </w:rPr>
    </w:lvl>
    <w:lvl w:ilvl="6" w:tplc="728241E0" w:tentative="1">
      <w:start w:val="1"/>
      <w:numFmt w:val="bullet"/>
      <w:lvlText w:val="•"/>
      <w:lvlJc w:val="left"/>
      <w:pPr>
        <w:tabs>
          <w:tab w:val="num" w:pos="5040"/>
        </w:tabs>
        <w:ind w:left="5040" w:hanging="360"/>
      </w:pPr>
      <w:rPr>
        <w:rFonts w:ascii="Arial" w:hAnsi="Arial" w:hint="default"/>
      </w:rPr>
    </w:lvl>
    <w:lvl w:ilvl="7" w:tplc="B2469B0A" w:tentative="1">
      <w:start w:val="1"/>
      <w:numFmt w:val="bullet"/>
      <w:lvlText w:val="•"/>
      <w:lvlJc w:val="left"/>
      <w:pPr>
        <w:tabs>
          <w:tab w:val="num" w:pos="5760"/>
        </w:tabs>
        <w:ind w:left="5760" w:hanging="360"/>
      </w:pPr>
      <w:rPr>
        <w:rFonts w:ascii="Arial" w:hAnsi="Arial" w:hint="default"/>
      </w:rPr>
    </w:lvl>
    <w:lvl w:ilvl="8" w:tplc="6F9412CA" w:tentative="1">
      <w:start w:val="1"/>
      <w:numFmt w:val="bullet"/>
      <w:lvlText w:val="•"/>
      <w:lvlJc w:val="left"/>
      <w:pPr>
        <w:tabs>
          <w:tab w:val="num" w:pos="6480"/>
        </w:tabs>
        <w:ind w:left="6480" w:hanging="360"/>
      </w:pPr>
      <w:rPr>
        <w:rFonts w:ascii="Arial" w:hAnsi="Arial" w:hint="default"/>
      </w:rPr>
    </w:lvl>
  </w:abstractNum>
  <w:num w:numId="1" w16cid:durableId="1189872588">
    <w:abstractNumId w:val="3"/>
  </w:num>
  <w:num w:numId="2" w16cid:durableId="2116560413">
    <w:abstractNumId w:val="2"/>
  </w:num>
  <w:num w:numId="3" w16cid:durableId="1018655719">
    <w:abstractNumId w:val="5"/>
  </w:num>
  <w:num w:numId="4" w16cid:durableId="1673144561">
    <w:abstractNumId w:val="7"/>
  </w:num>
  <w:num w:numId="5" w16cid:durableId="316110119">
    <w:abstractNumId w:val="1"/>
  </w:num>
  <w:num w:numId="6" w16cid:durableId="1566376721">
    <w:abstractNumId w:val="6"/>
  </w:num>
  <w:num w:numId="7" w16cid:durableId="1422873063">
    <w:abstractNumId w:val="9"/>
  </w:num>
  <w:num w:numId="8" w16cid:durableId="984702520">
    <w:abstractNumId w:val="8"/>
  </w:num>
  <w:num w:numId="9" w16cid:durableId="1801075861">
    <w:abstractNumId w:val="0"/>
  </w:num>
  <w:num w:numId="10" w16cid:durableId="29715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7EE54"/>
    <w:rsid w:val="0000725A"/>
    <w:rsid w:val="00023377"/>
    <w:rsid w:val="00027D72"/>
    <w:rsid w:val="000365D1"/>
    <w:rsid w:val="0004421E"/>
    <w:rsid w:val="000809F4"/>
    <w:rsid w:val="000819BC"/>
    <w:rsid w:val="000835F8"/>
    <w:rsid w:val="00086AE4"/>
    <w:rsid w:val="000A4C04"/>
    <w:rsid w:val="000B65BB"/>
    <w:rsid w:val="000D1E7C"/>
    <w:rsid w:val="000E2F9E"/>
    <w:rsid w:val="00106A1D"/>
    <w:rsid w:val="001229F8"/>
    <w:rsid w:val="00123F2F"/>
    <w:rsid w:val="00124C36"/>
    <w:rsid w:val="00134302"/>
    <w:rsid w:val="00141299"/>
    <w:rsid w:val="001607EF"/>
    <w:rsid w:val="00161916"/>
    <w:rsid w:val="00170A70"/>
    <w:rsid w:val="001952ED"/>
    <w:rsid w:val="001A0DD7"/>
    <w:rsid w:val="001B21DB"/>
    <w:rsid w:val="001B73F9"/>
    <w:rsid w:val="001D22EF"/>
    <w:rsid w:val="001F60A8"/>
    <w:rsid w:val="002144C9"/>
    <w:rsid w:val="0022296A"/>
    <w:rsid w:val="002356A8"/>
    <w:rsid w:val="002635B6"/>
    <w:rsid w:val="00276677"/>
    <w:rsid w:val="00280960"/>
    <w:rsid w:val="00296412"/>
    <w:rsid w:val="002A1222"/>
    <w:rsid w:val="002A54C2"/>
    <w:rsid w:val="002B32AB"/>
    <w:rsid w:val="002B55AF"/>
    <w:rsid w:val="002B5C26"/>
    <w:rsid w:val="002C328E"/>
    <w:rsid w:val="002C7C79"/>
    <w:rsid w:val="00307D8F"/>
    <w:rsid w:val="00307ECC"/>
    <w:rsid w:val="003125D2"/>
    <w:rsid w:val="003257B7"/>
    <w:rsid w:val="00327B21"/>
    <w:rsid w:val="00332BCC"/>
    <w:rsid w:val="003506C9"/>
    <w:rsid w:val="00352B4F"/>
    <w:rsid w:val="003646E4"/>
    <w:rsid w:val="003843D8"/>
    <w:rsid w:val="00391987"/>
    <w:rsid w:val="003B7F7A"/>
    <w:rsid w:val="003C1C63"/>
    <w:rsid w:val="003E460B"/>
    <w:rsid w:val="003F39CC"/>
    <w:rsid w:val="004008D6"/>
    <w:rsid w:val="0040389C"/>
    <w:rsid w:val="004630A5"/>
    <w:rsid w:val="0046767B"/>
    <w:rsid w:val="00471634"/>
    <w:rsid w:val="004779E8"/>
    <w:rsid w:val="00483E4D"/>
    <w:rsid w:val="00486B4A"/>
    <w:rsid w:val="00487009"/>
    <w:rsid w:val="00491326"/>
    <w:rsid w:val="00495694"/>
    <w:rsid w:val="004A6167"/>
    <w:rsid w:val="004B02CE"/>
    <w:rsid w:val="004B67C3"/>
    <w:rsid w:val="004C0B87"/>
    <w:rsid w:val="004C2F21"/>
    <w:rsid w:val="004D5E02"/>
    <w:rsid w:val="00502261"/>
    <w:rsid w:val="00502EAE"/>
    <w:rsid w:val="005350F6"/>
    <w:rsid w:val="00546C46"/>
    <w:rsid w:val="00574AC0"/>
    <w:rsid w:val="00586D0C"/>
    <w:rsid w:val="005A5911"/>
    <w:rsid w:val="005B0F18"/>
    <w:rsid w:val="005C1DCA"/>
    <w:rsid w:val="005C5697"/>
    <w:rsid w:val="005D180C"/>
    <w:rsid w:val="005E3B33"/>
    <w:rsid w:val="005E7A07"/>
    <w:rsid w:val="006215AE"/>
    <w:rsid w:val="006240B6"/>
    <w:rsid w:val="006263EF"/>
    <w:rsid w:val="00637C7B"/>
    <w:rsid w:val="00667269"/>
    <w:rsid w:val="00671F44"/>
    <w:rsid w:val="00672F6A"/>
    <w:rsid w:val="00690AA3"/>
    <w:rsid w:val="006B0E34"/>
    <w:rsid w:val="0070321A"/>
    <w:rsid w:val="00726D0F"/>
    <w:rsid w:val="007607B1"/>
    <w:rsid w:val="00771999"/>
    <w:rsid w:val="007814A8"/>
    <w:rsid w:val="0078704B"/>
    <w:rsid w:val="007C0BD2"/>
    <w:rsid w:val="007C1E30"/>
    <w:rsid w:val="007D2DB0"/>
    <w:rsid w:val="007D30A8"/>
    <w:rsid w:val="00801574"/>
    <w:rsid w:val="00806099"/>
    <w:rsid w:val="008149F3"/>
    <w:rsid w:val="00814A3F"/>
    <w:rsid w:val="0083573F"/>
    <w:rsid w:val="00844151"/>
    <w:rsid w:val="00861EFE"/>
    <w:rsid w:val="008729E4"/>
    <w:rsid w:val="00872A4E"/>
    <w:rsid w:val="0088100F"/>
    <w:rsid w:val="0089132C"/>
    <w:rsid w:val="0089188E"/>
    <w:rsid w:val="008A1D3F"/>
    <w:rsid w:val="008C3D0E"/>
    <w:rsid w:val="008C7616"/>
    <w:rsid w:val="008D36AD"/>
    <w:rsid w:val="008E2ED8"/>
    <w:rsid w:val="009042F2"/>
    <w:rsid w:val="009067B5"/>
    <w:rsid w:val="00907D3B"/>
    <w:rsid w:val="009332DE"/>
    <w:rsid w:val="00943F1A"/>
    <w:rsid w:val="009A61EA"/>
    <w:rsid w:val="009D4639"/>
    <w:rsid w:val="009F3E69"/>
    <w:rsid w:val="009F7738"/>
    <w:rsid w:val="00A47B50"/>
    <w:rsid w:val="00A70EFE"/>
    <w:rsid w:val="00A80572"/>
    <w:rsid w:val="00AA4016"/>
    <w:rsid w:val="00B036D9"/>
    <w:rsid w:val="00B4021E"/>
    <w:rsid w:val="00B61DE4"/>
    <w:rsid w:val="00B637A5"/>
    <w:rsid w:val="00B745DE"/>
    <w:rsid w:val="00B83266"/>
    <w:rsid w:val="00B9243A"/>
    <w:rsid w:val="00B96FF5"/>
    <w:rsid w:val="00BA1924"/>
    <w:rsid w:val="00BF5816"/>
    <w:rsid w:val="00C15042"/>
    <w:rsid w:val="00C40BFE"/>
    <w:rsid w:val="00C516B4"/>
    <w:rsid w:val="00C64967"/>
    <w:rsid w:val="00CA4360"/>
    <w:rsid w:val="00CD183C"/>
    <w:rsid w:val="00CF52B5"/>
    <w:rsid w:val="00D03534"/>
    <w:rsid w:val="00D061F5"/>
    <w:rsid w:val="00D1751D"/>
    <w:rsid w:val="00D26366"/>
    <w:rsid w:val="00D37F26"/>
    <w:rsid w:val="00D54363"/>
    <w:rsid w:val="00D65B59"/>
    <w:rsid w:val="00D6601A"/>
    <w:rsid w:val="00DA0C7B"/>
    <w:rsid w:val="00DD7C4C"/>
    <w:rsid w:val="00DF46D6"/>
    <w:rsid w:val="00DF781F"/>
    <w:rsid w:val="00E13375"/>
    <w:rsid w:val="00E17531"/>
    <w:rsid w:val="00E40A5C"/>
    <w:rsid w:val="00E5449E"/>
    <w:rsid w:val="00E865DF"/>
    <w:rsid w:val="00EA560A"/>
    <w:rsid w:val="00EB0646"/>
    <w:rsid w:val="00EC14E4"/>
    <w:rsid w:val="00ED4658"/>
    <w:rsid w:val="00ED6E62"/>
    <w:rsid w:val="00EE63FE"/>
    <w:rsid w:val="00F45013"/>
    <w:rsid w:val="00F4521D"/>
    <w:rsid w:val="00F651AA"/>
    <w:rsid w:val="00FC68B1"/>
    <w:rsid w:val="00FD0BFF"/>
    <w:rsid w:val="00FE3389"/>
    <w:rsid w:val="150BC67E"/>
    <w:rsid w:val="4E17EE54"/>
    <w:rsid w:val="66DB06D2"/>
    <w:rsid w:val="6B4FA62F"/>
    <w:rsid w:val="7649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EE54"/>
  <w15:chartTrackingRefBased/>
  <w15:docId w15:val="{5D034A70-44EB-4FC0-B843-811D6EA4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67"/>
    <w:pPr>
      <w:ind w:left="720"/>
      <w:contextualSpacing/>
    </w:pPr>
  </w:style>
  <w:style w:type="paragraph" w:styleId="NormalWeb">
    <w:name w:val="Normal (Web)"/>
    <w:basedOn w:val="Normal"/>
    <w:uiPriority w:val="99"/>
    <w:semiHidden/>
    <w:unhideWhenUsed/>
    <w:rsid w:val="007607B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C15042"/>
    <w:pPr>
      <w:spacing w:after="0" w:line="240" w:lineRule="auto"/>
    </w:pPr>
  </w:style>
  <w:style w:type="character" w:styleId="Hyperlink">
    <w:name w:val="Hyperlink"/>
    <w:basedOn w:val="DefaultParagraphFont"/>
    <w:uiPriority w:val="99"/>
    <w:unhideWhenUsed/>
    <w:rsid w:val="00491326"/>
    <w:rPr>
      <w:color w:val="0563C1" w:themeColor="hyperlink"/>
      <w:u w:val="single"/>
    </w:rPr>
  </w:style>
  <w:style w:type="character" w:styleId="UnresolvedMention">
    <w:name w:val="Unresolved Mention"/>
    <w:basedOn w:val="DefaultParagraphFont"/>
    <w:uiPriority w:val="99"/>
    <w:semiHidden/>
    <w:unhideWhenUsed/>
    <w:rsid w:val="0049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4239">
      <w:bodyDiv w:val="1"/>
      <w:marLeft w:val="0"/>
      <w:marRight w:val="0"/>
      <w:marTop w:val="0"/>
      <w:marBottom w:val="0"/>
      <w:divBdr>
        <w:top w:val="none" w:sz="0" w:space="0" w:color="auto"/>
        <w:left w:val="none" w:sz="0" w:space="0" w:color="auto"/>
        <w:bottom w:val="none" w:sz="0" w:space="0" w:color="auto"/>
        <w:right w:val="none" w:sz="0" w:space="0" w:color="auto"/>
      </w:divBdr>
    </w:div>
    <w:div w:id="98373819">
      <w:bodyDiv w:val="1"/>
      <w:marLeft w:val="0"/>
      <w:marRight w:val="0"/>
      <w:marTop w:val="0"/>
      <w:marBottom w:val="0"/>
      <w:divBdr>
        <w:top w:val="none" w:sz="0" w:space="0" w:color="auto"/>
        <w:left w:val="none" w:sz="0" w:space="0" w:color="auto"/>
        <w:bottom w:val="none" w:sz="0" w:space="0" w:color="auto"/>
        <w:right w:val="none" w:sz="0" w:space="0" w:color="auto"/>
      </w:divBdr>
    </w:div>
    <w:div w:id="141119415">
      <w:bodyDiv w:val="1"/>
      <w:marLeft w:val="0"/>
      <w:marRight w:val="0"/>
      <w:marTop w:val="0"/>
      <w:marBottom w:val="0"/>
      <w:divBdr>
        <w:top w:val="none" w:sz="0" w:space="0" w:color="auto"/>
        <w:left w:val="none" w:sz="0" w:space="0" w:color="auto"/>
        <w:bottom w:val="none" w:sz="0" w:space="0" w:color="auto"/>
        <w:right w:val="none" w:sz="0" w:space="0" w:color="auto"/>
      </w:divBdr>
    </w:div>
    <w:div w:id="169490578">
      <w:bodyDiv w:val="1"/>
      <w:marLeft w:val="0"/>
      <w:marRight w:val="0"/>
      <w:marTop w:val="0"/>
      <w:marBottom w:val="0"/>
      <w:divBdr>
        <w:top w:val="none" w:sz="0" w:space="0" w:color="auto"/>
        <w:left w:val="none" w:sz="0" w:space="0" w:color="auto"/>
        <w:bottom w:val="none" w:sz="0" w:space="0" w:color="auto"/>
        <w:right w:val="none" w:sz="0" w:space="0" w:color="auto"/>
      </w:divBdr>
    </w:div>
    <w:div w:id="207684983">
      <w:bodyDiv w:val="1"/>
      <w:marLeft w:val="0"/>
      <w:marRight w:val="0"/>
      <w:marTop w:val="0"/>
      <w:marBottom w:val="0"/>
      <w:divBdr>
        <w:top w:val="none" w:sz="0" w:space="0" w:color="auto"/>
        <w:left w:val="none" w:sz="0" w:space="0" w:color="auto"/>
        <w:bottom w:val="none" w:sz="0" w:space="0" w:color="auto"/>
        <w:right w:val="none" w:sz="0" w:space="0" w:color="auto"/>
      </w:divBdr>
    </w:div>
    <w:div w:id="239995166">
      <w:bodyDiv w:val="1"/>
      <w:marLeft w:val="0"/>
      <w:marRight w:val="0"/>
      <w:marTop w:val="0"/>
      <w:marBottom w:val="0"/>
      <w:divBdr>
        <w:top w:val="none" w:sz="0" w:space="0" w:color="auto"/>
        <w:left w:val="none" w:sz="0" w:space="0" w:color="auto"/>
        <w:bottom w:val="none" w:sz="0" w:space="0" w:color="auto"/>
        <w:right w:val="none" w:sz="0" w:space="0" w:color="auto"/>
      </w:divBdr>
    </w:div>
    <w:div w:id="242878724">
      <w:bodyDiv w:val="1"/>
      <w:marLeft w:val="0"/>
      <w:marRight w:val="0"/>
      <w:marTop w:val="0"/>
      <w:marBottom w:val="0"/>
      <w:divBdr>
        <w:top w:val="none" w:sz="0" w:space="0" w:color="auto"/>
        <w:left w:val="none" w:sz="0" w:space="0" w:color="auto"/>
        <w:bottom w:val="none" w:sz="0" w:space="0" w:color="auto"/>
        <w:right w:val="none" w:sz="0" w:space="0" w:color="auto"/>
      </w:divBdr>
    </w:div>
    <w:div w:id="278100971">
      <w:bodyDiv w:val="1"/>
      <w:marLeft w:val="0"/>
      <w:marRight w:val="0"/>
      <w:marTop w:val="0"/>
      <w:marBottom w:val="0"/>
      <w:divBdr>
        <w:top w:val="none" w:sz="0" w:space="0" w:color="auto"/>
        <w:left w:val="none" w:sz="0" w:space="0" w:color="auto"/>
        <w:bottom w:val="none" w:sz="0" w:space="0" w:color="auto"/>
        <w:right w:val="none" w:sz="0" w:space="0" w:color="auto"/>
      </w:divBdr>
    </w:div>
    <w:div w:id="296574348">
      <w:bodyDiv w:val="1"/>
      <w:marLeft w:val="0"/>
      <w:marRight w:val="0"/>
      <w:marTop w:val="0"/>
      <w:marBottom w:val="0"/>
      <w:divBdr>
        <w:top w:val="none" w:sz="0" w:space="0" w:color="auto"/>
        <w:left w:val="none" w:sz="0" w:space="0" w:color="auto"/>
        <w:bottom w:val="none" w:sz="0" w:space="0" w:color="auto"/>
        <w:right w:val="none" w:sz="0" w:space="0" w:color="auto"/>
      </w:divBdr>
    </w:div>
    <w:div w:id="404376443">
      <w:bodyDiv w:val="1"/>
      <w:marLeft w:val="0"/>
      <w:marRight w:val="0"/>
      <w:marTop w:val="0"/>
      <w:marBottom w:val="0"/>
      <w:divBdr>
        <w:top w:val="none" w:sz="0" w:space="0" w:color="auto"/>
        <w:left w:val="none" w:sz="0" w:space="0" w:color="auto"/>
        <w:bottom w:val="none" w:sz="0" w:space="0" w:color="auto"/>
        <w:right w:val="none" w:sz="0" w:space="0" w:color="auto"/>
      </w:divBdr>
      <w:divsChild>
        <w:div w:id="304554659">
          <w:marLeft w:val="720"/>
          <w:marRight w:val="0"/>
          <w:marTop w:val="0"/>
          <w:marBottom w:val="240"/>
          <w:divBdr>
            <w:top w:val="none" w:sz="0" w:space="0" w:color="auto"/>
            <w:left w:val="none" w:sz="0" w:space="0" w:color="auto"/>
            <w:bottom w:val="none" w:sz="0" w:space="0" w:color="auto"/>
            <w:right w:val="none" w:sz="0" w:space="0" w:color="auto"/>
          </w:divBdr>
        </w:div>
        <w:div w:id="405810366">
          <w:marLeft w:val="720"/>
          <w:marRight w:val="0"/>
          <w:marTop w:val="0"/>
          <w:marBottom w:val="240"/>
          <w:divBdr>
            <w:top w:val="none" w:sz="0" w:space="0" w:color="auto"/>
            <w:left w:val="none" w:sz="0" w:space="0" w:color="auto"/>
            <w:bottom w:val="none" w:sz="0" w:space="0" w:color="auto"/>
            <w:right w:val="none" w:sz="0" w:space="0" w:color="auto"/>
          </w:divBdr>
        </w:div>
      </w:divsChild>
    </w:div>
    <w:div w:id="40549654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8">
          <w:marLeft w:val="547"/>
          <w:marRight w:val="0"/>
          <w:marTop w:val="200"/>
          <w:marBottom w:val="240"/>
          <w:divBdr>
            <w:top w:val="none" w:sz="0" w:space="0" w:color="auto"/>
            <w:left w:val="none" w:sz="0" w:space="0" w:color="auto"/>
            <w:bottom w:val="none" w:sz="0" w:space="0" w:color="auto"/>
            <w:right w:val="none" w:sz="0" w:space="0" w:color="auto"/>
          </w:divBdr>
        </w:div>
        <w:div w:id="1365016008">
          <w:marLeft w:val="547"/>
          <w:marRight w:val="0"/>
          <w:marTop w:val="200"/>
          <w:marBottom w:val="240"/>
          <w:divBdr>
            <w:top w:val="none" w:sz="0" w:space="0" w:color="auto"/>
            <w:left w:val="none" w:sz="0" w:space="0" w:color="auto"/>
            <w:bottom w:val="none" w:sz="0" w:space="0" w:color="auto"/>
            <w:right w:val="none" w:sz="0" w:space="0" w:color="auto"/>
          </w:divBdr>
        </w:div>
        <w:div w:id="2078163787">
          <w:marLeft w:val="547"/>
          <w:marRight w:val="0"/>
          <w:marTop w:val="200"/>
          <w:marBottom w:val="240"/>
          <w:divBdr>
            <w:top w:val="none" w:sz="0" w:space="0" w:color="auto"/>
            <w:left w:val="none" w:sz="0" w:space="0" w:color="auto"/>
            <w:bottom w:val="none" w:sz="0" w:space="0" w:color="auto"/>
            <w:right w:val="none" w:sz="0" w:space="0" w:color="auto"/>
          </w:divBdr>
        </w:div>
      </w:divsChild>
    </w:div>
    <w:div w:id="496652461">
      <w:bodyDiv w:val="1"/>
      <w:marLeft w:val="0"/>
      <w:marRight w:val="0"/>
      <w:marTop w:val="0"/>
      <w:marBottom w:val="0"/>
      <w:divBdr>
        <w:top w:val="none" w:sz="0" w:space="0" w:color="auto"/>
        <w:left w:val="none" w:sz="0" w:space="0" w:color="auto"/>
        <w:bottom w:val="none" w:sz="0" w:space="0" w:color="auto"/>
        <w:right w:val="none" w:sz="0" w:space="0" w:color="auto"/>
      </w:divBdr>
    </w:div>
    <w:div w:id="527259744">
      <w:bodyDiv w:val="1"/>
      <w:marLeft w:val="0"/>
      <w:marRight w:val="0"/>
      <w:marTop w:val="0"/>
      <w:marBottom w:val="0"/>
      <w:divBdr>
        <w:top w:val="none" w:sz="0" w:space="0" w:color="auto"/>
        <w:left w:val="none" w:sz="0" w:space="0" w:color="auto"/>
        <w:bottom w:val="none" w:sz="0" w:space="0" w:color="auto"/>
        <w:right w:val="none" w:sz="0" w:space="0" w:color="auto"/>
      </w:divBdr>
    </w:div>
    <w:div w:id="529075729">
      <w:bodyDiv w:val="1"/>
      <w:marLeft w:val="0"/>
      <w:marRight w:val="0"/>
      <w:marTop w:val="0"/>
      <w:marBottom w:val="0"/>
      <w:divBdr>
        <w:top w:val="none" w:sz="0" w:space="0" w:color="auto"/>
        <w:left w:val="none" w:sz="0" w:space="0" w:color="auto"/>
        <w:bottom w:val="none" w:sz="0" w:space="0" w:color="auto"/>
        <w:right w:val="none" w:sz="0" w:space="0" w:color="auto"/>
      </w:divBdr>
    </w:div>
    <w:div w:id="557666866">
      <w:bodyDiv w:val="1"/>
      <w:marLeft w:val="0"/>
      <w:marRight w:val="0"/>
      <w:marTop w:val="0"/>
      <w:marBottom w:val="0"/>
      <w:divBdr>
        <w:top w:val="none" w:sz="0" w:space="0" w:color="auto"/>
        <w:left w:val="none" w:sz="0" w:space="0" w:color="auto"/>
        <w:bottom w:val="none" w:sz="0" w:space="0" w:color="auto"/>
        <w:right w:val="none" w:sz="0" w:space="0" w:color="auto"/>
      </w:divBdr>
    </w:div>
    <w:div w:id="599683996">
      <w:bodyDiv w:val="1"/>
      <w:marLeft w:val="0"/>
      <w:marRight w:val="0"/>
      <w:marTop w:val="0"/>
      <w:marBottom w:val="0"/>
      <w:divBdr>
        <w:top w:val="none" w:sz="0" w:space="0" w:color="auto"/>
        <w:left w:val="none" w:sz="0" w:space="0" w:color="auto"/>
        <w:bottom w:val="none" w:sz="0" w:space="0" w:color="auto"/>
        <w:right w:val="none" w:sz="0" w:space="0" w:color="auto"/>
      </w:divBdr>
    </w:div>
    <w:div w:id="626815369">
      <w:bodyDiv w:val="1"/>
      <w:marLeft w:val="0"/>
      <w:marRight w:val="0"/>
      <w:marTop w:val="0"/>
      <w:marBottom w:val="0"/>
      <w:divBdr>
        <w:top w:val="none" w:sz="0" w:space="0" w:color="auto"/>
        <w:left w:val="none" w:sz="0" w:space="0" w:color="auto"/>
        <w:bottom w:val="none" w:sz="0" w:space="0" w:color="auto"/>
        <w:right w:val="none" w:sz="0" w:space="0" w:color="auto"/>
      </w:divBdr>
      <w:divsChild>
        <w:div w:id="244998352">
          <w:marLeft w:val="720"/>
          <w:marRight w:val="0"/>
          <w:marTop w:val="0"/>
          <w:marBottom w:val="240"/>
          <w:divBdr>
            <w:top w:val="none" w:sz="0" w:space="0" w:color="auto"/>
            <w:left w:val="none" w:sz="0" w:space="0" w:color="auto"/>
            <w:bottom w:val="none" w:sz="0" w:space="0" w:color="auto"/>
            <w:right w:val="none" w:sz="0" w:space="0" w:color="auto"/>
          </w:divBdr>
        </w:div>
        <w:div w:id="445125120">
          <w:marLeft w:val="720"/>
          <w:marRight w:val="0"/>
          <w:marTop w:val="0"/>
          <w:marBottom w:val="240"/>
          <w:divBdr>
            <w:top w:val="none" w:sz="0" w:space="0" w:color="auto"/>
            <w:left w:val="none" w:sz="0" w:space="0" w:color="auto"/>
            <w:bottom w:val="none" w:sz="0" w:space="0" w:color="auto"/>
            <w:right w:val="none" w:sz="0" w:space="0" w:color="auto"/>
          </w:divBdr>
        </w:div>
        <w:div w:id="560867812">
          <w:marLeft w:val="720"/>
          <w:marRight w:val="0"/>
          <w:marTop w:val="0"/>
          <w:marBottom w:val="240"/>
          <w:divBdr>
            <w:top w:val="none" w:sz="0" w:space="0" w:color="auto"/>
            <w:left w:val="none" w:sz="0" w:space="0" w:color="auto"/>
            <w:bottom w:val="none" w:sz="0" w:space="0" w:color="auto"/>
            <w:right w:val="none" w:sz="0" w:space="0" w:color="auto"/>
          </w:divBdr>
        </w:div>
      </w:divsChild>
    </w:div>
    <w:div w:id="647712461">
      <w:bodyDiv w:val="1"/>
      <w:marLeft w:val="0"/>
      <w:marRight w:val="0"/>
      <w:marTop w:val="0"/>
      <w:marBottom w:val="0"/>
      <w:divBdr>
        <w:top w:val="none" w:sz="0" w:space="0" w:color="auto"/>
        <w:left w:val="none" w:sz="0" w:space="0" w:color="auto"/>
        <w:bottom w:val="none" w:sz="0" w:space="0" w:color="auto"/>
        <w:right w:val="none" w:sz="0" w:space="0" w:color="auto"/>
      </w:divBdr>
    </w:div>
    <w:div w:id="680356903">
      <w:bodyDiv w:val="1"/>
      <w:marLeft w:val="0"/>
      <w:marRight w:val="0"/>
      <w:marTop w:val="0"/>
      <w:marBottom w:val="0"/>
      <w:divBdr>
        <w:top w:val="none" w:sz="0" w:space="0" w:color="auto"/>
        <w:left w:val="none" w:sz="0" w:space="0" w:color="auto"/>
        <w:bottom w:val="none" w:sz="0" w:space="0" w:color="auto"/>
        <w:right w:val="none" w:sz="0" w:space="0" w:color="auto"/>
      </w:divBdr>
    </w:div>
    <w:div w:id="684404616">
      <w:bodyDiv w:val="1"/>
      <w:marLeft w:val="0"/>
      <w:marRight w:val="0"/>
      <w:marTop w:val="0"/>
      <w:marBottom w:val="0"/>
      <w:divBdr>
        <w:top w:val="none" w:sz="0" w:space="0" w:color="auto"/>
        <w:left w:val="none" w:sz="0" w:space="0" w:color="auto"/>
        <w:bottom w:val="none" w:sz="0" w:space="0" w:color="auto"/>
        <w:right w:val="none" w:sz="0" w:space="0" w:color="auto"/>
      </w:divBdr>
    </w:div>
    <w:div w:id="782068161">
      <w:bodyDiv w:val="1"/>
      <w:marLeft w:val="0"/>
      <w:marRight w:val="0"/>
      <w:marTop w:val="0"/>
      <w:marBottom w:val="0"/>
      <w:divBdr>
        <w:top w:val="none" w:sz="0" w:space="0" w:color="auto"/>
        <w:left w:val="none" w:sz="0" w:space="0" w:color="auto"/>
        <w:bottom w:val="none" w:sz="0" w:space="0" w:color="auto"/>
        <w:right w:val="none" w:sz="0" w:space="0" w:color="auto"/>
      </w:divBdr>
    </w:div>
    <w:div w:id="818426355">
      <w:bodyDiv w:val="1"/>
      <w:marLeft w:val="0"/>
      <w:marRight w:val="0"/>
      <w:marTop w:val="0"/>
      <w:marBottom w:val="0"/>
      <w:divBdr>
        <w:top w:val="none" w:sz="0" w:space="0" w:color="auto"/>
        <w:left w:val="none" w:sz="0" w:space="0" w:color="auto"/>
        <w:bottom w:val="none" w:sz="0" w:space="0" w:color="auto"/>
        <w:right w:val="none" w:sz="0" w:space="0" w:color="auto"/>
      </w:divBdr>
    </w:div>
    <w:div w:id="834686640">
      <w:bodyDiv w:val="1"/>
      <w:marLeft w:val="0"/>
      <w:marRight w:val="0"/>
      <w:marTop w:val="0"/>
      <w:marBottom w:val="0"/>
      <w:divBdr>
        <w:top w:val="none" w:sz="0" w:space="0" w:color="auto"/>
        <w:left w:val="none" w:sz="0" w:space="0" w:color="auto"/>
        <w:bottom w:val="none" w:sz="0" w:space="0" w:color="auto"/>
        <w:right w:val="none" w:sz="0" w:space="0" w:color="auto"/>
      </w:divBdr>
      <w:divsChild>
        <w:div w:id="200678729">
          <w:marLeft w:val="720"/>
          <w:marRight w:val="0"/>
          <w:marTop w:val="0"/>
          <w:marBottom w:val="240"/>
          <w:divBdr>
            <w:top w:val="none" w:sz="0" w:space="0" w:color="auto"/>
            <w:left w:val="none" w:sz="0" w:space="0" w:color="auto"/>
            <w:bottom w:val="none" w:sz="0" w:space="0" w:color="auto"/>
            <w:right w:val="none" w:sz="0" w:space="0" w:color="auto"/>
          </w:divBdr>
        </w:div>
        <w:div w:id="312218209">
          <w:marLeft w:val="720"/>
          <w:marRight w:val="0"/>
          <w:marTop w:val="0"/>
          <w:marBottom w:val="240"/>
          <w:divBdr>
            <w:top w:val="none" w:sz="0" w:space="0" w:color="auto"/>
            <w:left w:val="none" w:sz="0" w:space="0" w:color="auto"/>
            <w:bottom w:val="none" w:sz="0" w:space="0" w:color="auto"/>
            <w:right w:val="none" w:sz="0" w:space="0" w:color="auto"/>
          </w:divBdr>
        </w:div>
        <w:div w:id="895821970">
          <w:marLeft w:val="720"/>
          <w:marRight w:val="0"/>
          <w:marTop w:val="0"/>
          <w:marBottom w:val="240"/>
          <w:divBdr>
            <w:top w:val="none" w:sz="0" w:space="0" w:color="auto"/>
            <w:left w:val="none" w:sz="0" w:space="0" w:color="auto"/>
            <w:bottom w:val="none" w:sz="0" w:space="0" w:color="auto"/>
            <w:right w:val="none" w:sz="0" w:space="0" w:color="auto"/>
          </w:divBdr>
        </w:div>
        <w:div w:id="1219973257">
          <w:marLeft w:val="720"/>
          <w:marRight w:val="0"/>
          <w:marTop w:val="0"/>
          <w:marBottom w:val="240"/>
          <w:divBdr>
            <w:top w:val="none" w:sz="0" w:space="0" w:color="auto"/>
            <w:left w:val="none" w:sz="0" w:space="0" w:color="auto"/>
            <w:bottom w:val="none" w:sz="0" w:space="0" w:color="auto"/>
            <w:right w:val="none" w:sz="0" w:space="0" w:color="auto"/>
          </w:divBdr>
        </w:div>
        <w:div w:id="2136092732">
          <w:marLeft w:val="720"/>
          <w:marRight w:val="0"/>
          <w:marTop w:val="0"/>
          <w:marBottom w:val="240"/>
          <w:divBdr>
            <w:top w:val="none" w:sz="0" w:space="0" w:color="auto"/>
            <w:left w:val="none" w:sz="0" w:space="0" w:color="auto"/>
            <w:bottom w:val="none" w:sz="0" w:space="0" w:color="auto"/>
            <w:right w:val="none" w:sz="0" w:space="0" w:color="auto"/>
          </w:divBdr>
        </w:div>
      </w:divsChild>
    </w:div>
    <w:div w:id="985430131">
      <w:bodyDiv w:val="1"/>
      <w:marLeft w:val="0"/>
      <w:marRight w:val="0"/>
      <w:marTop w:val="0"/>
      <w:marBottom w:val="0"/>
      <w:divBdr>
        <w:top w:val="none" w:sz="0" w:space="0" w:color="auto"/>
        <w:left w:val="none" w:sz="0" w:space="0" w:color="auto"/>
        <w:bottom w:val="none" w:sz="0" w:space="0" w:color="auto"/>
        <w:right w:val="none" w:sz="0" w:space="0" w:color="auto"/>
      </w:divBdr>
      <w:divsChild>
        <w:div w:id="1380931490">
          <w:marLeft w:val="0"/>
          <w:marRight w:val="0"/>
          <w:marTop w:val="0"/>
          <w:marBottom w:val="0"/>
          <w:divBdr>
            <w:top w:val="none" w:sz="0" w:space="0" w:color="auto"/>
            <w:left w:val="none" w:sz="0" w:space="0" w:color="auto"/>
            <w:bottom w:val="none" w:sz="0" w:space="0" w:color="auto"/>
            <w:right w:val="none" w:sz="0" w:space="0" w:color="auto"/>
          </w:divBdr>
        </w:div>
        <w:div w:id="191653930">
          <w:marLeft w:val="0"/>
          <w:marRight w:val="0"/>
          <w:marTop w:val="0"/>
          <w:marBottom w:val="0"/>
          <w:divBdr>
            <w:top w:val="none" w:sz="0" w:space="0" w:color="auto"/>
            <w:left w:val="none" w:sz="0" w:space="0" w:color="auto"/>
            <w:bottom w:val="none" w:sz="0" w:space="0" w:color="auto"/>
            <w:right w:val="none" w:sz="0" w:space="0" w:color="auto"/>
          </w:divBdr>
        </w:div>
      </w:divsChild>
    </w:div>
    <w:div w:id="989674968">
      <w:bodyDiv w:val="1"/>
      <w:marLeft w:val="0"/>
      <w:marRight w:val="0"/>
      <w:marTop w:val="0"/>
      <w:marBottom w:val="0"/>
      <w:divBdr>
        <w:top w:val="none" w:sz="0" w:space="0" w:color="auto"/>
        <w:left w:val="none" w:sz="0" w:space="0" w:color="auto"/>
        <w:bottom w:val="none" w:sz="0" w:space="0" w:color="auto"/>
        <w:right w:val="none" w:sz="0" w:space="0" w:color="auto"/>
      </w:divBdr>
    </w:div>
    <w:div w:id="1056005848">
      <w:bodyDiv w:val="1"/>
      <w:marLeft w:val="0"/>
      <w:marRight w:val="0"/>
      <w:marTop w:val="0"/>
      <w:marBottom w:val="0"/>
      <w:divBdr>
        <w:top w:val="none" w:sz="0" w:space="0" w:color="auto"/>
        <w:left w:val="none" w:sz="0" w:space="0" w:color="auto"/>
        <w:bottom w:val="none" w:sz="0" w:space="0" w:color="auto"/>
        <w:right w:val="none" w:sz="0" w:space="0" w:color="auto"/>
      </w:divBdr>
    </w:div>
    <w:div w:id="1081953662">
      <w:bodyDiv w:val="1"/>
      <w:marLeft w:val="0"/>
      <w:marRight w:val="0"/>
      <w:marTop w:val="0"/>
      <w:marBottom w:val="0"/>
      <w:divBdr>
        <w:top w:val="none" w:sz="0" w:space="0" w:color="auto"/>
        <w:left w:val="none" w:sz="0" w:space="0" w:color="auto"/>
        <w:bottom w:val="none" w:sz="0" w:space="0" w:color="auto"/>
        <w:right w:val="none" w:sz="0" w:space="0" w:color="auto"/>
      </w:divBdr>
      <w:divsChild>
        <w:div w:id="25644196">
          <w:marLeft w:val="547"/>
          <w:marRight w:val="0"/>
          <w:marTop w:val="200"/>
          <w:marBottom w:val="0"/>
          <w:divBdr>
            <w:top w:val="none" w:sz="0" w:space="0" w:color="auto"/>
            <w:left w:val="none" w:sz="0" w:space="0" w:color="auto"/>
            <w:bottom w:val="none" w:sz="0" w:space="0" w:color="auto"/>
            <w:right w:val="none" w:sz="0" w:space="0" w:color="auto"/>
          </w:divBdr>
        </w:div>
        <w:div w:id="214194773">
          <w:marLeft w:val="547"/>
          <w:marRight w:val="0"/>
          <w:marTop w:val="200"/>
          <w:marBottom w:val="0"/>
          <w:divBdr>
            <w:top w:val="none" w:sz="0" w:space="0" w:color="auto"/>
            <w:left w:val="none" w:sz="0" w:space="0" w:color="auto"/>
            <w:bottom w:val="none" w:sz="0" w:space="0" w:color="auto"/>
            <w:right w:val="none" w:sz="0" w:space="0" w:color="auto"/>
          </w:divBdr>
        </w:div>
        <w:div w:id="1488399276">
          <w:marLeft w:val="547"/>
          <w:marRight w:val="0"/>
          <w:marTop w:val="200"/>
          <w:marBottom w:val="0"/>
          <w:divBdr>
            <w:top w:val="none" w:sz="0" w:space="0" w:color="auto"/>
            <w:left w:val="none" w:sz="0" w:space="0" w:color="auto"/>
            <w:bottom w:val="none" w:sz="0" w:space="0" w:color="auto"/>
            <w:right w:val="none" w:sz="0" w:space="0" w:color="auto"/>
          </w:divBdr>
        </w:div>
        <w:div w:id="1801874522">
          <w:marLeft w:val="547"/>
          <w:marRight w:val="0"/>
          <w:marTop w:val="200"/>
          <w:marBottom w:val="0"/>
          <w:divBdr>
            <w:top w:val="none" w:sz="0" w:space="0" w:color="auto"/>
            <w:left w:val="none" w:sz="0" w:space="0" w:color="auto"/>
            <w:bottom w:val="none" w:sz="0" w:space="0" w:color="auto"/>
            <w:right w:val="none" w:sz="0" w:space="0" w:color="auto"/>
          </w:divBdr>
        </w:div>
        <w:div w:id="1853839617">
          <w:marLeft w:val="547"/>
          <w:marRight w:val="0"/>
          <w:marTop w:val="200"/>
          <w:marBottom w:val="0"/>
          <w:divBdr>
            <w:top w:val="none" w:sz="0" w:space="0" w:color="auto"/>
            <w:left w:val="none" w:sz="0" w:space="0" w:color="auto"/>
            <w:bottom w:val="none" w:sz="0" w:space="0" w:color="auto"/>
            <w:right w:val="none" w:sz="0" w:space="0" w:color="auto"/>
          </w:divBdr>
        </w:div>
        <w:div w:id="1987321093">
          <w:marLeft w:val="547"/>
          <w:marRight w:val="0"/>
          <w:marTop w:val="200"/>
          <w:marBottom w:val="0"/>
          <w:divBdr>
            <w:top w:val="none" w:sz="0" w:space="0" w:color="auto"/>
            <w:left w:val="none" w:sz="0" w:space="0" w:color="auto"/>
            <w:bottom w:val="none" w:sz="0" w:space="0" w:color="auto"/>
            <w:right w:val="none" w:sz="0" w:space="0" w:color="auto"/>
          </w:divBdr>
        </w:div>
      </w:divsChild>
    </w:div>
    <w:div w:id="1181896392">
      <w:bodyDiv w:val="1"/>
      <w:marLeft w:val="0"/>
      <w:marRight w:val="0"/>
      <w:marTop w:val="0"/>
      <w:marBottom w:val="0"/>
      <w:divBdr>
        <w:top w:val="none" w:sz="0" w:space="0" w:color="auto"/>
        <w:left w:val="none" w:sz="0" w:space="0" w:color="auto"/>
        <w:bottom w:val="none" w:sz="0" w:space="0" w:color="auto"/>
        <w:right w:val="none" w:sz="0" w:space="0" w:color="auto"/>
      </w:divBdr>
    </w:div>
    <w:div w:id="1207252151">
      <w:bodyDiv w:val="1"/>
      <w:marLeft w:val="0"/>
      <w:marRight w:val="0"/>
      <w:marTop w:val="0"/>
      <w:marBottom w:val="0"/>
      <w:divBdr>
        <w:top w:val="none" w:sz="0" w:space="0" w:color="auto"/>
        <w:left w:val="none" w:sz="0" w:space="0" w:color="auto"/>
        <w:bottom w:val="none" w:sz="0" w:space="0" w:color="auto"/>
        <w:right w:val="none" w:sz="0" w:space="0" w:color="auto"/>
      </w:divBdr>
    </w:div>
    <w:div w:id="1245800543">
      <w:bodyDiv w:val="1"/>
      <w:marLeft w:val="0"/>
      <w:marRight w:val="0"/>
      <w:marTop w:val="0"/>
      <w:marBottom w:val="0"/>
      <w:divBdr>
        <w:top w:val="none" w:sz="0" w:space="0" w:color="auto"/>
        <w:left w:val="none" w:sz="0" w:space="0" w:color="auto"/>
        <w:bottom w:val="none" w:sz="0" w:space="0" w:color="auto"/>
        <w:right w:val="none" w:sz="0" w:space="0" w:color="auto"/>
      </w:divBdr>
    </w:div>
    <w:div w:id="1408530584">
      <w:bodyDiv w:val="1"/>
      <w:marLeft w:val="0"/>
      <w:marRight w:val="0"/>
      <w:marTop w:val="0"/>
      <w:marBottom w:val="0"/>
      <w:divBdr>
        <w:top w:val="none" w:sz="0" w:space="0" w:color="auto"/>
        <w:left w:val="none" w:sz="0" w:space="0" w:color="auto"/>
        <w:bottom w:val="none" w:sz="0" w:space="0" w:color="auto"/>
        <w:right w:val="none" w:sz="0" w:space="0" w:color="auto"/>
      </w:divBdr>
    </w:div>
    <w:div w:id="1420449807">
      <w:bodyDiv w:val="1"/>
      <w:marLeft w:val="0"/>
      <w:marRight w:val="0"/>
      <w:marTop w:val="0"/>
      <w:marBottom w:val="0"/>
      <w:divBdr>
        <w:top w:val="none" w:sz="0" w:space="0" w:color="auto"/>
        <w:left w:val="none" w:sz="0" w:space="0" w:color="auto"/>
        <w:bottom w:val="none" w:sz="0" w:space="0" w:color="auto"/>
        <w:right w:val="none" w:sz="0" w:space="0" w:color="auto"/>
      </w:divBdr>
      <w:divsChild>
        <w:div w:id="264072117">
          <w:marLeft w:val="0"/>
          <w:marRight w:val="0"/>
          <w:marTop w:val="0"/>
          <w:marBottom w:val="0"/>
          <w:divBdr>
            <w:top w:val="none" w:sz="0" w:space="0" w:color="auto"/>
            <w:left w:val="none" w:sz="0" w:space="0" w:color="auto"/>
            <w:bottom w:val="none" w:sz="0" w:space="0" w:color="auto"/>
            <w:right w:val="none" w:sz="0" w:space="0" w:color="auto"/>
          </w:divBdr>
        </w:div>
      </w:divsChild>
    </w:div>
    <w:div w:id="1430469381">
      <w:bodyDiv w:val="1"/>
      <w:marLeft w:val="0"/>
      <w:marRight w:val="0"/>
      <w:marTop w:val="0"/>
      <w:marBottom w:val="0"/>
      <w:divBdr>
        <w:top w:val="none" w:sz="0" w:space="0" w:color="auto"/>
        <w:left w:val="none" w:sz="0" w:space="0" w:color="auto"/>
        <w:bottom w:val="none" w:sz="0" w:space="0" w:color="auto"/>
        <w:right w:val="none" w:sz="0" w:space="0" w:color="auto"/>
      </w:divBdr>
    </w:div>
    <w:div w:id="1440447902">
      <w:bodyDiv w:val="1"/>
      <w:marLeft w:val="0"/>
      <w:marRight w:val="0"/>
      <w:marTop w:val="0"/>
      <w:marBottom w:val="0"/>
      <w:divBdr>
        <w:top w:val="none" w:sz="0" w:space="0" w:color="auto"/>
        <w:left w:val="none" w:sz="0" w:space="0" w:color="auto"/>
        <w:bottom w:val="none" w:sz="0" w:space="0" w:color="auto"/>
        <w:right w:val="none" w:sz="0" w:space="0" w:color="auto"/>
      </w:divBdr>
    </w:div>
    <w:div w:id="1442333302">
      <w:bodyDiv w:val="1"/>
      <w:marLeft w:val="0"/>
      <w:marRight w:val="0"/>
      <w:marTop w:val="0"/>
      <w:marBottom w:val="0"/>
      <w:divBdr>
        <w:top w:val="none" w:sz="0" w:space="0" w:color="auto"/>
        <w:left w:val="none" w:sz="0" w:space="0" w:color="auto"/>
        <w:bottom w:val="none" w:sz="0" w:space="0" w:color="auto"/>
        <w:right w:val="none" w:sz="0" w:space="0" w:color="auto"/>
      </w:divBdr>
    </w:div>
    <w:div w:id="1491864525">
      <w:bodyDiv w:val="1"/>
      <w:marLeft w:val="0"/>
      <w:marRight w:val="0"/>
      <w:marTop w:val="0"/>
      <w:marBottom w:val="0"/>
      <w:divBdr>
        <w:top w:val="none" w:sz="0" w:space="0" w:color="auto"/>
        <w:left w:val="none" w:sz="0" w:space="0" w:color="auto"/>
        <w:bottom w:val="none" w:sz="0" w:space="0" w:color="auto"/>
        <w:right w:val="none" w:sz="0" w:space="0" w:color="auto"/>
      </w:divBdr>
    </w:div>
    <w:div w:id="1536233318">
      <w:bodyDiv w:val="1"/>
      <w:marLeft w:val="0"/>
      <w:marRight w:val="0"/>
      <w:marTop w:val="0"/>
      <w:marBottom w:val="0"/>
      <w:divBdr>
        <w:top w:val="none" w:sz="0" w:space="0" w:color="auto"/>
        <w:left w:val="none" w:sz="0" w:space="0" w:color="auto"/>
        <w:bottom w:val="none" w:sz="0" w:space="0" w:color="auto"/>
        <w:right w:val="none" w:sz="0" w:space="0" w:color="auto"/>
      </w:divBdr>
      <w:divsChild>
        <w:div w:id="138546626">
          <w:marLeft w:val="720"/>
          <w:marRight w:val="0"/>
          <w:marTop w:val="0"/>
          <w:marBottom w:val="240"/>
          <w:divBdr>
            <w:top w:val="none" w:sz="0" w:space="0" w:color="auto"/>
            <w:left w:val="none" w:sz="0" w:space="0" w:color="auto"/>
            <w:bottom w:val="none" w:sz="0" w:space="0" w:color="auto"/>
            <w:right w:val="none" w:sz="0" w:space="0" w:color="auto"/>
          </w:divBdr>
        </w:div>
        <w:div w:id="521285962">
          <w:marLeft w:val="720"/>
          <w:marRight w:val="0"/>
          <w:marTop w:val="0"/>
          <w:marBottom w:val="240"/>
          <w:divBdr>
            <w:top w:val="none" w:sz="0" w:space="0" w:color="auto"/>
            <w:left w:val="none" w:sz="0" w:space="0" w:color="auto"/>
            <w:bottom w:val="none" w:sz="0" w:space="0" w:color="auto"/>
            <w:right w:val="none" w:sz="0" w:space="0" w:color="auto"/>
          </w:divBdr>
        </w:div>
        <w:div w:id="2005357063">
          <w:marLeft w:val="720"/>
          <w:marRight w:val="0"/>
          <w:marTop w:val="0"/>
          <w:marBottom w:val="240"/>
          <w:divBdr>
            <w:top w:val="none" w:sz="0" w:space="0" w:color="auto"/>
            <w:left w:val="none" w:sz="0" w:space="0" w:color="auto"/>
            <w:bottom w:val="none" w:sz="0" w:space="0" w:color="auto"/>
            <w:right w:val="none" w:sz="0" w:space="0" w:color="auto"/>
          </w:divBdr>
        </w:div>
      </w:divsChild>
    </w:div>
    <w:div w:id="1615792115">
      <w:bodyDiv w:val="1"/>
      <w:marLeft w:val="0"/>
      <w:marRight w:val="0"/>
      <w:marTop w:val="0"/>
      <w:marBottom w:val="0"/>
      <w:divBdr>
        <w:top w:val="none" w:sz="0" w:space="0" w:color="auto"/>
        <w:left w:val="none" w:sz="0" w:space="0" w:color="auto"/>
        <w:bottom w:val="none" w:sz="0" w:space="0" w:color="auto"/>
        <w:right w:val="none" w:sz="0" w:space="0" w:color="auto"/>
      </w:divBdr>
    </w:div>
    <w:div w:id="1634289496">
      <w:bodyDiv w:val="1"/>
      <w:marLeft w:val="0"/>
      <w:marRight w:val="0"/>
      <w:marTop w:val="0"/>
      <w:marBottom w:val="0"/>
      <w:divBdr>
        <w:top w:val="none" w:sz="0" w:space="0" w:color="auto"/>
        <w:left w:val="none" w:sz="0" w:space="0" w:color="auto"/>
        <w:bottom w:val="none" w:sz="0" w:space="0" w:color="auto"/>
        <w:right w:val="none" w:sz="0" w:space="0" w:color="auto"/>
      </w:divBdr>
    </w:div>
    <w:div w:id="1675644474">
      <w:bodyDiv w:val="1"/>
      <w:marLeft w:val="0"/>
      <w:marRight w:val="0"/>
      <w:marTop w:val="0"/>
      <w:marBottom w:val="0"/>
      <w:divBdr>
        <w:top w:val="none" w:sz="0" w:space="0" w:color="auto"/>
        <w:left w:val="none" w:sz="0" w:space="0" w:color="auto"/>
        <w:bottom w:val="none" w:sz="0" w:space="0" w:color="auto"/>
        <w:right w:val="none" w:sz="0" w:space="0" w:color="auto"/>
      </w:divBdr>
    </w:div>
    <w:div w:id="1724672424">
      <w:bodyDiv w:val="1"/>
      <w:marLeft w:val="0"/>
      <w:marRight w:val="0"/>
      <w:marTop w:val="0"/>
      <w:marBottom w:val="0"/>
      <w:divBdr>
        <w:top w:val="none" w:sz="0" w:space="0" w:color="auto"/>
        <w:left w:val="none" w:sz="0" w:space="0" w:color="auto"/>
        <w:bottom w:val="none" w:sz="0" w:space="0" w:color="auto"/>
        <w:right w:val="none" w:sz="0" w:space="0" w:color="auto"/>
      </w:divBdr>
    </w:div>
    <w:div w:id="1739475212">
      <w:bodyDiv w:val="1"/>
      <w:marLeft w:val="0"/>
      <w:marRight w:val="0"/>
      <w:marTop w:val="0"/>
      <w:marBottom w:val="0"/>
      <w:divBdr>
        <w:top w:val="none" w:sz="0" w:space="0" w:color="auto"/>
        <w:left w:val="none" w:sz="0" w:space="0" w:color="auto"/>
        <w:bottom w:val="none" w:sz="0" w:space="0" w:color="auto"/>
        <w:right w:val="none" w:sz="0" w:space="0" w:color="auto"/>
      </w:divBdr>
      <w:divsChild>
        <w:div w:id="1863325696">
          <w:marLeft w:val="0"/>
          <w:marRight w:val="0"/>
          <w:marTop w:val="0"/>
          <w:marBottom w:val="0"/>
          <w:divBdr>
            <w:top w:val="none" w:sz="0" w:space="0" w:color="auto"/>
            <w:left w:val="none" w:sz="0" w:space="0" w:color="auto"/>
            <w:bottom w:val="none" w:sz="0" w:space="0" w:color="auto"/>
            <w:right w:val="none" w:sz="0" w:space="0" w:color="auto"/>
          </w:divBdr>
        </w:div>
        <w:div w:id="1125806377">
          <w:marLeft w:val="0"/>
          <w:marRight w:val="0"/>
          <w:marTop w:val="0"/>
          <w:marBottom w:val="0"/>
          <w:divBdr>
            <w:top w:val="none" w:sz="0" w:space="0" w:color="auto"/>
            <w:left w:val="none" w:sz="0" w:space="0" w:color="auto"/>
            <w:bottom w:val="none" w:sz="0" w:space="0" w:color="auto"/>
            <w:right w:val="none" w:sz="0" w:space="0" w:color="auto"/>
          </w:divBdr>
        </w:div>
      </w:divsChild>
    </w:div>
    <w:div w:id="1776830062">
      <w:bodyDiv w:val="1"/>
      <w:marLeft w:val="0"/>
      <w:marRight w:val="0"/>
      <w:marTop w:val="0"/>
      <w:marBottom w:val="0"/>
      <w:divBdr>
        <w:top w:val="none" w:sz="0" w:space="0" w:color="auto"/>
        <w:left w:val="none" w:sz="0" w:space="0" w:color="auto"/>
        <w:bottom w:val="none" w:sz="0" w:space="0" w:color="auto"/>
        <w:right w:val="none" w:sz="0" w:space="0" w:color="auto"/>
      </w:divBdr>
    </w:div>
    <w:div w:id="1845437511">
      <w:bodyDiv w:val="1"/>
      <w:marLeft w:val="0"/>
      <w:marRight w:val="0"/>
      <w:marTop w:val="0"/>
      <w:marBottom w:val="0"/>
      <w:divBdr>
        <w:top w:val="none" w:sz="0" w:space="0" w:color="auto"/>
        <w:left w:val="none" w:sz="0" w:space="0" w:color="auto"/>
        <w:bottom w:val="none" w:sz="0" w:space="0" w:color="auto"/>
        <w:right w:val="none" w:sz="0" w:space="0" w:color="auto"/>
      </w:divBdr>
    </w:div>
    <w:div w:id="1908566450">
      <w:bodyDiv w:val="1"/>
      <w:marLeft w:val="0"/>
      <w:marRight w:val="0"/>
      <w:marTop w:val="0"/>
      <w:marBottom w:val="0"/>
      <w:divBdr>
        <w:top w:val="none" w:sz="0" w:space="0" w:color="auto"/>
        <w:left w:val="none" w:sz="0" w:space="0" w:color="auto"/>
        <w:bottom w:val="none" w:sz="0" w:space="0" w:color="auto"/>
        <w:right w:val="none" w:sz="0" w:space="0" w:color="auto"/>
      </w:divBdr>
    </w:div>
    <w:div w:id="1928610249">
      <w:bodyDiv w:val="1"/>
      <w:marLeft w:val="0"/>
      <w:marRight w:val="0"/>
      <w:marTop w:val="0"/>
      <w:marBottom w:val="0"/>
      <w:divBdr>
        <w:top w:val="none" w:sz="0" w:space="0" w:color="auto"/>
        <w:left w:val="none" w:sz="0" w:space="0" w:color="auto"/>
        <w:bottom w:val="none" w:sz="0" w:space="0" w:color="auto"/>
        <w:right w:val="none" w:sz="0" w:space="0" w:color="auto"/>
      </w:divBdr>
      <w:divsChild>
        <w:div w:id="254092449">
          <w:marLeft w:val="0"/>
          <w:marRight w:val="0"/>
          <w:marTop w:val="0"/>
          <w:marBottom w:val="0"/>
          <w:divBdr>
            <w:top w:val="none" w:sz="0" w:space="0" w:color="auto"/>
            <w:left w:val="none" w:sz="0" w:space="0" w:color="auto"/>
            <w:bottom w:val="none" w:sz="0" w:space="0" w:color="auto"/>
            <w:right w:val="none" w:sz="0" w:space="0" w:color="auto"/>
          </w:divBdr>
        </w:div>
        <w:div w:id="1354570326">
          <w:marLeft w:val="0"/>
          <w:marRight w:val="0"/>
          <w:marTop w:val="0"/>
          <w:marBottom w:val="0"/>
          <w:divBdr>
            <w:top w:val="none" w:sz="0" w:space="0" w:color="auto"/>
            <w:left w:val="none" w:sz="0" w:space="0" w:color="auto"/>
            <w:bottom w:val="none" w:sz="0" w:space="0" w:color="auto"/>
            <w:right w:val="none" w:sz="0" w:space="0" w:color="auto"/>
          </w:divBdr>
        </w:div>
      </w:divsChild>
    </w:div>
    <w:div w:id="1973972066">
      <w:bodyDiv w:val="1"/>
      <w:marLeft w:val="0"/>
      <w:marRight w:val="0"/>
      <w:marTop w:val="0"/>
      <w:marBottom w:val="0"/>
      <w:divBdr>
        <w:top w:val="none" w:sz="0" w:space="0" w:color="auto"/>
        <w:left w:val="none" w:sz="0" w:space="0" w:color="auto"/>
        <w:bottom w:val="none" w:sz="0" w:space="0" w:color="auto"/>
        <w:right w:val="none" w:sz="0" w:space="0" w:color="auto"/>
      </w:divBdr>
    </w:div>
    <w:div w:id="1994947600">
      <w:bodyDiv w:val="1"/>
      <w:marLeft w:val="0"/>
      <w:marRight w:val="0"/>
      <w:marTop w:val="0"/>
      <w:marBottom w:val="0"/>
      <w:divBdr>
        <w:top w:val="none" w:sz="0" w:space="0" w:color="auto"/>
        <w:left w:val="none" w:sz="0" w:space="0" w:color="auto"/>
        <w:bottom w:val="none" w:sz="0" w:space="0" w:color="auto"/>
        <w:right w:val="none" w:sz="0" w:space="0" w:color="auto"/>
      </w:divBdr>
    </w:div>
    <w:div w:id="2004039117">
      <w:bodyDiv w:val="1"/>
      <w:marLeft w:val="0"/>
      <w:marRight w:val="0"/>
      <w:marTop w:val="0"/>
      <w:marBottom w:val="0"/>
      <w:divBdr>
        <w:top w:val="none" w:sz="0" w:space="0" w:color="auto"/>
        <w:left w:val="none" w:sz="0" w:space="0" w:color="auto"/>
        <w:bottom w:val="none" w:sz="0" w:space="0" w:color="auto"/>
        <w:right w:val="none" w:sz="0" w:space="0" w:color="auto"/>
      </w:divBdr>
      <w:divsChild>
        <w:div w:id="1004279223">
          <w:marLeft w:val="0"/>
          <w:marRight w:val="0"/>
          <w:marTop w:val="0"/>
          <w:marBottom w:val="0"/>
          <w:divBdr>
            <w:top w:val="none" w:sz="0" w:space="0" w:color="auto"/>
            <w:left w:val="none" w:sz="0" w:space="0" w:color="auto"/>
            <w:bottom w:val="none" w:sz="0" w:space="0" w:color="auto"/>
            <w:right w:val="none" w:sz="0" w:space="0" w:color="auto"/>
          </w:divBdr>
        </w:div>
        <w:div w:id="619799395">
          <w:marLeft w:val="0"/>
          <w:marRight w:val="0"/>
          <w:marTop w:val="0"/>
          <w:marBottom w:val="0"/>
          <w:divBdr>
            <w:top w:val="none" w:sz="0" w:space="0" w:color="auto"/>
            <w:left w:val="none" w:sz="0" w:space="0" w:color="auto"/>
            <w:bottom w:val="none" w:sz="0" w:space="0" w:color="auto"/>
            <w:right w:val="none" w:sz="0" w:space="0" w:color="auto"/>
          </w:divBdr>
        </w:div>
      </w:divsChild>
    </w:div>
    <w:div w:id="21305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C412C2B0-2C6B-48B3-86DA-59A32F4C5E59}">
  <ds:schemaRefs>
    <ds:schemaRef ds:uri="http://schemas.openxmlformats.org/officeDocument/2006/bibliography"/>
  </ds:schemaRefs>
</ds:datastoreItem>
</file>

<file path=customXml/itemProps2.xml><?xml version="1.0" encoding="utf-8"?>
<ds:datastoreItem xmlns:ds="http://schemas.openxmlformats.org/officeDocument/2006/customXml" ds:itemID="{05FA2AA8-9C4F-4013-808C-0CCE30A4D230}">
  <ds:schemaRefs>
    <ds:schemaRef ds:uri="http://schemas.microsoft.com/sharepoint/v3/contenttype/forms"/>
  </ds:schemaRefs>
</ds:datastoreItem>
</file>

<file path=customXml/itemProps3.xml><?xml version="1.0" encoding="utf-8"?>
<ds:datastoreItem xmlns:ds="http://schemas.openxmlformats.org/officeDocument/2006/customXml" ds:itemID="{2E4AF542-24D8-47B5-8289-F1BAF792B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CB9A81-FD8D-44A3-8524-4277DC6739AC}">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Abigail Flack</cp:lastModifiedBy>
  <cp:revision>171</cp:revision>
  <dcterms:created xsi:type="dcterms:W3CDTF">2023-01-20T17:50:00Z</dcterms:created>
  <dcterms:modified xsi:type="dcterms:W3CDTF">2025-04-22T11:42:00Z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22492700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