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DEDD" w14:textId="77777777" w:rsidR="00791118" w:rsidRPr="00791118" w:rsidRDefault="00791118" w:rsidP="00791118">
      <w:pPr>
        <w:rPr>
          <w:rFonts w:ascii="Calibri" w:hAnsi="Calibri" w:cs="Calibri"/>
          <w:sz w:val="24"/>
          <w:szCs w:val="24"/>
        </w:rPr>
      </w:pPr>
      <w:r w:rsidRPr="00791118">
        <w:rPr>
          <w:rFonts w:ascii="Calibri" w:hAnsi="Calibri" w:cs="Calibri"/>
          <w:b/>
          <w:bCs/>
          <w:sz w:val="24"/>
          <w:szCs w:val="24"/>
        </w:rPr>
        <w:t>Introduction to due diligence</w:t>
      </w:r>
    </w:p>
    <w:p w14:paraId="0015B595"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This element introduces the topics of due diligence and explains the process of due diligence in acquisitions.</w:t>
      </w:r>
    </w:p>
    <w:p w14:paraId="4A82CBC7"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The common law principle of “</w:t>
      </w:r>
      <w:r w:rsidRPr="00791118">
        <w:rPr>
          <w:rFonts w:ascii="Calibri" w:hAnsi="Calibri" w:cs="Calibri"/>
          <w:b/>
          <w:bCs/>
          <w:sz w:val="24"/>
          <w:szCs w:val="24"/>
        </w:rPr>
        <w:t>caveat emptor”,</w:t>
      </w:r>
      <w:r w:rsidRPr="00791118">
        <w:rPr>
          <w:rFonts w:ascii="Calibri" w:hAnsi="Calibri" w:cs="Calibri"/>
          <w:sz w:val="24"/>
          <w:szCs w:val="24"/>
        </w:rPr>
        <w:t xml:space="preserve"> which means “let the buyer beware”, applies to the acquisition of a company or business. This means unless it will take the risk of any liabilities.</w:t>
      </w:r>
    </w:p>
    <w:p w14:paraId="16D06F55"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It is the </w:t>
      </w:r>
      <w:r w:rsidRPr="00791118">
        <w:rPr>
          <w:rFonts w:ascii="Calibri" w:hAnsi="Calibri" w:cs="Calibri"/>
          <w:b/>
          <w:bCs/>
          <w:sz w:val="24"/>
          <w:szCs w:val="24"/>
        </w:rPr>
        <w:t>buyer’s responsibility to</w:t>
      </w:r>
      <w:r w:rsidRPr="00791118">
        <w:rPr>
          <w:rFonts w:ascii="Calibri" w:hAnsi="Calibri" w:cs="Calibri"/>
          <w:sz w:val="24"/>
          <w:szCs w:val="24"/>
        </w:rPr>
        <w:t xml:space="preserve"> ensure that it obtains sufficiently detailed information relating to the company or business that it is going to purchase before completion. This process of gathering information is called </w:t>
      </w:r>
      <w:r w:rsidRPr="00791118">
        <w:rPr>
          <w:rFonts w:ascii="Calibri" w:hAnsi="Calibri" w:cs="Calibri"/>
          <w:b/>
          <w:bCs/>
          <w:sz w:val="24"/>
          <w:szCs w:val="24"/>
        </w:rPr>
        <w:t>due diligence</w:t>
      </w:r>
      <w:r w:rsidRPr="00791118">
        <w:rPr>
          <w:rFonts w:ascii="Calibri" w:hAnsi="Calibri" w:cs="Calibri"/>
          <w:sz w:val="24"/>
          <w:szCs w:val="24"/>
        </w:rPr>
        <w:t>. This means the buyer will be aware of liabilities, and can include appropriate protections.</w:t>
      </w:r>
    </w:p>
    <w:p w14:paraId="554BC1C8" w14:textId="77777777" w:rsidR="00791118" w:rsidRPr="00791118" w:rsidRDefault="00791118" w:rsidP="00791118">
      <w:pPr>
        <w:rPr>
          <w:rFonts w:ascii="Calibri" w:hAnsi="Calibri" w:cs="Calibri"/>
          <w:sz w:val="24"/>
          <w:szCs w:val="24"/>
        </w:rPr>
      </w:pPr>
      <w:r w:rsidRPr="00791118">
        <w:rPr>
          <w:rFonts w:ascii="Calibri" w:hAnsi="Calibri" w:cs="Calibri"/>
          <w:b/>
          <w:bCs/>
          <w:sz w:val="24"/>
          <w:szCs w:val="24"/>
        </w:rPr>
        <w:t>The purpose of due diligence</w:t>
      </w:r>
    </w:p>
    <w:p w14:paraId="5655EE72"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The key purposes of due diligence include the following:</w:t>
      </w:r>
    </w:p>
    <w:p w14:paraId="39A96E9F" w14:textId="77777777" w:rsidR="00791118" w:rsidRPr="00791118" w:rsidRDefault="00791118" w:rsidP="00791118">
      <w:pPr>
        <w:numPr>
          <w:ilvl w:val="0"/>
          <w:numId w:val="1"/>
        </w:numPr>
        <w:rPr>
          <w:rFonts w:ascii="Calibri" w:hAnsi="Calibri" w:cs="Calibri"/>
          <w:sz w:val="24"/>
          <w:szCs w:val="24"/>
        </w:rPr>
      </w:pPr>
      <w:r w:rsidRPr="00791118">
        <w:rPr>
          <w:rFonts w:ascii="Calibri" w:hAnsi="Calibri" w:cs="Calibri"/>
          <w:sz w:val="24"/>
          <w:szCs w:val="24"/>
        </w:rPr>
        <w:t xml:space="preserve">to </w:t>
      </w:r>
      <w:r w:rsidRPr="009C23C4">
        <w:rPr>
          <w:rFonts w:ascii="Calibri" w:hAnsi="Calibri" w:cs="Calibri"/>
          <w:sz w:val="24"/>
          <w:szCs w:val="24"/>
          <w:highlight w:val="yellow"/>
        </w:rPr>
        <w:t xml:space="preserve">ascertain whether the proposed acquisition is a good </w:t>
      </w:r>
      <w:r w:rsidRPr="009C23C4">
        <w:rPr>
          <w:rFonts w:ascii="Calibri" w:hAnsi="Calibri" w:cs="Calibri"/>
          <w:b/>
          <w:bCs/>
          <w:sz w:val="24"/>
          <w:szCs w:val="24"/>
          <w:highlight w:val="yellow"/>
        </w:rPr>
        <w:t>commercial investment</w:t>
      </w:r>
      <w:r w:rsidRPr="009C23C4">
        <w:rPr>
          <w:rFonts w:ascii="Calibri" w:hAnsi="Calibri" w:cs="Calibri"/>
          <w:sz w:val="24"/>
          <w:szCs w:val="24"/>
          <w:highlight w:val="yellow"/>
        </w:rPr>
        <w:t>;</w:t>
      </w:r>
    </w:p>
    <w:p w14:paraId="3405901F" w14:textId="77777777" w:rsidR="00791118" w:rsidRPr="00791118" w:rsidRDefault="00791118" w:rsidP="00791118">
      <w:pPr>
        <w:numPr>
          <w:ilvl w:val="0"/>
          <w:numId w:val="1"/>
        </w:numPr>
        <w:rPr>
          <w:rFonts w:ascii="Calibri" w:hAnsi="Calibri" w:cs="Calibri"/>
          <w:sz w:val="24"/>
          <w:szCs w:val="24"/>
        </w:rPr>
      </w:pPr>
      <w:r w:rsidRPr="00791118">
        <w:rPr>
          <w:rFonts w:ascii="Calibri" w:hAnsi="Calibri" w:cs="Calibri"/>
          <w:sz w:val="24"/>
          <w:szCs w:val="24"/>
        </w:rPr>
        <w:t xml:space="preserve">to </w:t>
      </w:r>
      <w:r w:rsidRPr="009C23C4">
        <w:rPr>
          <w:rFonts w:ascii="Calibri" w:hAnsi="Calibri" w:cs="Calibri"/>
          <w:sz w:val="24"/>
          <w:szCs w:val="24"/>
          <w:highlight w:val="yellow"/>
        </w:rPr>
        <w:t>identify potential risks which may affect the structure of the transaction</w:t>
      </w:r>
      <w:r w:rsidRPr="00791118">
        <w:rPr>
          <w:rFonts w:ascii="Calibri" w:hAnsi="Calibri" w:cs="Calibri"/>
          <w:sz w:val="24"/>
          <w:szCs w:val="24"/>
        </w:rPr>
        <w:t xml:space="preserve"> (for example, the discovery of unexpected large-scale liabilities may make an asset sale the only viable option);</w:t>
      </w:r>
    </w:p>
    <w:p w14:paraId="5476BE3E" w14:textId="77777777" w:rsidR="00791118" w:rsidRPr="009C23C4" w:rsidRDefault="00791118" w:rsidP="00791118">
      <w:pPr>
        <w:numPr>
          <w:ilvl w:val="0"/>
          <w:numId w:val="1"/>
        </w:numPr>
        <w:rPr>
          <w:rFonts w:ascii="Calibri" w:hAnsi="Calibri" w:cs="Calibri"/>
          <w:sz w:val="24"/>
          <w:szCs w:val="24"/>
          <w:highlight w:val="yellow"/>
        </w:rPr>
      </w:pPr>
      <w:r w:rsidRPr="009C23C4">
        <w:rPr>
          <w:rFonts w:ascii="Calibri" w:hAnsi="Calibri" w:cs="Calibri"/>
          <w:sz w:val="24"/>
          <w:szCs w:val="24"/>
          <w:highlight w:val="yellow"/>
        </w:rPr>
        <w:t xml:space="preserve">to provide the buyer with </w:t>
      </w:r>
      <w:r w:rsidRPr="009C23C4">
        <w:rPr>
          <w:rFonts w:ascii="Calibri" w:hAnsi="Calibri" w:cs="Calibri"/>
          <w:b/>
          <w:bCs/>
          <w:sz w:val="24"/>
          <w:szCs w:val="24"/>
          <w:highlight w:val="yellow"/>
        </w:rPr>
        <w:t>knowledge</w:t>
      </w:r>
      <w:r w:rsidRPr="009C23C4">
        <w:rPr>
          <w:rFonts w:ascii="Calibri" w:hAnsi="Calibri" w:cs="Calibri"/>
          <w:sz w:val="24"/>
          <w:szCs w:val="24"/>
          <w:highlight w:val="yellow"/>
        </w:rPr>
        <w:t xml:space="preserve"> that will assist it in negotiations, in particular with regard to the price;</w:t>
      </w:r>
    </w:p>
    <w:p w14:paraId="6A6D2737" w14:textId="77777777" w:rsidR="00791118" w:rsidRPr="009C23C4" w:rsidRDefault="00791118" w:rsidP="00791118">
      <w:pPr>
        <w:numPr>
          <w:ilvl w:val="0"/>
          <w:numId w:val="1"/>
        </w:numPr>
        <w:rPr>
          <w:rFonts w:ascii="Calibri" w:hAnsi="Calibri" w:cs="Calibri"/>
          <w:sz w:val="24"/>
          <w:szCs w:val="24"/>
          <w:highlight w:val="yellow"/>
        </w:rPr>
      </w:pPr>
      <w:r w:rsidRPr="00791118">
        <w:rPr>
          <w:rFonts w:ascii="Calibri" w:hAnsi="Calibri" w:cs="Calibri"/>
          <w:sz w:val="24"/>
          <w:szCs w:val="24"/>
        </w:rPr>
        <w:t xml:space="preserve">to </w:t>
      </w:r>
      <w:r w:rsidRPr="009C23C4">
        <w:rPr>
          <w:rFonts w:ascii="Calibri" w:hAnsi="Calibri" w:cs="Calibri"/>
          <w:sz w:val="24"/>
          <w:szCs w:val="24"/>
          <w:highlight w:val="yellow"/>
        </w:rPr>
        <w:t xml:space="preserve">help the buyer identify where it may require </w:t>
      </w:r>
      <w:r w:rsidRPr="009C23C4">
        <w:rPr>
          <w:rFonts w:ascii="Calibri" w:hAnsi="Calibri" w:cs="Calibri"/>
          <w:b/>
          <w:bCs/>
          <w:sz w:val="24"/>
          <w:szCs w:val="24"/>
          <w:highlight w:val="yellow"/>
        </w:rPr>
        <w:t>contractual protections</w:t>
      </w:r>
      <w:r w:rsidRPr="009C23C4">
        <w:rPr>
          <w:rFonts w:ascii="Calibri" w:hAnsi="Calibri" w:cs="Calibri"/>
          <w:sz w:val="24"/>
          <w:szCs w:val="24"/>
          <w:highlight w:val="yellow"/>
        </w:rPr>
        <w:t xml:space="preserve"> such as warranties and indemnities;</w:t>
      </w:r>
    </w:p>
    <w:p w14:paraId="788648E3" w14:textId="77777777" w:rsidR="00791118" w:rsidRPr="00791118" w:rsidRDefault="00791118" w:rsidP="00791118">
      <w:pPr>
        <w:numPr>
          <w:ilvl w:val="0"/>
          <w:numId w:val="1"/>
        </w:numPr>
        <w:rPr>
          <w:rFonts w:ascii="Calibri" w:hAnsi="Calibri" w:cs="Calibri"/>
          <w:sz w:val="24"/>
          <w:szCs w:val="24"/>
        </w:rPr>
      </w:pPr>
      <w:r w:rsidRPr="00791118">
        <w:rPr>
          <w:rFonts w:ascii="Calibri" w:hAnsi="Calibri" w:cs="Calibri"/>
          <w:sz w:val="24"/>
          <w:szCs w:val="24"/>
        </w:rPr>
        <w:t xml:space="preserve">to </w:t>
      </w:r>
      <w:r w:rsidRPr="009C23C4">
        <w:rPr>
          <w:rFonts w:ascii="Calibri" w:hAnsi="Calibri" w:cs="Calibri"/>
          <w:sz w:val="24"/>
          <w:szCs w:val="24"/>
          <w:highlight w:val="yellow"/>
        </w:rPr>
        <w:t xml:space="preserve">establish whether </w:t>
      </w:r>
      <w:r w:rsidRPr="009C23C4">
        <w:rPr>
          <w:rFonts w:ascii="Calibri" w:hAnsi="Calibri" w:cs="Calibri"/>
          <w:b/>
          <w:bCs/>
          <w:sz w:val="24"/>
          <w:szCs w:val="24"/>
          <w:highlight w:val="yellow"/>
        </w:rPr>
        <w:t>shareholder consents/ contractual consents/ approvals</w:t>
      </w:r>
      <w:r w:rsidRPr="009C23C4">
        <w:rPr>
          <w:rFonts w:ascii="Calibri" w:hAnsi="Calibri" w:cs="Calibri"/>
          <w:sz w:val="24"/>
          <w:szCs w:val="24"/>
          <w:highlight w:val="yellow"/>
        </w:rPr>
        <w:t xml:space="preserve"> from regulatory authorities are required before the acquisition can proceed;</w:t>
      </w:r>
      <w:r w:rsidRPr="00791118">
        <w:rPr>
          <w:rFonts w:ascii="Calibri" w:hAnsi="Calibri" w:cs="Calibri"/>
          <w:sz w:val="24"/>
          <w:szCs w:val="24"/>
        </w:rPr>
        <w:t xml:space="preserve"> and</w:t>
      </w:r>
    </w:p>
    <w:p w14:paraId="52A7197C" w14:textId="77777777" w:rsidR="00791118" w:rsidRPr="009C23C4" w:rsidRDefault="00791118" w:rsidP="00791118">
      <w:pPr>
        <w:numPr>
          <w:ilvl w:val="0"/>
          <w:numId w:val="1"/>
        </w:numPr>
        <w:rPr>
          <w:rFonts w:ascii="Calibri" w:hAnsi="Calibri" w:cs="Calibri"/>
          <w:sz w:val="24"/>
          <w:szCs w:val="24"/>
          <w:highlight w:val="yellow"/>
        </w:rPr>
      </w:pPr>
      <w:r w:rsidRPr="00791118">
        <w:rPr>
          <w:rFonts w:ascii="Calibri" w:hAnsi="Calibri" w:cs="Calibri"/>
          <w:sz w:val="24"/>
          <w:szCs w:val="24"/>
        </w:rPr>
        <w:t xml:space="preserve">to </w:t>
      </w:r>
      <w:r w:rsidRPr="009C23C4">
        <w:rPr>
          <w:rFonts w:ascii="Calibri" w:hAnsi="Calibri" w:cs="Calibri"/>
          <w:sz w:val="24"/>
          <w:szCs w:val="24"/>
          <w:highlight w:val="yellow"/>
        </w:rPr>
        <w:t xml:space="preserve">assist the buyer to </w:t>
      </w:r>
      <w:r w:rsidRPr="009C23C4">
        <w:rPr>
          <w:rFonts w:ascii="Calibri" w:hAnsi="Calibri" w:cs="Calibri"/>
          <w:b/>
          <w:bCs/>
          <w:sz w:val="24"/>
          <w:szCs w:val="24"/>
          <w:highlight w:val="yellow"/>
        </w:rPr>
        <w:t xml:space="preserve">understand </w:t>
      </w:r>
      <w:r w:rsidRPr="009C23C4">
        <w:rPr>
          <w:rFonts w:ascii="Calibri" w:hAnsi="Calibri" w:cs="Calibri"/>
          <w:sz w:val="24"/>
          <w:szCs w:val="24"/>
          <w:highlight w:val="yellow"/>
        </w:rPr>
        <w:t>the target’s business which will help the buyer to integrate the target within its existing activities post-completion.</w:t>
      </w:r>
    </w:p>
    <w:p w14:paraId="6F898EF9" w14:textId="77777777" w:rsidR="00791118" w:rsidRPr="00791118" w:rsidRDefault="00791118" w:rsidP="00791118">
      <w:pPr>
        <w:rPr>
          <w:rFonts w:ascii="Calibri" w:hAnsi="Calibri" w:cs="Calibri"/>
          <w:sz w:val="24"/>
          <w:szCs w:val="24"/>
        </w:rPr>
      </w:pPr>
      <w:r w:rsidRPr="00791118">
        <w:rPr>
          <w:rFonts w:ascii="Calibri" w:hAnsi="Calibri" w:cs="Calibri"/>
          <w:b/>
          <w:bCs/>
          <w:sz w:val="24"/>
          <w:szCs w:val="24"/>
        </w:rPr>
        <w:t>Due diligence: General principles</w:t>
      </w:r>
    </w:p>
    <w:p w14:paraId="2877AFAD" w14:textId="77777777" w:rsidR="006171BA" w:rsidRPr="009D3717" w:rsidRDefault="00791118" w:rsidP="00791118">
      <w:pPr>
        <w:rPr>
          <w:rFonts w:ascii="Calibri" w:hAnsi="Calibri" w:cs="Calibri"/>
          <w:sz w:val="24"/>
          <w:szCs w:val="24"/>
        </w:rPr>
      </w:pPr>
      <w:r w:rsidRPr="00791118">
        <w:rPr>
          <w:rFonts w:ascii="Calibri" w:hAnsi="Calibri" w:cs="Calibri"/>
          <w:sz w:val="24"/>
          <w:szCs w:val="24"/>
        </w:rPr>
        <w:t xml:space="preserve">A </w:t>
      </w:r>
      <w:r w:rsidRPr="009C23C4">
        <w:rPr>
          <w:rFonts w:ascii="Calibri" w:hAnsi="Calibri" w:cs="Calibri"/>
          <w:sz w:val="24"/>
          <w:szCs w:val="24"/>
          <w:highlight w:val="yellow"/>
        </w:rPr>
        <w:t>buyer will conduct due diligence on both a share sale and an asset sale.</w:t>
      </w:r>
      <w:r w:rsidRPr="00791118">
        <w:rPr>
          <w:rFonts w:ascii="Calibri" w:hAnsi="Calibri" w:cs="Calibri"/>
          <w:sz w:val="24"/>
          <w:szCs w:val="24"/>
        </w:rPr>
        <w:t xml:space="preserve"> </w:t>
      </w:r>
    </w:p>
    <w:p w14:paraId="6C622B64" w14:textId="77777777" w:rsidR="006171BA" w:rsidRPr="009D3717" w:rsidRDefault="00791118" w:rsidP="00791118">
      <w:pPr>
        <w:rPr>
          <w:rFonts w:ascii="Calibri" w:hAnsi="Calibri" w:cs="Calibri"/>
          <w:sz w:val="24"/>
          <w:szCs w:val="24"/>
        </w:rPr>
      </w:pPr>
      <w:r w:rsidRPr="00791118">
        <w:rPr>
          <w:rFonts w:ascii="Calibri" w:hAnsi="Calibri" w:cs="Calibri"/>
          <w:sz w:val="24"/>
          <w:szCs w:val="24"/>
        </w:rPr>
        <w:t xml:space="preserve">On a </w:t>
      </w:r>
      <w:r w:rsidRPr="00791118">
        <w:rPr>
          <w:rFonts w:ascii="Calibri" w:hAnsi="Calibri" w:cs="Calibri"/>
          <w:b/>
          <w:bCs/>
          <w:sz w:val="24"/>
          <w:szCs w:val="24"/>
        </w:rPr>
        <w:t>share sale</w:t>
      </w:r>
      <w:r w:rsidRPr="00791118">
        <w:rPr>
          <w:rFonts w:ascii="Calibri" w:hAnsi="Calibri" w:cs="Calibri"/>
          <w:sz w:val="24"/>
          <w:szCs w:val="24"/>
        </w:rPr>
        <w:t xml:space="preserve">, the </w:t>
      </w:r>
      <w:r w:rsidRPr="009C23C4">
        <w:rPr>
          <w:rFonts w:ascii="Calibri" w:hAnsi="Calibri" w:cs="Calibri"/>
          <w:sz w:val="24"/>
          <w:szCs w:val="24"/>
          <w:highlight w:val="yellow"/>
        </w:rPr>
        <w:t>buyer will acquire the target company with all its assets and liabilities</w:t>
      </w:r>
      <w:r w:rsidRPr="00791118">
        <w:rPr>
          <w:rFonts w:ascii="Calibri" w:hAnsi="Calibri" w:cs="Calibri"/>
          <w:sz w:val="24"/>
          <w:szCs w:val="24"/>
        </w:rPr>
        <w:t xml:space="preserve">. </w:t>
      </w:r>
      <w:r w:rsidRPr="009C23C4">
        <w:rPr>
          <w:rFonts w:ascii="Calibri" w:hAnsi="Calibri" w:cs="Calibri"/>
          <w:sz w:val="24"/>
          <w:szCs w:val="24"/>
          <w:highlight w:val="yellow"/>
        </w:rPr>
        <w:t>Extensive investigation will therefore usually be required in relation to all aspects of the target company.</w:t>
      </w:r>
      <w:r w:rsidRPr="00791118">
        <w:rPr>
          <w:rFonts w:ascii="Calibri" w:hAnsi="Calibri" w:cs="Calibri"/>
          <w:sz w:val="24"/>
          <w:szCs w:val="24"/>
        </w:rPr>
        <w:t xml:space="preserve"> </w:t>
      </w:r>
    </w:p>
    <w:p w14:paraId="0B3EDA00" w14:textId="129B56EB"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On an </w:t>
      </w:r>
      <w:r w:rsidRPr="009C23C4">
        <w:rPr>
          <w:rFonts w:ascii="Calibri" w:hAnsi="Calibri" w:cs="Calibri"/>
          <w:b/>
          <w:bCs/>
          <w:sz w:val="24"/>
          <w:szCs w:val="24"/>
          <w:highlight w:val="yellow"/>
        </w:rPr>
        <w:t>asset sale</w:t>
      </w:r>
      <w:r w:rsidRPr="009C23C4">
        <w:rPr>
          <w:rFonts w:ascii="Calibri" w:hAnsi="Calibri" w:cs="Calibri"/>
          <w:sz w:val="24"/>
          <w:szCs w:val="24"/>
          <w:highlight w:val="yellow"/>
        </w:rPr>
        <w:t>, the due diligence can be limited to those specific assets and liabilities that the buyer will be acquiring.</w:t>
      </w:r>
    </w:p>
    <w:p w14:paraId="053DE914"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A complete due diligence exercise typically </w:t>
      </w:r>
      <w:r w:rsidRPr="009C23C4">
        <w:rPr>
          <w:rFonts w:ascii="Calibri" w:hAnsi="Calibri" w:cs="Calibri"/>
          <w:sz w:val="24"/>
          <w:szCs w:val="24"/>
          <w:highlight w:val="yellow"/>
        </w:rPr>
        <w:t>covers 3 main aspects</w:t>
      </w:r>
      <w:r w:rsidRPr="00791118">
        <w:rPr>
          <w:rFonts w:ascii="Calibri" w:hAnsi="Calibri" w:cs="Calibri"/>
          <w:sz w:val="24"/>
          <w:szCs w:val="24"/>
        </w:rPr>
        <w:t>:</w:t>
      </w:r>
    </w:p>
    <w:p w14:paraId="332344C9" w14:textId="77777777" w:rsidR="00791118" w:rsidRPr="009C23C4" w:rsidRDefault="00791118" w:rsidP="00791118">
      <w:pPr>
        <w:numPr>
          <w:ilvl w:val="0"/>
          <w:numId w:val="2"/>
        </w:numPr>
        <w:rPr>
          <w:rFonts w:ascii="Calibri" w:hAnsi="Calibri" w:cs="Calibri"/>
          <w:sz w:val="24"/>
          <w:szCs w:val="24"/>
          <w:highlight w:val="yellow"/>
        </w:rPr>
      </w:pPr>
      <w:r w:rsidRPr="009C23C4">
        <w:rPr>
          <w:rFonts w:ascii="Calibri" w:hAnsi="Calibri" w:cs="Calibri"/>
          <w:sz w:val="24"/>
          <w:szCs w:val="24"/>
          <w:highlight w:val="yellow"/>
        </w:rPr>
        <w:t>Legal due diligence</w:t>
      </w:r>
    </w:p>
    <w:p w14:paraId="6B12A66A" w14:textId="77777777" w:rsidR="00791118" w:rsidRPr="009C23C4" w:rsidRDefault="00791118" w:rsidP="00791118">
      <w:pPr>
        <w:numPr>
          <w:ilvl w:val="0"/>
          <w:numId w:val="2"/>
        </w:numPr>
        <w:rPr>
          <w:rFonts w:ascii="Calibri" w:hAnsi="Calibri" w:cs="Calibri"/>
          <w:sz w:val="24"/>
          <w:szCs w:val="24"/>
          <w:highlight w:val="yellow"/>
        </w:rPr>
      </w:pPr>
      <w:r w:rsidRPr="009C23C4">
        <w:rPr>
          <w:rFonts w:ascii="Calibri" w:hAnsi="Calibri" w:cs="Calibri"/>
          <w:sz w:val="24"/>
          <w:szCs w:val="24"/>
          <w:highlight w:val="yellow"/>
        </w:rPr>
        <w:t>Financial due diligence</w:t>
      </w:r>
    </w:p>
    <w:p w14:paraId="458710B7" w14:textId="77777777" w:rsidR="00791118" w:rsidRPr="009C23C4" w:rsidRDefault="00791118" w:rsidP="00791118">
      <w:pPr>
        <w:numPr>
          <w:ilvl w:val="0"/>
          <w:numId w:val="2"/>
        </w:numPr>
        <w:rPr>
          <w:rFonts w:ascii="Calibri" w:hAnsi="Calibri" w:cs="Calibri"/>
          <w:sz w:val="24"/>
          <w:szCs w:val="24"/>
          <w:highlight w:val="yellow"/>
        </w:rPr>
      </w:pPr>
      <w:r w:rsidRPr="009C23C4">
        <w:rPr>
          <w:rFonts w:ascii="Calibri" w:hAnsi="Calibri" w:cs="Calibri"/>
          <w:sz w:val="24"/>
          <w:szCs w:val="24"/>
          <w:highlight w:val="yellow"/>
        </w:rPr>
        <w:lastRenderedPageBreak/>
        <w:t>Commercial due diligence</w:t>
      </w:r>
    </w:p>
    <w:p w14:paraId="69991F02"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How the due diligence process is actually initiated depends on whether the transaction is a </w:t>
      </w:r>
      <w:r w:rsidRPr="00791118">
        <w:rPr>
          <w:rFonts w:ascii="Calibri" w:hAnsi="Calibri" w:cs="Calibri"/>
          <w:b/>
          <w:bCs/>
          <w:sz w:val="24"/>
          <w:szCs w:val="24"/>
        </w:rPr>
        <w:t>bilateral sale</w:t>
      </w:r>
      <w:r w:rsidRPr="00791118">
        <w:rPr>
          <w:rFonts w:ascii="Calibri" w:hAnsi="Calibri" w:cs="Calibri"/>
          <w:sz w:val="24"/>
          <w:szCs w:val="24"/>
        </w:rPr>
        <w:t xml:space="preserve"> or an </w:t>
      </w:r>
      <w:r w:rsidRPr="00791118">
        <w:rPr>
          <w:rFonts w:ascii="Calibri" w:hAnsi="Calibri" w:cs="Calibri"/>
          <w:b/>
          <w:bCs/>
          <w:sz w:val="24"/>
          <w:szCs w:val="24"/>
        </w:rPr>
        <w:t>auction sale</w:t>
      </w:r>
      <w:r w:rsidRPr="00791118">
        <w:rPr>
          <w:rFonts w:ascii="Calibri" w:hAnsi="Calibri" w:cs="Calibri"/>
          <w:sz w:val="24"/>
          <w:szCs w:val="24"/>
        </w:rPr>
        <w:t>.</w:t>
      </w:r>
    </w:p>
    <w:p w14:paraId="32478A76" w14:textId="77777777" w:rsidR="00791118" w:rsidRPr="00791118" w:rsidRDefault="00791118" w:rsidP="00791118">
      <w:pPr>
        <w:rPr>
          <w:rFonts w:ascii="Calibri" w:hAnsi="Calibri" w:cs="Calibri"/>
          <w:sz w:val="24"/>
          <w:szCs w:val="24"/>
        </w:rPr>
      </w:pPr>
      <w:r w:rsidRPr="00791118">
        <w:rPr>
          <w:rFonts w:ascii="Calibri" w:hAnsi="Calibri" w:cs="Calibri"/>
          <w:b/>
          <w:bCs/>
          <w:sz w:val="24"/>
          <w:szCs w:val="24"/>
        </w:rPr>
        <w:t>The role of data rooms in due diligence</w:t>
      </w:r>
    </w:p>
    <w:p w14:paraId="5EEE286A" w14:textId="77777777" w:rsidR="00BD2C72" w:rsidRPr="009D3717" w:rsidRDefault="00791118" w:rsidP="00791118">
      <w:pPr>
        <w:rPr>
          <w:rFonts w:ascii="Calibri" w:hAnsi="Calibri" w:cs="Calibri"/>
          <w:sz w:val="24"/>
          <w:szCs w:val="24"/>
        </w:rPr>
      </w:pPr>
      <w:r w:rsidRPr="00791118">
        <w:rPr>
          <w:rFonts w:ascii="Calibri" w:hAnsi="Calibri" w:cs="Calibri"/>
          <w:sz w:val="24"/>
          <w:szCs w:val="24"/>
        </w:rPr>
        <w:t xml:space="preserve">A seller needs to provide large amounts of information and documents to the buyer and each of their advisers. In most cases the parties will use a </w:t>
      </w:r>
      <w:r w:rsidRPr="009C23C4">
        <w:rPr>
          <w:rFonts w:ascii="Calibri" w:hAnsi="Calibri" w:cs="Calibri"/>
          <w:b/>
          <w:bCs/>
          <w:sz w:val="24"/>
          <w:szCs w:val="24"/>
          <w:highlight w:val="yellow"/>
        </w:rPr>
        <w:t>virtual data room.</w:t>
      </w:r>
      <w:r w:rsidRPr="00791118">
        <w:rPr>
          <w:rFonts w:ascii="Calibri" w:hAnsi="Calibri" w:cs="Calibri"/>
          <w:sz w:val="24"/>
          <w:szCs w:val="24"/>
        </w:rPr>
        <w:t xml:space="preserve"> </w:t>
      </w:r>
    </w:p>
    <w:p w14:paraId="7D979892" w14:textId="558809D6" w:rsidR="00791118" w:rsidRPr="00791118" w:rsidRDefault="00791118" w:rsidP="00791118">
      <w:pPr>
        <w:rPr>
          <w:rFonts w:ascii="Calibri" w:hAnsi="Calibri" w:cs="Calibri"/>
          <w:sz w:val="24"/>
          <w:szCs w:val="24"/>
        </w:rPr>
      </w:pPr>
      <w:r w:rsidRPr="009C23C4">
        <w:rPr>
          <w:rFonts w:ascii="Calibri" w:hAnsi="Calibri" w:cs="Calibri"/>
          <w:sz w:val="24"/>
          <w:szCs w:val="24"/>
        </w:rPr>
        <w:t>Virtual data rooms may be accessed remotely by the different parties and are often provided on a separate platform</w:t>
      </w:r>
      <w:r w:rsidRPr="00791118">
        <w:rPr>
          <w:rFonts w:ascii="Calibri" w:hAnsi="Calibri" w:cs="Calibri"/>
          <w:sz w:val="24"/>
          <w:szCs w:val="24"/>
        </w:rPr>
        <w:t xml:space="preserve">. A </w:t>
      </w:r>
      <w:r w:rsidRPr="009C23C4">
        <w:rPr>
          <w:rFonts w:ascii="Calibri" w:hAnsi="Calibri" w:cs="Calibri"/>
          <w:sz w:val="24"/>
          <w:szCs w:val="24"/>
        </w:rPr>
        <w:t>seller can opt for a physical data room</w:t>
      </w:r>
      <w:r w:rsidRPr="00791118">
        <w:rPr>
          <w:rFonts w:ascii="Calibri" w:hAnsi="Calibri" w:cs="Calibri"/>
          <w:sz w:val="24"/>
          <w:szCs w:val="24"/>
        </w:rPr>
        <w:t>, which would normally be located at the offices of either the seller’s accountants’ or the seller’s solicitors, but this is very unusual.</w:t>
      </w:r>
    </w:p>
    <w:p w14:paraId="3BC512B9"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A </w:t>
      </w:r>
      <w:r w:rsidRPr="009C23C4">
        <w:rPr>
          <w:rFonts w:ascii="Calibri" w:hAnsi="Calibri" w:cs="Calibri"/>
          <w:sz w:val="24"/>
          <w:szCs w:val="24"/>
        </w:rPr>
        <w:t>data room has several benefits:</w:t>
      </w:r>
    </w:p>
    <w:p w14:paraId="126C1C73" w14:textId="77777777" w:rsidR="00791118" w:rsidRPr="00791118" w:rsidRDefault="00791118" w:rsidP="00791118">
      <w:pPr>
        <w:numPr>
          <w:ilvl w:val="0"/>
          <w:numId w:val="3"/>
        </w:numPr>
        <w:rPr>
          <w:rFonts w:ascii="Calibri" w:hAnsi="Calibri" w:cs="Calibri"/>
          <w:sz w:val="24"/>
          <w:szCs w:val="24"/>
        </w:rPr>
      </w:pPr>
      <w:r w:rsidRPr="00791118">
        <w:rPr>
          <w:rFonts w:ascii="Calibri" w:hAnsi="Calibri" w:cs="Calibri"/>
          <w:sz w:val="24"/>
          <w:szCs w:val="24"/>
        </w:rPr>
        <w:t xml:space="preserve">the </w:t>
      </w:r>
      <w:r w:rsidRPr="009C23C4">
        <w:rPr>
          <w:rFonts w:ascii="Calibri" w:hAnsi="Calibri" w:cs="Calibri"/>
          <w:sz w:val="24"/>
          <w:szCs w:val="24"/>
        </w:rPr>
        <w:t>distribution of information is centralised and more easily controlled;</w:t>
      </w:r>
    </w:p>
    <w:p w14:paraId="588C2811" w14:textId="77777777" w:rsidR="00791118" w:rsidRPr="009C23C4" w:rsidRDefault="00791118" w:rsidP="00791118">
      <w:pPr>
        <w:numPr>
          <w:ilvl w:val="0"/>
          <w:numId w:val="3"/>
        </w:numPr>
        <w:rPr>
          <w:rFonts w:ascii="Calibri" w:hAnsi="Calibri" w:cs="Calibri"/>
          <w:sz w:val="24"/>
          <w:szCs w:val="24"/>
        </w:rPr>
      </w:pPr>
      <w:r w:rsidRPr="009C23C4">
        <w:rPr>
          <w:rFonts w:ascii="Calibri" w:hAnsi="Calibri" w:cs="Calibri"/>
          <w:sz w:val="24"/>
          <w:szCs w:val="24"/>
        </w:rPr>
        <w:t>it is simple to keep track of the information supplied to the buyer and what has been reviewed.</w:t>
      </w:r>
    </w:p>
    <w:p w14:paraId="13E9E82C"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On an auction sale there are additional benefits including that:</w:t>
      </w:r>
    </w:p>
    <w:p w14:paraId="0F7CAB37" w14:textId="77777777" w:rsidR="00791118" w:rsidRPr="00791118" w:rsidRDefault="00791118" w:rsidP="00791118">
      <w:pPr>
        <w:numPr>
          <w:ilvl w:val="0"/>
          <w:numId w:val="4"/>
        </w:numPr>
        <w:rPr>
          <w:rFonts w:ascii="Calibri" w:hAnsi="Calibri" w:cs="Calibri"/>
          <w:sz w:val="24"/>
          <w:szCs w:val="24"/>
        </w:rPr>
      </w:pPr>
      <w:r w:rsidRPr="00791118">
        <w:rPr>
          <w:rFonts w:ascii="Calibri" w:hAnsi="Calibri" w:cs="Calibri"/>
          <w:sz w:val="24"/>
          <w:szCs w:val="24"/>
        </w:rPr>
        <w:t>it ensures that equal access to information is given to all potential buyers;</w:t>
      </w:r>
    </w:p>
    <w:p w14:paraId="3CC11E8B" w14:textId="77777777" w:rsidR="00791118" w:rsidRPr="00791118" w:rsidRDefault="00791118" w:rsidP="00791118">
      <w:pPr>
        <w:numPr>
          <w:ilvl w:val="0"/>
          <w:numId w:val="4"/>
        </w:numPr>
        <w:rPr>
          <w:rFonts w:ascii="Calibri" w:hAnsi="Calibri" w:cs="Calibri"/>
          <w:sz w:val="24"/>
          <w:szCs w:val="24"/>
        </w:rPr>
      </w:pPr>
      <w:r w:rsidRPr="00791118">
        <w:rPr>
          <w:rFonts w:ascii="Calibri" w:hAnsi="Calibri" w:cs="Calibri"/>
          <w:sz w:val="24"/>
          <w:szCs w:val="24"/>
        </w:rPr>
        <w:t>it limits the potential buyers’ access to the target’s management team.</w:t>
      </w:r>
    </w:p>
    <w:p w14:paraId="57BD91DD"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Data rooms will often be segregated to ensure that only "clean teams" review competitively sensitive information and only HR professionals review employee data (which will be anonymised for data protection reasons).</w:t>
      </w:r>
    </w:p>
    <w:p w14:paraId="1E919D2F" w14:textId="77777777" w:rsidR="00791118" w:rsidRPr="00791118" w:rsidRDefault="00791118" w:rsidP="00791118">
      <w:pPr>
        <w:rPr>
          <w:rFonts w:ascii="Calibri" w:hAnsi="Calibri" w:cs="Calibri"/>
          <w:sz w:val="24"/>
          <w:szCs w:val="24"/>
        </w:rPr>
      </w:pPr>
      <w:r w:rsidRPr="009C23C4">
        <w:rPr>
          <w:rFonts w:ascii="Calibri" w:hAnsi="Calibri" w:cs="Calibri"/>
          <w:b/>
          <w:bCs/>
          <w:sz w:val="24"/>
          <w:szCs w:val="24"/>
          <w:highlight w:val="yellow"/>
        </w:rPr>
        <w:t>Due diligence: The process</w:t>
      </w:r>
    </w:p>
    <w:p w14:paraId="06CFFA98"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On a bilateral sale the seller will prepare due diligence materials for review which will often be placed in a data room. This is sometimes, but not always, in response to a </w:t>
      </w:r>
      <w:r w:rsidRPr="00791118">
        <w:rPr>
          <w:rFonts w:ascii="Calibri" w:hAnsi="Calibri" w:cs="Calibri"/>
          <w:b/>
          <w:bCs/>
          <w:sz w:val="24"/>
          <w:szCs w:val="24"/>
        </w:rPr>
        <w:t>due diligence questionnaire</w:t>
      </w:r>
      <w:r w:rsidRPr="00791118">
        <w:rPr>
          <w:rFonts w:ascii="Calibri" w:hAnsi="Calibri" w:cs="Calibri"/>
          <w:sz w:val="24"/>
          <w:szCs w:val="24"/>
        </w:rPr>
        <w:t xml:space="preserve"> prepared by the buyer's solicitors.</w:t>
      </w:r>
    </w:p>
    <w:p w14:paraId="73CD3FBB" w14:textId="77777777" w:rsidR="00791118" w:rsidRPr="00791118" w:rsidRDefault="00791118" w:rsidP="00791118">
      <w:pPr>
        <w:rPr>
          <w:rFonts w:ascii="Calibri" w:hAnsi="Calibri" w:cs="Calibri"/>
          <w:sz w:val="24"/>
          <w:szCs w:val="24"/>
        </w:rPr>
      </w:pPr>
      <w:r w:rsidRPr="009C23C4">
        <w:rPr>
          <w:rFonts w:ascii="Calibri" w:hAnsi="Calibri" w:cs="Calibri"/>
          <w:sz w:val="24"/>
          <w:szCs w:val="24"/>
          <w:highlight w:val="yellow"/>
        </w:rPr>
        <w:t>Buyer's solicitors will submit requests for further information</w:t>
      </w:r>
      <w:r w:rsidRPr="00791118">
        <w:rPr>
          <w:rFonts w:ascii="Calibri" w:hAnsi="Calibri" w:cs="Calibri"/>
          <w:sz w:val="24"/>
          <w:szCs w:val="24"/>
        </w:rPr>
        <w:t xml:space="preserve"> (through the Q&amp;A function in a virtual data room if there is one) </w:t>
      </w:r>
      <w:r w:rsidRPr="009C23C4">
        <w:rPr>
          <w:rFonts w:ascii="Calibri" w:hAnsi="Calibri" w:cs="Calibri"/>
          <w:sz w:val="24"/>
          <w:szCs w:val="24"/>
          <w:highlight w:val="yellow"/>
        </w:rPr>
        <w:t>as it learns more about the target.</w:t>
      </w:r>
    </w:p>
    <w:p w14:paraId="73091CB3" w14:textId="77777777" w:rsidR="00626516" w:rsidRPr="009D3717" w:rsidRDefault="00791118" w:rsidP="00626516">
      <w:pPr>
        <w:rPr>
          <w:rFonts w:ascii="Calibri" w:hAnsi="Calibri" w:cs="Calibri"/>
          <w:sz w:val="24"/>
          <w:szCs w:val="24"/>
        </w:rPr>
      </w:pPr>
      <w:r w:rsidRPr="009C23C4">
        <w:rPr>
          <w:rFonts w:ascii="Calibri" w:hAnsi="Calibri" w:cs="Calibri"/>
          <w:sz w:val="24"/>
          <w:szCs w:val="24"/>
          <w:highlight w:val="yellow"/>
        </w:rPr>
        <w:t xml:space="preserve">Buyer’s solicitors will review the information supplied and produce a </w:t>
      </w:r>
      <w:r w:rsidRPr="009C23C4">
        <w:rPr>
          <w:rFonts w:ascii="Calibri" w:hAnsi="Calibri" w:cs="Calibri"/>
          <w:b/>
          <w:bCs/>
          <w:sz w:val="24"/>
          <w:szCs w:val="24"/>
          <w:highlight w:val="yellow"/>
        </w:rPr>
        <w:t>due diligence report</w:t>
      </w:r>
      <w:r w:rsidRPr="009C23C4">
        <w:rPr>
          <w:rFonts w:ascii="Calibri" w:hAnsi="Calibri" w:cs="Calibri"/>
          <w:sz w:val="24"/>
          <w:szCs w:val="24"/>
          <w:highlight w:val="yellow"/>
        </w:rPr>
        <w:t xml:space="preserve"> for their client.</w:t>
      </w:r>
    </w:p>
    <w:p w14:paraId="2596A500" w14:textId="3F9EEBC0" w:rsidR="00626516" w:rsidRPr="00791118" w:rsidRDefault="00626516" w:rsidP="00626516">
      <w:pPr>
        <w:rPr>
          <w:rFonts w:ascii="Calibri" w:hAnsi="Calibri" w:cs="Calibri"/>
          <w:sz w:val="24"/>
          <w:szCs w:val="24"/>
        </w:rPr>
      </w:pPr>
      <w:r w:rsidRPr="00791118">
        <w:rPr>
          <w:rFonts w:ascii="Calibri" w:hAnsi="Calibri" w:cs="Calibri"/>
          <w:sz w:val="24"/>
          <w:szCs w:val="24"/>
        </w:rPr>
        <w:t xml:space="preserve">On </w:t>
      </w:r>
      <w:r w:rsidRPr="009C23C4">
        <w:rPr>
          <w:rFonts w:ascii="Calibri" w:hAnsi="Calibri" w:cs="Calibri"/>
          <w:sz w:val="24"/>
          <w:szCs w:val="24"/>
          <w:highlight w:val="yellow"/>
        </w:rPr>
        <w:t>an auction sale the seller’s solicitors will set up a data room and provide a due diligence questionnaire.</w:t>
      </w:r>
      <w:r w:rsidRPr="00791118">
        <w:rPr>
          <w:rFonts w:ascii="Calibri" w:hAnsi="Calibri" w:cs="Calibri"/>
          <w:sz w:val="24"/>
          <w:szCs w:val="24"/>
        </w:rPr>
        <w:t xml:space="preserve"> In some cases, the </w:t>
      </w:r>
      <w:r w:rsidRPr="009C23C4">
        <w:rPr>
          <w:rFonts w:ascii="Calibri" w:hAnsi="Calibri" w:cs="Calibri"/>
          <w:sz w:val="24"/>
          <w:szCs w:val="24"/>
          <w:highlight w:val="yellow"/>
        </w:rPr>
        <w:t>seller’s solicitors may include a vendor due diligence report.</w:t>
      </w:r>
      <w:r w:rsidRPr="00791118">
        <w:rPr>
          <w:rFonts w:ascii="Calibri" w:hAnsi="Calibri" w:cs="Calibri"/>
          <w:sz w:val="24"/>
          <w:szCs w:val="24"/>
        </w:rPr>
        <w:t xml:space="preserve"> Selected bidders will then be permitted to review the information and submit limited requests for further information. Vendor due diligence is also useful as it enables the seller to identify issues that may need to be resolved prior to the sale. You will learn more about auction sales in later Topics.</w:t>
      </w:r>
    </w:p>
    <w:p w14:paraId="16F64306" w14:textId="4C5DDE65" w:rsidR="003107B7" w:rsidRPr="00791118" w:rsidRDefault="003107B7" w:rsidP="003107B7">
      <w:pPr>
        <w:rPr>
          <w:rFonts w:ascii="Calibri" w:hAnsi="Calibri" w:cs="Calibri"/>
          <w:sz w:val="24"/>
          <w:szCs w:val="24"/>
        </w:rPr>
      </w:pPr>
      <w:r w:rsidRPr="009D3717">
        <w:rPr>
          <w:rFonts w:ascii="Calibri" w:hAnsi="Calibri" w:cs="Calibri"/>
          <w:b/>
          <w:bCs/>
          <w:sz w:val="24"/>
          <w:szCs w:val="24"/>
        </w:rPr>
        <w:t>Due diligence: Financial and commercial</w:t>
      </w:r>
    </w:p>
    <w:p w14:paraId="18503DAF" w14:textId="77777777" w:rsidR="003107B7" w:rsidRPr="00791118" w:rsidRDefault="003107B7" w:rsidP="003107B7">
      <w:pPr>
        <w:rPr>
          <w:rFonts w:ascii="Calibri" w:hAnsi="Calibri" w:cs="Calibri"/>
          <w:sz w:val="24"/>
          <w:szCs w:val="24"/>
        </w:rPr>
      </w:pPr>
      <w:r w:rsidRPr="00791118">
        <w:rPr>
          <w:rFonts w:ascii="Calibri" w:hAnsi="Calibri" w:cs="Calibri"/>
          <w:sz w:val="24"/>
          <w:szCs w:val="24"/>
        </w:rPr>
        <w:lastRenderedPageBreak/>
        <w:t xml:space="preserve">The </w:t>
      </w:r>
      <w:r w:rsidRPr="009C23C4">
        <w:rPr>
          <w:rFonts w:ascii="Calibri" w:hAnsi="Calibri" w:cs="Calibri"/>
          <w:sz w:val="24"/>
          <w:szCs w:val="24"/>
          <w:highlight w:val="yellow"/>
        </w:rPr>
        <w:t xml:space="preserve">buyer will appoint a firm of accountants to carry out a </w:t>
      </w:r>
      <w:r w:rsidRPr="009C23C4">
        <w:rPr>
          <w:rFonts w:ascii="Calibri" w:hAnsi="Calibri" w:cs="Calibri"/>
          <w:b/>
          <w:bCs/>
          <w:sz w:val="24"/>
          <w:szCs w:val="24"/>
          <w:highlight w:val="yellow"/>
        </w:rPr>
        <w:t>financial due diligence</w:t>
      </w:r>
      <w:r w:rsidRPr="009C23C4">
        <w:rPr>
          <w:rFonts w:ascii="Calibri" w:hAnsi="Calibri" w:cs="Calibri"/>
          <w:sz w:val="24"/>
          <w:szCs w:val="24"/>
          <w:highlight w:val="yellow"/>
        </w:rPr>
        <w:t xml:space="preserve"> review and produce an </w:t>
      </w:r>
      <w:r w:rsidRPr="009C23C4">
        <w:rPr>
          <w:rFonts w:ascii="Calibri" w:hAnsi="Calibri" w:cs="Calibri"/>
          <w:b/>
          <w:bCs/>
          <w:sz w:val="24"/>
          <w:szCs w:val="24"/>
          <w:highlight w:val="yellow"/>
        </w:rPr>
        <w:t>accountants’ report</w:t>
      </w:r>
      <w:r w:rsidRPr="009C23C4">
        <w:rPr>
          <w:rFonts w:ascii="Calibri" w:hAnsi="Calibri" w:cs="Calibri"/>
          <w:sz w:val="24"/>
          <w:szCs w:val="24"/>
          <w:highlight w:val="yellow"/>
        </w:rPr>
        <w:t xml:space="preserve"> on</w:t>
      </w:r>
      <w:r w:rsidRPr="00791118">
        <w:rPr>
          <w:rFonts w:ascii="Calibri" w:hAnsi="Calibri" w:cs="Calibri"/>
          <w:sz w:val="24"/>
          <w:szCs w:val="24"/>
        </w:rPr>
        <w:t xml:space="preserve"> (for example):</w:t>
      </w:r>
    </w:p>
    <w:p w14:paraId="595B2C87" w14:textId="77777777" w:rsidR="003107B7" w:rsidRPr="00791118" w:rsidRDefault="003107B7" w:rsidP="003107B7">
      <w:pPr>
        <w:numPr>
          <w:ilvl w:val="0"/>
          <w:numId w:val="6"/>
        </w:numPr>
        <w:rPr>
          <w:rFonts w:ascii="Calibri" w:hAnsi="Calibri" w:cs="Calibri"/>
          <w:sz w:val="24"/>
          <w:szCs w:val="24"/>
        </w:rPr>
      </w:pPr>
      <w:r w:rsidRPr="00791118">
        <w:rPr>
          <w:rFonts w:ascii="Calibri" w:hAnsi="Calibri" w:cs="Calibri"/>
          <w:sz w:val="24"/>
          <w:szCs w:val="24"/>
        </w:rPr>
        <w:t xml:space="preserve">Target’s </w:t>
      </w:r>
      <w:r w:rsidRPr="009C23C4">
        <w:rPr>
          <w:rFonts w:ascii="Calibri" w:hAnsi="Calibri" w:cs="Calibri"/>
          <w:sz w:val="24"/>
          <w:szCs w:val="24"/>
          <w:highlight w:val="yellow"/>
        </w:rPr>
        <w:t>past trading</w:t>
      </w:r>
      <w:r w:rsidRPr="00791118">
        <w:rPr>
          <w:rFonts w:ascii="Calibri" w:hAnsi="Calibri" w:cs="Calibri"/>
          <w:sz w:val="24"/>
          <w:szCs w:val="24"/>
        </w:rPr>
        <w:t xml:space="preserve"> history</w:t>
      </w:r>
    </w:p>
    <w:p w14:paraId="19C81B99" w14:textId="77777777" w:rsidR="003107B7" w:rsidRPr="00791118" w:rsidRDefault="003107B7" w:rsidP="003107B7">
      <w:pPr>
        <w:numPr>
          <w:ilvl w:val="0"/>
          <w:numId w:val="6"/>
        </w:numPr>
        <w:rPr>
          <w:rFonts w:ascii="Calibri" w:hAnsi="Calibri" w:cs="Calibri"/>
          <w:sz w:val="24"/>
          <w:szCs w:val="24"/>
        </w:rPr>
      </w:pPr>
      <w:r w:rsidRPr="00791118">
        <w:rPr>
          <w:rFonts w:ascii="Calibri" w:hAnsi="Calibri" w:cs="Calibri"/>
          <w:sz w:val="24"/>
          <w:szCs w:val="24"/>
        </w:rPr>
        <w:t xml:space="preserve">Target’s </w:t>
      </w:r>
      <w:r w:rsidRPr="009C23C4">
        <w:rPr>
          <w:rFonts w:ascii="Calibri" w:hAnsi="Calibri" w:cs="Calibri"/>
          <w:sz w:val="24"/>
          <w:szCs w:val="24"/>
          <w:highlight w:val="yellow"/>
        </w:rPr>
        <w:t>current trading</w:t>
      </w:r>
      <w:r w:rsidRPr="00791118">
        <w:rPr>
          <w:rFonts w:ascii="Calibri" w:hAnsi="Calibri" w:cs="Calibri"/>
          <w:sz w:val="24"/>
          <w:szCs w:val="24"/>
        </w:rPr>
        <w:t xml:space="preserve"> position</w:t>
      </w:r>
    </w:p>
    <w:p w14:paraId="2CD78D48" w14:textId="77777777" w:rsidR="003107B7" w:rsidRPr="00791118" w:rsidRDefault="003107B7" w:rsidP="003107B7">
      <w:pPr>
        <w:numPr>
          <w:ilvl w:val="0"/>
          <w:numId w:val="6"/>
        </w:numPr>
        <w:rPr>
          <w:rFonts w:ascii="Calibri" w:hAnsi="Calibri" w:cs="Calibri"/>
          <w:sz w:val="24"/>
          <w:szCs w:val="24"/>
        </w:rPr>
      </w:pPr>
      <w:r w:rsidRPr="009C23C4">
        <w:rPr>
          <w:rFonts w:ascii="Calibri" w:hAnsi="Calibri" w:cs="Calibri"/>
          <w:sz w:val="24"/>
          <w:szCs w:val="24"/>
          <w:highlight w:val="yellow"/>
        </w:rPr>
        <w:t>Forecast trading</w:t>
      </w:r>
      <w:r w:rsidRPr="00791118">
        <w:rPr>
          <w:rFonts w:ascii="Calibri" w:hAnsi="Calibri" w:cs="Calibri"/>
          <w:sz w:val="24"/>
          <w:szCs w:val="24"/>
        </w:rPr>
        <w:t xml:space="preserve"> results</w:t>
      </w:r>
    </w:p>
    <w:p w14:paraId="6453CEAF" w14:textId="77777777" w:rsidR="003107B7" w:rsidRPr="009C23C4" w:rsidRDefault="003107B7" w:rsidP="003107B7">
      <w:pPr>
        <w:numPr>
          <w:ilvl w:val="0"/>
          <w:numId w:val="6"/>
        </w:numPr>
        <w:rPr>
          <w:rFonts w:ascii="Calibri" w:hAnsi="Calibri" w:cs="Calibri"/>
          <w:sz w:val="24"/>
          <w:szCs w:val="24"/>
          <w:highlight w:val="yellow"/>
        </w:rPr>
      </w:pPr>
      <w:r w:rsidRPr="009C23C4">
        <w:rPr>
          <w:rFonts w:ascii="Calibri" w:hAnsi="Calibri" w:cs="Calibri"/>
          <w:sz w:val="24"/>
          <w:szCs w:val="24"/>
          <w:highlight w:val="yellow"/>
        </w:rPr>
        <w:t>Suppliers and customers</w:t>
      </w:r>
    </w:p>
    <w:p w14:paraId="7E2CED02" w14:textId="77777777" w:rsidR="003107B7" w:rsidRPr="009C23C4" w:rsidRDefault="003107B7" w:rsidP="003107B7">
      <w:pPr>
        <w:numPr>
          <w:ilvl w:val="0"/>
          <w:numId w:val="6"/>
        </w:numPr>
        <w:rPr>
          <w:rFonts w:ascii="Calibri" w:hAnsi="Calibri" w:cs="Calibri"/>
          <w:sz w:val="24"/>
          <w:szCs w:val="24"/>
          <w:highlight w:val="yellow"/>
        </w:rPr>
      </w:pPr>
      <w:r w:rsidRPr="009C23C4">
        <w:rPr>
          <w:rFonts w:ascii="Calibri" w:hAnsi="Calibri" w:cs="Calibri"/>
          <w:sz w:val="24"/>
          <w:szCs w:val="24"/>
          <w:highlight w:val="yellow"/>
        </w:rPr>
        <w:t>Target’s main competitors</w:t>
      </w:r>
    </w:p>
    <w:p w14:paraId="1C8D52F9" w14:textId="77777777" w:rsidR="003107B7" w:rsidRPr="00791118" w:rsidRDefault="003107B7" w:rsidP="003107B7">
      <w:pPr>
        <w:numPr>
          <w:ilvl w:val="0"/>
          <w:numId w:val="6"/>
        </w:numPr>
        <w:rPr>
          <w:rFonts w:ascii="Calibri" w:hAnsi="Calibri" w:cs="Calibri"/>
          <w:sz w:val="24"/>
          <w:szCs w:val="24"/>
        </w:rPr>
      </w:pPr>
      <w:r w:rsidRPr="00791118">
        <w:rPr>
          <w:rFonts w:ascii="Calibri" w:hAnsi="Calibri" w:cs="Calibri"/>
          <w:sz w:val="24"/>
          <w:szCs w:val="24"/>
        </w:rPr>
        <w:t xml:space="preserve">An </w:t>
      </w:r>
      <w:r w:rsidRPr="009C23C4">
        <w:rPr>
          <w:rFonts w:ascii="Calibri" w:hAnsi="Calibri" w:cs="Calibri"/>
          <w:sz w:val="24"/>
          <w:szCs w:val="24"/>
          <w:highlight w:val="yellow"/>
        </w:rPr>
        <w:t>analysis of the target’s tax</w:t>
      </w:r>
      <w:r w:rsidRPr="00791118">
        <w:rPr>
          <w:rFonts w:ascii="Calibri" w:hAnsi="Calibri" w:cs="Calibri"/>
          <w:sz w:val="24"/>
          <w:szCs w:val="24"/>
        </w:rPr>
        <w:t xml:space="preserve"> affairs</w:t>
      </w:r>
    </w:p>
    <w:p w14:paraId="74B4EE00" w14:textId="77777777" w:rsidR="003107B7" w:rsidRPr="009C23C4" w:rsidRDefault="003107B7" w:rsidP="003107B7">
      <w:pPr>
        <w:numPr>
          <w:ilvl w:val="0"/>
          <w:numId w:val="6"/>
        </w:numPr>
        <w:rPr>
          <w:rFonts w:ascii="Calibri" w:hAnsi="Calibri" w:cs="Calibri"/>
          <w:sz w:val="24"/>
          <w:szCs w:val="24"/>
          <w:highlight w:val="yellow"/>
        </w:rPr>
      </w:pPr>
      <w:r w:rsidRPr="009C23C4">
        <w:rPr>
          <w:rFonts w:ascii="Calibri" w:hAnsi="Calibri" w:cs="Calibri"/>
          <w:sz w:val="24"/>
          <w:szCs w:val="24"/>
          <w:highlight w:val="yellow"/>
        </w:rPr>
        <w:t>Target’s accounting systems and financial controls</w:t>
      </w:r>
    </w:p>
    <w:p w14:paraId="00DD9FA0"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The buyer may also want its advisers to carry out </w:t>
      </w:r>
      <w:r w:rsidRPr="009C23C4">
        <w:rPr>
          <w:rFonts w:ascii="Calibri" w:hAnsi="Calibri" w:cs="Calibri"/>
          <w:b/>
          <w:bCs/>
          <w:sz w:val="24"/>
          <w:szCs w:val="24"/>
          <w:highlight w:val="yellow"/>
        </w:rPr>
        <w:t>commercial due diligence</w:t>
      </w:r>
      <w:r w:rsidRPr="009C23C4">
        <w:rPr>
          <w:rFonts w:ascii="Calibri" w:hAnsi="Calibri" w:cs="Calibri"/>
          <w:sz w:val="24"/>
          <w:szCs w:val="24"/>
          <w:highlight w:val="yellow"/>
        </w:rPr>
        <w:t xml:space="preserve"> on:</w:t>
      </w:r>
    </w:p>
    <w:p w14:paraId="514177DE" w14:textId="77777777" w:rsidR="00791118" w:rsidRPr="00791118" w:rsidRDefault="00791118" w:rsidP="00791118">
      <w:pPr>
        <w:numPr>
          <w:ilvl w:val="0"/>
          <w:numId w:val="5"/>
        </w:numPr>
        <w:rPr>
          <w:rFonts w:ascii="Calibri" w:hAnsi="Calibri" w:cs="Calibri"/>
          <w:sz w:val="24"/>
          <w:szCs w:val="24"/>
        </w:rPr>
      </w:pPr>
      <w:r w:rsidRPr="00791118">
        <w:rPr>
          <w:rFonts w:ascii="Calibri" w:hAnsi="Calibri" w:cs="Calibri"/>
          <w:sz w:val="24"/>
          <w:szCs w:val="24"/>
        </w:rPr>
        <w:t xml:space="preserve">the </w:t>
      </w:r>
      <w:r w:rsidRPr="009C23C4">
        <w:rPr>
          <w:rFonts w:ascii="Calibri" w:hAnsi="Calibri" w:cs="Calibri"/>
          <w:sz w:val="24"/>
          <w:szCs w:val="24"/>
          <w:highlight w:val="yellow"/>
        </w:rPr>
        <w:t>projected market conditions</w:t>
      </w:r>
      <w:r w:rsidRPr="00791118">
        <w:rPr>
          <w:rFonts w:ascii="Calibri" w:hAnsi="Calibri" w:cs="Calibri"/>
          <w:sz w:val="24"/>
          <w:szCs w:val="24"/>
        </w:rPr>
        <w:t xml:space="preserve"> and the </w:t>
      </w:r>
      <w:r w:rsidRPr="009C23C4">
        <w:rPr>
          <w:rFonts w:ascii="Calibri" w:hAnsi="Calibri" w:cs="Calibri"/>
          <w:sz w:val="24"/>
          <w:szCs w:val="24"/>
          <w:highlight w:val="yellow"/>
        </w:rPr>
        <w:t>industry and competition</w:t>
      </w:r>
    </w:p>
    <w:p w14:paraId="57A06913" w14:textId="77777777" w:rsidR="00791118" w:rsidRPr="00791118" w:rsidRDefault="00791118" w:rsidP="00791118">
      <w:pPr>
        <w:numPr>
          <w:ilvl w:val="0"/>
          <w:numId w:val="5"/>
        </w:numPr>
        <w:rPr>
          <w:rFonts w:ascii="Calibri" w:hAnsi="Calibri" w:cs="Calibri"/>
          <w:sz w:val="24"/>
          <w:szCs w:val="24"/>
        </w:rPr>
      </w:pPr>
      <w:r w:rsidRPr="00791118">
        <w:rPr>
          <w:rFonts w:ascii="Calibri" w:hAnsi="Calibri" w:cs="Calibri"/>
          <w:sz w:val="24"/>
          <w:szCs w:val="24"/>
        </w:rPr>
        <w:t>the target business’ strengths and weaknesses</w:t>
      </w:r>
    </w:p>
    <w:p w14:paraId="3FEBD2A6" w14:textId="77777777" w:rsidR="00791118" w:rsidRPr="00791118" w:rsidRDefault="00791118" w:rsidP="00791118">
      <w:pPr>
        <w:numPr>
          <w:ilvl w:val="0"/>
          <w:numId w:val="5"/>
        </w:numPr>
        <w:rPr>
          <w:rFonts w:ascii="Calibri" w:hAnsi="Calibri" w:cs="Calibri"/>
          <w:sz w:val="24"/>
          <w:szCs w:val="24"/>
        </w:rPr>
      </w:pPr>
      <w:r w:rsidRPr="00791118">
        <w:rPr>
          <w:rFonts w:ascii="Calibri" w:hAnsi="Calibri" w:cs="Calibri"/>
          <w:sz w:val="24"/>
          <w:szCs w:val="24"/>
        </w:rPr>
        <w:t>Operational issues such as sales and marketing</w:t>
      </w:r>
    </w:p>
    <w:p w14:paraId="47A72C1F"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Depending on the nature of the target’s business, the buyer may also commission relevant reports such as: an environmental report; IP/IT report; insurance review; and pensions review.</w:t>
      </w:r>
    </w:p>
    <w:p w14:paraId="0FA1327A" w14:textId="77777777" w:rsidR="00AF2C4D" w:rsidRPr="00791118" w:rsidRDefault="00AF2C4D" w:rsidP="00AF2C4D">
      <w:pPr>
        <w:rPr>
          <w:rFonts w:ascii="Calibri" w:hAnsi="Calibri" w:cs="Calibri"/>
          <w:sz w:val="24"/>
          <w:szCs w:val="24"/>
        </w:rPr>
      </w:pPr>
      <w:r w:rsidRPr="009C23C4">
        <w:rPr>
          <w:rFonts w:ascii="Calibri" w:hAnsi="Calibri" w:cs="Calibri"/>
          <w:b/>
          <w:bCs/>
          <w:sz w:val="24"/>
          <w:szCs w:val="24"/>
          <w:highlight w:val="green"/>
        </w:rPr>
        <w:t>Legal due diligence</w:t>
      </w:r>
      <w:r w:rsidRPr="00791118">
        <w:rPr>
          <w:rFonts w:ascii="Calibri" w:hAnsi="Calibri" w:cs="Calibri"/>
          <w:sz w:val="24"/>
          <w:szCs w:val="24"/>
        </w:rPr>
        <w:t xml:space="preserve"> focuses on establishing the </w:t>
      </w:r>
      <w:r w:rsidRPr="009C23C4">
        <w:rPr>
          <w:rFonts w:ascii="Calibri" w:hAnsi="Calibri" w:cs="Calibri"/>
          <w:sz w:val="24"/>
          <w:szCs w:val="24"/>
          <w:highlight w:val="green"/>
        </w:rPr>
        <w:t>key legal issues affecting the target</w:t>
      </w:r>
      <w:r w:rsidRPr="00791118">
        <w:rPr>
          <w:rFonts w:ascii="Calibri" w:hAnsi="Calibri" w:cs="Calibri"/>
          <w:sz w:val="24"/>
          <w:szCs w:val="24"/>
        </w:rPr>
        <w:t xml:space="preserve">, including the </w:t>
      </w:r>
      <w:r w:rsidRPr="009C23C4">
        <w:rPr>
          <w:rFonts w:ascii="Calibri" w:hAnsi="Calibri" w:cs="Calibri"/>
          <w:sz w:val="24"/>
          <w:szCs w:val="24"/>
          <w:highlight w:val="green"/>
        </w:rPr>
        <w:t xml:space="preserve">legal obligations and liabilities which the buyer will be acquiring. </w:t>
      </w:r>
      <w:r w:rsidRPr="009C23C4">
        <w:rPr>
          <w:rFonts w:ascii="Calibri" w:hAnsi="Calibri" w:cs="Calibri"/>
          <w:sz w:val="24"/>
          <w:szCs w:val="24"/>
        </w:rPr>
        <w:t>It covers a wide range of areas and will be conducted by a number of different specialist teams</w:t>
      </w:r>
      <w:r w:rsidRPr="00791118">
        <w:rPr>
          <w:rFonts w:ascii="Calibri" w:hAnsi="Calibri" w:cs="Calibri"/>
          <w:sz w:val="24"/>
          <w:szCs w:val="24"/>
        </w:rPr>
        <w:t xml:space="preserve"> across the firm.</w:t>
      </w:r>
    </w:p>
    <w:p w14:paraId="0B59A23E" w14:textId="77777777" w:rsidR="00791118" w:rsidRPr="009D3717" w:rsidRDefault="00791118" w:rsidP="00791118">
      <w:pPr>
        <w:rPr>
          <w:rFonts w:ascii="Calibri" w:hAnsi="Calibri" w:cs="Calibri"/>
          <w:b/>
          <w:bCs/>
          <w:sz w:val="24"/>
          <w:szCs w:val="24"/>
        </w:rPr>
      </w:pPr>
      <w:r w:rsidRPr="00791118">
        <w:rPr>
          <w:rFonts w:ascii="Calibri" w:hAnsi="Calibri" w:cs="Calibri"/>
          <w:b/>
          <w:bCs/>
          <w:sz w:val="24"/>
          <w:szCs w:val="24"/>
        </w:rPr>
        <w:t>Legal due diligence: The key areas</w:t>
      </w:r>
    </w:p>
    <w:p w14:paraId="1C0277B0" w14:textId="4F521F80" w:rsidR="00852AA1" w:rsidRPr="009D3717" w:rsidRDefault="00852AA1" w:rsidP="00791118">
      <w:pPr>
        <w:rPr>
          <w:rFonts w:ascii="Calibri" w:hAnsi="Calibri" w:cs="Calibri"/>
          <w:b/>
          <w:bCs/>
          <w:sz w:val="24"/>
          <w:szCs w:val="24"/>
        </w:rPr>
      </w:pPr>
      <w:r w:rsidRPr="009D3717">
        <w:rPr>
          <w:rFonts w:ascii="Calibri" w:hAnsi="Calibri" w:cs="Calibri"/>
          <w:b/>
          <w:bCs/>
          <w:sz w:val="24"/>
          <w:szCs w:val="24"/>
        </w:rPr>
        <w:t>Areas usually covered</w:t>
      </w:r>
    </w:p>
    <w:p w14:paraId="72A06F97" w14:textId="77777777" w:rsidR="00AF2C4D" w:rsidRPr="009D3717" w:rsidRDefault="00AF2C4D" w:rsidP="00791118">
      <w:pPr>
        <w:rPr>
          <w:rFonts w:ascii="Calibri" w:hAnsi="Calibri" w:cs="Calibri"/>
          <w:sz w:val="24"/>
          <w:szCs w:val="24"/>
        </w:rPr>
        <w:sectPr w:rsidR="00AF2C4D" w:rsidRPr="009D3717">
          <w:pgSz w:w="11906" w:h="16838"/>
          <w:pgMar w:top="1440" w:right="1440" w:bottom="1440" w:left="1440" w:header="708" w:footer="708" w:gutter="0"/>
          <w:cols w:space="708"/>
          <w:docGrid w:linePitch="360"/>
        </w:sectPr>
      </w:pPr>
    </w:p>
    <w:p w14:paraId="08B1CF03" w14:textId="77777777" w:rsidR="00791118" w:rsidRPr="009C23C4" w:rsidRDefault="00791118" w:rsidP="00791118">
      <w:pPr>
        <w:numPr>
          <w:ilvl w:val="0"/>
          <w:numId w:val="7"/>
        </w:numPr>
        <w:rPr>
          <w:rFonts w:ascii="Calibri" w:hAnsi="Calibri" w:cs="Calibri"/>
          <w:sz w:val="24"/>
          <w:szCs w:val="24"/>
          <w:highlight w:val="yellow"/>
        </w:rPr>
      </w:pPr>
      <w:r w:rsidRPr="009C23C4">
        <w:rPr>
          <w:rFonts w:ascii="Calibri" w:hAnsi="Calibri" w:cs="Calibri"/>
          <w:sz w:val="24"/>
          <w:szCs w:val="24"/>
          <w:highlight w:val="yellow"/>
        </w:rPr>
        <w:t>Capacity of the seller</w:t>
      </w:r>
    </w:p>
    <w:p w14:paraId="285F5931" w14:textId="77777777" w:rsidR="00791118" w:rsidRPr="009C23C4" w:rsidRDefault="00791118" w:rsidP="00791118">
      <w:pPr>
        <w:numPr>
          <w:ilvl w:val="0"/>
          <w:numId w:val="7"/>
        </w:numPr>
        <w:rPr>
          <w:rFonts w:ascii="Calibri" w:hAnsi="Calibri" w:cs="Calibri"/>
          <w:sz w:val="24"/>
          <w:szCs w:val="24"/>
          <w:highlight w:val="yellow"/>
        </w:rPr>
      </w:pPr>
      <w:r w:rsidRPr="009C23C4">
        <w:rPr>
          <w:rFonts w:ascii="Calibri" w:hAnsi="Calibri" w:cs="Calibri"/>
          <w:sz w:val="24"/>
          <w:szCs w:val="24"/>
          <w:highlight w:val="yellow"/>
        </w:rPr>
        <w:t>Corporate structure</w:t>
      </w:r>
    </w:p>
    <w:p w14:paraId="6CED81FE" w14:textId="77777777" w:rsidR="00791118" w:rsidRPr="009C23C4" w:rsidRDefault="00791118" w:rsidP="00791118">
      <w:pPr>
        <w:numPr>
          <w:ilvl w:val="0"/>
          <w:numId w:val="7"/>
        </w:numPr>
        <w:rPr>
          <w:rFonts w:ascii="Calibri" w:hAnsi="Calibri" w:cs="Calibri"/>
          <w:sz w:val="24"/>
          <w:szCs w:val="24"/>
          <w:highlight w:val="yellow"/>
        </w:rPr>
      </w:pPr>
      <w:r w:rsidRPr="009C23C4">
        <w:rPr>
          <w:rFonts w:ascii="Calibri" w:hAnsi="Calibri" w:cs="Calibri"/>
          <w:sz w:val="24"/>
          <w:szCs w:val="24"/>
          <w:highlight w:val="yellow"/>
        </w:rPr>
        <w:t>Finance arrangements</w:t>
      </w:r>
    </w:p>
    <w:p w14:paraId="6EA0DB44" w14:textId="77777777" w:rsidR="00791118" w:rsidRPr="009C23C4" w:rsidRDefault="00791118" w:rsidP="00791118">
      <w:pPr>
        <w:numPr>
          <w:ilvl w:val="0"/>
          <w:numId w:val="7"/>
        </w:numPr>
        <w:rPr>
          <w:rFonts w:ascii="Calibri" w:hAnsi="Calibri" w:cs="Calibri"/>
          <w:sz w:val="24"/>
          <w:szCs w:val="24"/>
          <w:highlight w:val="yellow"/>
        </w:rPr>
      </w:pPr>
      <w:r w:rsidRPr="009C23C4">
        <w:rPr>
          <w:rFonts w:ascii="Calibri" w:hAnsi="Calibri" w:cs="Calibri"/>
          <w:sz w:val="24"/>
          <w:szCs w:val="24"/>
          <w:highlight w:val="yellow"/>
        </w:rPr>
        <w:t>Contracts</w:t>
      </w:r>
    </w:p>
    <w:p w14:paraId="2C08B26B" w14:textId="77777777" w:rsidR="00791118" w:rsidRPr="009C23C4" w:rsidRDefault="00791118" w:rsidP="00791118">
      <w:pPr>
        <w:numPr>
          <w:ilvl w:val="0"/>
          <w:numId w:val="7"/>
        </w:numPr>
        <w:rPr>
          <w:rFonts w:ascii="Calibri" w:hAnsi="Calibri" w:cs="Calibri"/>
          <w:sz w:val="24"/>
          <w:szCs w:val="24"/>
          <w:highlight w:val="yellow"/>
        </w:rPr>
      </w:pPr>
      <w:r w:rsidRPr="009C23C4">
        <w:rPr>
          <w:rFonts w:ascii="Calibri" w:hAnsi="Calibri" w:cs="Calibri"/>
          <w:sz w:val="24"/>
          <w:szCs w:val="24"/>
          <w:highlight w:val="yellow"/>
        </w:rPr>
        <w:t>Sanctions/export control</w:t>
      </w:r>
    </w:p>
    <w:p w14:paraId="64B1904E" w14:textId="77777777" w:rsidR="00791118" w:rsidRPr="0030381E" w:rsidRDefault="00791118" w:rsidP="00791118">
      <w:pPr>
        <w:numPr>
          <w:ilvl w:val="0"/>
          <w:numId w:val="7"/>
        </w:numPr>
        <w:rPr>
          <w:rFonts w:ascii="Calibri" w:hAnsi="Calibri" w:cs="Calibri"/>
          <w:sz w:val="24"/>
          <w:szCs w:val="24"/>
          <w:highlight w:val="yellow"/>
        </w:rPr>
      </w:pPr>
      <w:r w:rsidRPr="0030381E">
        <w:rPr>
          <w:rFonts w:ascii="Calibri" w:hAnsi="Calibri" w:cs="Calibri"/>
          <w:sz w:val="24"/>
          <w:szCs w:val="24"/>
          <w:highlight w:val="yellow"/>
        </w:rPr>
        <w:t>Real estate</w:t>
      </w:r>
    </w:p>
    <w:p w14:paraId="0AF9ED96" w14:textId="77777777" w:rsidR="00791118" w:rsidRPr="0030381E" w:rsidRDefault="00791118" w:rsidP="00791118">
      <w:pPr>
        <w:numPr>
          <w:ilvl w:val="0"/>
          <w:numId w:val="7"/>
        </w:numPr>
        <w:rPr>
          <w:rFonts w:ascii="Calibri" w:hAnsi="Calibri" w:cs="Calibri"/>
          <w:sz w:val="24"/>
          <w:szCs w:val="24"/>
          <w:highlight w:val="yellow"/>
        </w:rPr>
      </w:pPr>
      <w:r w:rsidRPr="0030381E">
        <w:rPr>
          <w:rFonts w:ascii="Calibri" w:hAnsi="Calibri" w:cs="Calibri"/>
          <w:sz w:val="24"/>
          <w:szCs w:val="24"/>
          <w:highlight w:val="yellow"/>
        </w:rPr>
        <w:t>Employment</w:t>
      </w:r>
    </w:p>
    <w:p w14:paraId="311C4086" w14:textId="77777777" w:rsidR="00791118" w:rsidRPr="0030381E" w:rsidRDefault="00791118" w:rsidP="00791118">
      <w:pPr>
        <w:numPr>
          <w:ilvl w:val="0"/>
          <w:numId w:val="7"/>
        </w:numPr>
        <w:rPr>
          <w:rFonts w:ascii="Calibri" w:hAnsi="Calibri" w:cs="Calibri"/>
          <w:sz w:val="24"/>
          <w:szCs w:val="24"/>
          <w:highlight w:val="yellow"/>
        </w:rPr>
      </w:pPr>
      <w:r w:rsidRPr="0030381E">
        <w:rPr>
          <w:rFonts w:ascii="Calibri" w:hAnsi="Calibri" w:cs="Calibri"/>
          <w:sz w:val="24"/>
          <w:szCs w:val="24"/>
          <w:highlight w:val="yellow"/>
        </w:rPr>
        <w:t>IP &amp; IT</w:t>
      </w:r>
    </w:p>
    <w:p w14:paraId="23E434E4" w14:textId="77777777" w:rsidR="00791118" w:rsidRPr="0030381E" w:rsidRDefault="00791118" w:rsidP="00791118">
      <w:pPr>
        <w:numPr>
          <w:ilvl w:val="0"/>
          <w:numId w:val="7"/>
        </w:numPr>
        <w:rPr>
          <w:rFonts w:ascii="Calibri" w:hAnsi="Calibri" w:cs="Calibri"/>
          <w:sz w:val="24"/>
          <w:szCs w:val="24"/>
          <w:highlight w:val="yellow"/>
        </w:rPr>
      </w:pPr>
      <w:r w:rsidRPr="0030381E">
        <w:rPr>
          <w:rFonts w:ascii="Calibri" w:hAnsi="Calibri" w:cs="Calibri"/>
          <w:sz w:val="24"/>
          <w:szCs w:val="24"/>
          <w:highlight w:val="yellow"/>
        </w:rPr>
        <w:t>Pensions</w:t>
      </w:r>
    </w:p>
    <w:p w14:paraId="04CDCB00" w14:textId="77777777" w:rsidR="00791118" w:rsidRPr="0030381E" w:rsidRDefault="00791118" w:rsidP="00791118">
      <w:pPr>
        <w:numPr>
          <w:ilvl w:val="0"/>
          <w:numId w:val="7"/>
        </w:numPr>
        <w:rPr>
          <w:rFonts w:ascii="Calibri" w:hAnsi="Calibri" w:cs="Calibri"/>
          <w:sz w:val="24"/>
          <w:szCs w:val="24"/>
          <w:highlight w:val="yellow"/>
        </w:rPr>
      </w:pPr>
      <w:r w:rsidRPr="0030381E">
        <w:rPr>
          <w:rFonts w:ascii="Calibri" w:hAnsi="Calibri" w:cs="Calibri"/>
          <w:sz w:val="24"/>
          <w:szCs w:val="24"/>
          <w:highlight w:val="yellow"/>
        </w:rPr>
        <w:t>Historic transactions</w:t>
      </w:r>
    </w:p>
    <w:p w14:paraId="65F16D01" w14:textId="77777777" w:rsidR="00791118" w:rsidRPr="0030381E" w:rsidRDefault="00791118" w:rsidP="00791118">
      <w:pPr>
        <w:numPr>
          <w:ilvl w:val="0"/>
          <w:numId w:val="7"/>
        </w:numPr>
        <w:rPr>
          <w:rFonts w:ascii="Calibri" w:hAnsi="Calibri" w:cs="Calibri"/>
          <w:sz w:val="24"/>
          <w:szCs w:val="24"/>
          <w:highlight w:val="yellow"/>
        </w:rPr>
      </w:pPr>
      <w:r w:rsidRPr="0030381E">
        <w:rPr>
          <w:rFonts w:ascii="Calibri" w:hAnsi="Calibri" w:cs="Calibri"/>
          <w:sz w:val="24"/>
          <w:szCs w:val="24"/>
          <w:highlight w:val="yellow"/>
        </w:rPr>
        <w:t>Legal compliance</w:t>
      </w:r>
    </w:p>
    <w:p w14:paraId="79EFAD6E" w14:textId="77777777" w:rsidR="00791118" w:rsidRPr="0030381E" w:rsidRDefault="00791118" w:rsidP="00791118">
      <w:pPr>
        <w:numPr>
          <w:ilvl w:val="0"/>
          <w:numId w:val="7"/>
        </w:numPr>
        <w:rPr>
          <w:rFonts w:ascii="Calibri" w:hAnsi="Calibri" w:cs="Calibri"/>
          <w:sz w:val="24"/>
          <w:szCs w:val="24"/>
          <w:highlight w:val="yellow"/>
        </w:rPr>
      </w:pPr>
      <w:r w:rsidRPr="0030381E">
        <w:rPr>
          <w:rFonts w:ascii="Calibri" w:hAnsi="Calibri" w:cs="Calibri"/>
          <w:sz w:val="24"/>
          <w:szCs w:val="24"/>
          <w:highlight w:val="yellow"/>
        </w:rPr>
        <w:t>Material litigation</w:t>
      </w:r>
    </w:p>
    <w:p w14:paraId="7ADD4EA4" w14:textId="77777777" w:rsidR="00791118" w:rsidRPr="0030381E" w:rsidRDefault="00791118" w:rsidP="00791118">
      <w:pPr>
        <w:numPr>
          <w:ilvl w:val="0"/>
          <w:numId w:val="7"/>
        </w:numPr>
        <w:rPr>
          <w:rFonts w:ascii="Calibri" w:hAnsi="Calibri" w:cs="Calibri"/>
          <w:sz w:val="24"/>
          <w:szCs w:val="24"/>
          <w:highlight w:val="yellow"/>
        </w:rPr>
      </w:pPr>
      <w:r w:rsidRPr="0030381E">
        <w:rPr>
          <w:rFonts w:ascii="Calibri" w:hAnsi="Calibri" w:cs="Calibri"/>
          <w:sz w:val="24"/>
          <w:szCs w:val="24"/>
          <w:highlight w:val="yellow"/>
        </w:rPr>
        <w:t>Title to assets</w:t>
      </w:r>
    </w:p>
    <w:p w14:paraId="171EE92F" w14:textId="77777777" w:rsidR="00791118" w:rsidRPr="0030381E" w:rsidRDefault="00791118" w:rsidP="00791118">
      <w:pPr>
        <w:numPr>
          <w:ilvl w:val="0"/>
          <w:numId w:val="7"/>
        </w:numPr>
        <w:rPr>
          <w:rFonts w:ascii="Calibri" w:hAnsi="Calibri" w:cs="Calibri"/>
          <w:sz w:val="24"/>
          <w:szCs w:val="24"/>
          <w:highlight w:val="yellow"/>
        </w:rPr>
      </w:pPr>
      <w:r w:rsidRPr="0030381E">
        <w:rPr>
          <w:rFonts w:ascii="Calibri" w:hAnsi="Calibri" w:cs="Calibri"/>
          <w:sz w:val="24"/>
          <w:szCs w:val="24"/>
          <w:highlight w:val="yellow"/>
        </w:rPr>
        <w:t>Data protection</w:t>
      </w:r>
    </w:p>
    <w:p w14:paraId="31BA53A7" w14:textId="77777777" w:rsidR="00791118" w:rsidRPr="0030381E" w:rsidRDefault="00791118" w:rsidP="00791118">
      <w:pPr>
        <w:numPr>
          <w:ilvl w:val="0"/>
          <w:numId w:val="8"/>
        </w:numPr>
        <w:rPr>
          <w:rFonts w:ascii="Calibri" w:hAnsi="Calibri" w:cs="Calibri"/>
          <w:sz w:val="24"/>
          <w:szCs w:val="24"/>
          <w:highlight w:val="yellow"/>
        </w:rPr>
      </w:pPr>
      <w:r w:rsidRPr="0030381E">
        <w:rPr>
          <w:rFonts w:ascii="Calibri" w:hAnsi="Calibri" w:cs="Calibri"/>
          <w:sz w:val="24"/>
          <w:szCs w:val="24"/>
          <w:highlight w:val="yellow"/>
        </w:rPr>
        <w:t>ABC/AML/Fraud</w:t>
      </w:r>
    </w:p>
    <w:p w14:paraId="5427F4C6" w14:textId="77777777" w:rsidR="00791118" w:rsidRPr="0030381E" w:rsidRDefault="00791118" w:rsidP="00791118">
      <w:pPr>
        <w:numPr>
          <w:ilvl w:val="0"/>
          <w:numId w:val="8"/>
        </w:numPr>
        <w:rPr>
          <w:rFonts w:ascii="Calibri" w:hAnsi="Calibri" w:cs="Calibri"/>
          <w:sz w:val="24"/>
          <w:szCs w:val="24"/>
          <w:highlight w:val="yellow"/>
        </w:rPr>
      </w:pPr>
      <w:r w:rsidRPr="0030381E">
        <w:rPr>
          <w:rFonts w:ascii="Calibri" w:hAnsi="Calibri" w:cs="Calibri"/>
          <w:sz w:val="24"/>
          <w:szCs w:val="24"/>
          <w:highlight w:val="yellow"/>
        </w:rPr>
        <w:t>Environmental</w:t>
      </w:r>
    </w:p>
    <w:p w14:paraId="1BE6383B" w14:textId="77777777" w:rsidR="00791118" w:rsidRPr="0030381E" w:rsidRDefault="00791118" w:rsidP="00791118">
      <w:pPr>
        <w:numPr>
          <w:ilvl w:val="0"/>
          <w:numId w:val="8"/>
        </w:numPr>
        <w:rPr>
          <w:rFonts w:ascii="Calibri" w:hAnsi="Calibri" w:cs="Calibri"/>
          <w:sz w:val="24"/>
          <w:szCs w:val="24"/>
          <w:highlight w:val="yellow"/>
        </w:rPr>
      </w:pPr>
      <w:r w:rsidRPr="0030381E">
        <w:rPr>
          <w:rFonts w:ascii="Calibri" w:hAnsi="Calibri" w:cs="Calibri"/>
          <w:sz w:val="24"/>
          <w:szCs w:val="24"/>
          <w:highlight w:val="yellow"/>
        </w:rPr>
        <w:t>Human rights/ modern slavery</w:t>
      </w:r>
    </w:p>
    <w:p w14:paraId="5737D75E" w14:textId="77777777" w:rsidR="00AF2C4D" w:rsidRPr="009D3717" w:rsidRDefault="00AF2C4D" w:rsidP="00C63F85">
      <w:pPr>
        <w:ind w:left="720"/>
        <w:rPr>
          <w:rFonts w:ascii="Calibri" w:hAnsi="Calibri" w:cs="Calibri"/>
          <w:sz w:val="24"/>
          <w:szCs w:val="24"/>
        </w:rPr>
        <w:sectPr w:rsidR="00AF2C4D" w:rsidRPr="009D3717" w:rsidSect="00AF2C4D">
          <w:type w:val="continuous"/>
          <w:pgSz w:w="11906" w:h="16838"/>
          <w:pgMar w:top="1440" w:right="1440" w:bottom="1440" w:left="1440" w:header="708" w:footer="708" w:gutter="0"/>
          <w:cols w:num="2" w:space="708"/>
          <w:docGrid w:linePitch="360"/>
        </w:sectPr>
      </w:pPr>
    </w:p>
    <w:p w14:paraId="3418E295" w14:textId="41E70D3A" w:rsidR="00C63F85" w:rsidRPr="00791118" w:rsidRDefault="00910154" w:rsidP="00C63F85">
      <w:pPr>
        <w:rPr>
          <w:rFonts w:ascii="Calibri" w:hAnsi="Calibri" w:cs="Calibri"/>
          <w:sz w:val="24"/>
          <w:szCs w:val="24"/>
        </w:rPr>
      </w:pPr>
      <w:r w:rsidRPr="009D3717">
        <w:rPr>
          <w:rFonts w:ascii="Calibri" w:hAnsi="Calibri" w:cs="Calibri"/>
          <w:b/>
          <w:bCs/>
          <w:sz w:val="24"/>
          <w:szCs w:val="24"/>
        </w:rPr>
        <w:t>Due diligence: Report and buyer’s options</w:t>
      </w:r>
    </w:p>
    <w:p w14:paraId="28CC8A7C" w14:textId="77777777" w:rsidR="00910154" w:rsidRPr="00791118" w:rsidRDefault="00910154" w:rsidP="00910154">
      <w:pPr>
        <w:rPr>
          <w:rFonts w:ascii="Calibri" w:hAnsi="Calibri" w:cs="Calibri"/>
          <w:sz w:val="24"/>
          <w:szCs w:val="24"/>
        </w:rPr>
      </w:pPr>
      <w:r w:rsidRPr="00791118">
        <w:rPr>
          <w:rFonts w:ascii="Calibri" w:hAnsi="Calibri" w:cs="Calibri"/>
          <w:sz w:val="24"/>
          <w:szCs w:val="24"/>
        </w:rPr>
        <w:lastRenderedPageBreak/>
        <w:t xml:space="preserve">How the </w:t>
      </w:r>
      <w:r w:rsidRPr="00791118">
        <w:rPr>
          <w:rFonts w:ascii="Calibri" w:hAnsi="Calibri" w:cs="Calibri"/>
          <w:b/>
          <w:bCs/>
          <w:sz w:val="24"/>
          <w:szCs w:val="24"/>
        </w:rPr>
        <w:t>due diligence report</w:t>
      </w:r>
      <w:r w:rsidRPr="00791118">
        <w:rPr>
          <w:rFonts w:ascii="Calibri" w:hAnsi="Calibri" w:cs="Calibri"/>
          <w:sz w:val="24"/>
          <w:szCs w:val="24"/>
        </w:rPr>
        <w:t xml:space="preserve"> is presented will depend on the buyer’s needs.</w:t>
      </w:r>
    </w:p>
    <w:p w14:paraId="49E97B6C" w14:textId="77777777" w:rsidR="00910154" w:rsidRPr="0030381E" w:rsidRDefault="00910154" w:rsidP="00C74A0B">
      <w:pPr>
        <w:pStyle w:val="ListParagraph"/>
        <w:numPr>
          <w:ilvl w:val="0"/>
          <w:numId w:val="11"/>
        </w:numPr>
        <w:rPr>
          <w:rFonts w:ascii="Calibri" w:hAnsi="Calibri" w:cs="Calibri"/>
          <w:sz w:val="24"/>
          <w:szCs w:val="24"/>
          <w:highlight w:val="yellow"/>
        </w:rPr>
      </w:pPr>
      <w:r w:rsidRPr="009D3717">
        <w:rPr>
          <w:rFonts w:ascii="Calibri" w:hAnsi="Calibri" w:cs="Calibri"/>
          <w:sz w:val="24"/>
          <w:szCs w:val="24"/>
        </w:rPr>
        <w:t xml:space="preserve">A </w:t>
      </w:r>
      <w:r w:rsidRPr="009D3717">
        <w:rPr>
          <w:rFonts w:ascii="Calibri" w:hAnsi="Calibri" w:cs="Calibri"/>
          <w:b/>
          <w:bCs/>
          <w:sz w:val="24"/>
          <w:szCs w:val="24"/>
        </w:rPr>
        <w:t xml:space="preserve">‘full form’ </w:t>
      </w:r>
      <w:r w:rsidRPr="009D3717">
        <w:rPr>
          <w:rFonts w:ascii="Calibri" w:hAnsi="Calibri" w:cs="Calibri"/>
          <w:sz w:val="24"/>
          <w:szCs w:val="24"/>
        </w:rPr>
        <w:t xml:space="preserve">report sets out detailed information about all aspects of the target and its business. It will also include an </w:t>
      </w:r>
      <w:r w:rsidRPr="0030381E">
        <w:rPr>
          <w:rFonts w:ascii="Calibri" w:hAnsi="Calibri" w:cs="Calibri"/>
          <w:b/>
          <w:bCs/>
          <w:sz w:val="24"/>
          <w:szCs w:val="24"/>
          <w:highlight w:val="yellow"/>
        </w:rPr>
        <w:t>executive summary</w:t>
      </w:r>
      <w:r w:rsidRPr="0030381E">
        <w:rPr>
          <w:rFonts w:ascii="Calibri" w:hAnsi="Calibri" w:cs="Calibri"/>
          <w:sz w:val="24"/>
          <w:szCs w:val="24"/>
          <w:highlight w:val="yellow"/>
        </w:rPr>
        <w:t xml:space="preserve"> which sets out the key findings of the due diligence review.</w:t>
      </w:r>
    </w:p>
    <w:p w14:paraId="1D30B232" w14:textId="77777777" w:rsidR="00910154" w:rsidRPr="0030381E" w:rsidRDefault="00910154" w:rsidP="00C74A0B">
      <w:pPr>
        <w:pStyle w:val="ListParagraph"/>
        <w:numPr>
          <w:ilvl w:val="0"/>
          <w:numId w:val="11"/>
        </w:numPr>
        <w:rPr>
          <w:rFonts w:ascii="Calibri" w:hAnsi="Calibri" w:cs="Calibri"/>
          <w:sz w:val="24"/>
          <w:szCs w:val="24"/>
          <w:highlight w:val="yellow"/>
        </w:rPr>
      </w:pPr>
      <w:r w:rsidRPr="0030381E">
        <w:rPr>
          <w:rFonts w:ascii="Calibri" w:hAnsi="Calibri" w:cs="Calibri"/>
          <w:sz w:val="24"/>
          <w:szCs w:val="24"/>
          <w:highlight w:val="yellow"/>
        </w:rPr>
        <w:t>An ‘</w:t>
      </w:r>
      <w:r w:rsidRPr="0030381E">
        <w:rPr>
          <w:rFonts w:ascii="Calibri" w:hAnsi="Calibri" w:cs="Calibri"/>
          <w:b/>
          <w:bCs/>
          <w:sz w:val="24"/>
          <w:szCs w:val="24"/>
          <w:highlight w:val="yellow"/>
        </w:rPr>
        <w:t>exceptions only’</w:t>
      </w:r>
      <w:r w:rsidRPr="0030381E">
        <w:rPr>
          <w:rFonts w:ascii="Calibri" w:hAnsi="Calibri" w:cs="Calibri"/>
          <w:sz w:val="24"/>
          <w:szCs w:val="24"/>
          <w:highlight w:val="yellow"/>
        </w:rPr>
        <w:t xml:space="preserve"> or </w:t>
      </w:r>
      <w:r w:rsidRPr="0030381E">
        <w:rPr>
          <w:rFonts w:ascii="Calibri" w:hAnsi="Calibri" w:cs="Calibri"/>
          <w:b/>
          <w:bCs/>
          <w:sz w:val="24"/>
          <w:szCs w:val="24"/>
          <w:highlight w:val="yellow"/>
        </w:rPr>
        <w:t>'red flag'</w:t>
      </w:r>
      <w:r w:rsidRPr="0030381E">
        <w:rPr>
          <w:rFonts w:ascii="Calibri" w:hAnsi="Calibri" w:cs="Calibri"/>
          <w:sz w:val="24"/>
          <w:szCs w:val="24"/>
          <w:highlight w:val="yellow"/>
        </w:rPr>
        <w:t xml:space="preserve"> report is a shorter,</w:t>
      </w:r>
      <w:r w:rsidRPr="009D3717">
        <w:rPr>
          <w:rFonts w:ascii="Calibri" w:hAnsi="Calibri" w:cs="Calibri"/>
          <w:sz w:val="24"/>
          <w:szCs w:val="24"/>
        </w:rPr>
        <w:t xml:space="preserve"> more targeted report </w:t>
      </w:r>
      <w:r w:rsidRPr="0030381E">
        <w:rPr>
          <w:rFonts w:ascii="Calibri" w:hAnsi="Calibri" w:cs="Calibri"/>
          <w:sz w:val="24"/>
          <w:szCs w:val="24"/>
          <w:highlight w:val="yellow"/>
        </w:rPr>
        <w:t xml:space="preserve">focusing only on matters material to the transaction. An </w:t>
      </w:r>
      <w:r w:rsidRPr="0030381E">
        <w:rPr>
          <w:rFonts w:ascii="Calibri" w:hAnsi="Calibri" w:cs="Calibri"/>
          <w:b/>
          <w:bCs/>
          <w:sz w:val="24"/>
          <w:szCs w:val="24"/>
          <w:highlight w:val="yellow"/>
        </w:rPr>
        <w:t>oral report</w:t>
      </w:r>
      <w:r w:rsidRPr="0030381E">
        <w:rPr>
          <w:rFonts w:ascii="Calibri" w:hAnsi="Calibri" w:cs="Calibri"/>
          <w:sz w:val="24"/>
          <w:szCs w:val="24"/>
          <w:highlight w:val="yellow"/>
        </w:rPr>
        <w:t xml:space="preserve"> takes the form of a presentation to the buyer's board or M&amp;A team.</w:t>
      </w:r>
    </w:p>
    <w:p w14:paraId="043DF049" w14:textId="77777777" w:rsidR="00AF2C4D" w:rsidRPr="00791118" w:rsidRDefault="00AF2C4D" w:rsidP="00C63F85">
      <w:pPr>
        <w:rPr>
          <w:rFonts w:ascii="Calibri" w:hAnsi="Calibri" w:cs="Calibri"/>
          <w:sz w:val="24"/>
          <w:szCs w:val="24"/>
        </w:rPr>
      </w:pPr>
    </w:p>
    <w:p w14:paraId="6A080347" w14:textId="77777777" w:rsidR="00791118" w:rsidRPr="00791118" w:rsidRDefault="00791118" w:rsidP="00791118">
      <w:pPr>
        <w:rPr>
          <w:rFonts w:ascii="Calibri" w:hAnsi="Calibri" w:cs="Calibri"/>
          <w:sz w:val="24"/>
          <w:szCs w:val="24"/>
        </w:rPr>
      </w:pPr>
      <w:r w:rsidRPr="00791118">
        <w:rPr>
          <w:rFonts w:ascii="Calibri" w:hAnsi="Calibri" w:cs="Calibri"/>
          <w:b/>
          <w:bCs/>
          <w:sz w:val="24"/>
          <w:szCs w:val="24"/>
        </w:rPr>
        <w:t xml:space="preserve">The outcome: </w:t>
      </w:r>
      <w:r w:rsidRPr="00791118">
        <w:rPr>
          <w:rFonts w:ascii="Calibri" w:hAnsi="Calibri" w:cs="Calibri"/>
          <w:sz w:val="24"/>
          <w:szCs w:val="24"/>
        </w:rPr>
        <w:t xml:space="preserve">The </w:t>
      </w:r>
      <w:r w:rsidRPr="0030381E">
        <w:rPr>
          <w:rFonts w:ascii="Calibri" w:hAnsi="Calibri" w:cs="Calibri"/>
          <w:sz w:val="24"/>
          <w:szCs w:val="24"/>
          <w:highlight w:val="yellow"/>
        </w:rPr>
        <w:t>due diligence report should help the buyer to make an informed assessment of the potential risks and rewards of the proposed acquisition</w:t>
      </w:r>
      <w:r w:rsidRPr="00791118">
        <w:rPr>
          <w:rFonts w:ascii="Calibri" w:hAnsi="Calibri" w:cs="Calibri"/>
          <w:sz w:val="24"/>
          <w:szCs w:val="24"/>
        </w:rPr>
        <w:t xml:space="preserve">. This allows the </w:t>
      </w:r>
      <w:r w:rsidRPr="0030381E">
        <w:rPr>
          <w:rFonts w:ascii="Calibri" w:hAnsi="Calibri" w:cs="Calibri"/>
          <w:sz w:val="24"/>
          <w:szCs w:val="24"/>
          <w:highlight w:val="yellow"/>
        </w:rPr>
        <w:t>buyer to consider the valuation; to include appropriate protections or to withdraw from the transaction.</w:t>
      </w:r>
    </w:p>
    <w:p w14:paraId="3D47EC83" w14:textId="77777777" w:rsidR="00C74A0B" w:rsidRPr="00791118" w:rsidRDefault="00C74A0B" w:rsidP="00C74A0B">
      <w:pPr>
        <w:rPr>
          <w:rFonts w:ascii="Calibri" w:hAnsi="Calibri" w:cs="Calibri"/>
          <w:sz w:val="24"/>
          <w:szCs w:val="24"/>
        </w:rPr>
      </w:pPr>
      <w:r w:rsidRPr="0030381E">
        <w:rPr>
          <w:rFonts w:ascii="Calibri" w:hAnsi="Calibri" w:cs="Calibri"/>
          <w:b/>
          <w:bCs/>
          <w:sz w:val="24"/>
          <w:szCs w:val="24"/>
          <w:highlight w:val="yellow"/>
        </w:rPr>
        <w:t>Legal due diligence – the scope</w:t>
      </w:r>
    </w:p>
    <w:p w14:paraId="361BBD54"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Before producing the due diligence report (however it is to be presented) it is important to agree a </w:t>
      </w:r>
      <w:r w:rsidRPr="00791118">
        <w:rPr>
          <w:rFonts w:ascii="Calibri" w:hAnsi="Calibri" w:cs="Calibri"/>
          <w:b/>
          <w:bCs/>
          <w:sz w:val="24"/>
          <w:szCs w:val="24"/>
        </w:rPr>
        <w:t>scope of work</w:t>
      </w:r>
      <w:r w:rsidRPr="00791118">
        <w:rPr>
          <w:rFonts w:ascii="Calibri" w:hAnsi="Calibri" w:cs="Calibri"/>
          <w:sz w:val="24"/>
          <w:szCs w:val="24"/>
        </w:rPr>
        <w:t xml:space="preserve"> with the client. This will set the parameters of what is to be reviewed. This will depend on the time available, the key risks or value drivers and the budget of the client for due diligence fees.</w:t>
      </w:r>
    </w:p>
    <w:p w14:paraId="613B0A4B"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While conducting a detailed audit and review of the practices and documentation of the target may significantly reduce the risk for the buyer, it is not practicable. A company may have hundreds of customer contracts, but limiting the scope to review, for example, the top 10 by turnover may balance the review.</w:t>
      </w:r>
    </w:p>
    <w:p w14:paraId="3106C3BA"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In addition, the scope may set out a </w:t>
      </w:r>
      <w:r w:rsidRPr="00791118">
        <w:rPr>
          <w:rFonts w:ascii="Calibri" w:hAnsi="Calibri" w:cs="Calibri"/>
          <w:b/>
          <w:bCs/>
          <w:sz w:val="24"/>
          <w:szCs w:val="24"/>
        </w:rPr>
        <w:t>materiality threshold.</w:t>
      </w:r>
      <w:r w:rsidRPr="00791118">
        <w:rPr>
          <w:rFonts w:ascii="Calibri" w:hAnsi="Calibri" w:cs="Calibri"/>
          <w:sz w:val="24"/>
          <w:szCs w:val="24"/>
        </w:rPr>
        <w:t xml:space="preserve"> For example, it may be appropriate to include a threshold of £10,000 in an executive summary on a £1 million transaction. The same liability is unlikely to be included on a £10 billion transaction.</w:t>
      </w:r>
    </w:p>
    <w:p w14:paraId="6B8F804C"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Some firms are using AI to conduct an initial review of a large volume of simple contracts to identify key points (e.g. change of control provisions) with lawyers evaluating the information produced.</w:t>
      </w:r>
    </w:p>
    <w:p w14:paraId="46439A00" w14:textId="77777777" w:rsidR="00791118" w:rsidRPr="00791118" w:rsidRDefault="00791118" w:rsidP="00791118">
      <w:pPr>
        <w:rPr>
          <w:rFonts w:ascii="Calibri" w:hAnsi="Calibri" w:cs="Calibri"/>
          <w:sz w:val="24"/>
          <w:szCs w:val="24"/>
        </w:rPr>
      </w:pPr>
      <w:r w:rsidRPr="00791118">
        <w:rPr>
          <w:rFonts w:ascii="Calibri" w:hAnsi="Calibri" w:cs="Calibri"/>
          <w:b/>
          <w:bCs/>
          <w:sz w:val="24"/>
          <w:szCs w:val="24"/>
        </w:rPr>
        <w:t>Legal due diligence – advice</w:t>
      </w:r>
    </w:p>
    <w:p w14:paraId="2B576989" w14:textId="77777777" w:rsidR="0046505E" w:rsidRPr="00791118" w:rsidRDefault="0046505E" w:rsidP="0046505E">
      <w:pPr>
        <w:rPr>
          <w:rFonts w:ascii="Calibri" w:hAnsi="Calibri" w:cs="Calibri"/>
          <w:sz w:val="24"/>
          <w:szCs w:val="24"/>
        </w:rPr>
      </w:pPr>
      <w:r w:rsidRPr="00791118">
        <w:rPr>
          <w:rFonts w:ascii="Calibri" w:hAnsi="Calibri" w:cs="Calibri"/>
          <w:sz w:val="24"/>
          <w:szCs w:val="24"/>
        </w:rPr>
        <w:t>Once the scope and format of the due diligence report is determined lawyers can commence their review of the relevant documentation.</w:t>
      </w:r>
    </w:p>
    <w:p w14:paraId="2A77DCED" w14:textId="77777777" w:rsidR="00791118" w:rsidRPr="00791118" w:rsidRDefault="00791118" w:rsidP="00791118">
      <w:pPr>
        <w:rPr>
          <w:rFonts w:ascii="Calibri" w:hAnsi="Calibri" w:cs="Calibri"/>
          <w:sz w:val="24"/>
          <w:szCs w:val="24"/>
        </w:rPr>
      </w:pPr>
      <w:r w:rsidRPr="0030381E">
        <w:rPr>
          <w:rFonts w:ascii="Calibri" w:hAnsi="Calibri" w:cs="Calibri"/>
          <w:sz w:val="24"/>
          <w:szCs w:val="24"/>
          <w:highlight w:val="yellow"/>
        </w:rPr>
        <w:t>It is important that a lawyer does not just state a problem exists in the report, but they should advise the client of the future risk to the buyer and target and suggest appropriate protections</w:t>
      </w:r>
      <w:r w:rsidRPr="00791118">
        <w:rPr>
          <w:rFonts w:ascii="Calibri" w:hAnsi="Calibri" w:cs="Calibri"/>
          <w:sz w:val="24"/>
          <w:szCs w:val="24"/>
        </w:rPr>
        <w:t>. The options include:</w:t>
      </w:r>
    </w:p>
    <w:p w14:paraId="53632B4A" w14:textId="77777777" w:rsidR="00791118" w:rsidRPr="00791118" w:rsidRDefault="00791118" w:rsidP="00791118">
      <w:pPr>
        <w:numPr>
          <w:ilvl w:val="0"/>
          <w:numId w:val="9"/>
        </w:numPr>
        <w:rPr>
          <w:rFonts w:ascii="Calibri" w:hAnsi="Calibri" w:cs="Calibri"/>
          <w:sz w:val="24"/>
          <w:szCs w:val="24"/>
        </w:rPr>
      </w:pPr>
      <w:r w:rsidRPr="00791118">
        <w:rPr>
          <w:rFonts w:ascii="Calibri" w:hAnsi="Calibri" w:cs="Calibri"/>
          <w:sz w:val="24"/>
          <w:szCs w:val="24"/>
        </w:rPr>
        <w:t xml:space="preserve">In the </w:t>
      </w:r>
      <w:r w:rsidRPr="0030381E">
        <w:rPr>
          <w:rFonts w:ascii="Calibri" w:hAnsi="Calibri" w:cs="Calibri"/>
          <w:sz w:val="24"/>
          <w:szCs w:val="24"/>
          <w:highlight w:val="yellow"/>
        </w:rPr>
        <w:t>most severe cases withdraw from the transaction</w:t>
      </w:r>
      <w:r w:rsidRPr="00791118">
        <w:rPr>
          <w:rFonts w:ascii="Calibri" w:hAnsi="Calibri" w:cs="Calibri"/>
          <w:sz w:val="24"/>
          <w:szCs w:val="24"/>
        </w:rPr>
        <w:t>;</w:t>
      </w:r>
    </w:p>
    <w:p w14:paraId="1E80A2C2" w14:textId="77777777" w:rsidR="00791118" w:rsidRPr="0030381E" w:rsidRDefault="00791118" w:rsidP="00791118">
      <w:pPr>
        <w:numPr>
          <w:ilvl w:val="0"/>
          <w:numId w:val="9"/>
        </w:numPr>
        <w:rPr>
          <w:rFonts w:ascii="Calibri" w:hAnsi="Calibri" w:cs="Calibri"/>
          <w:sz w:val="24"/>
          <w:szCs w:val="24"/>
          <w:highlight w:val="yellow"/>
        </w:rPr>
      </w:pPr>
      <w:r w:rsidRPr="0030381E">
        <w:rPr>
          <w:rFonts w:ascii="Calibri" w:hAnsi="Calibri" w:cs="Calibri"/>
          <w:sz w:val="24"/>
          <w:szCs w:val="24"/>
          <w:highlight w:val="yellow"/>
        </w:rPr>
        <w:t>Reduce the purchase price;</w:t>
      </w:r>
    </w:p>
    <w:p w14:paraId="47F09D08" w14:textId="77777777" w:rsidR="00791118" w:rsidRPr="0030381E" w:rsidRDefault="00791118" w:rsidP="00791118">
      <w:pPr>
        <w:numPr>
          <w:ilvl w:val="0"/>
          <w:numId w:val="9"/>
        </w:numPr>
        <w:rPr>
          <w:rFonts w:ascii="Calibri" w:hAnsi="Calibri" w:cs="Calibri"/>
          <w:sz w:val="24"/>
          <w:szCs w:val="24"/>
          <w:highlight w:val="yellow"/>
        </w:rPr>
      </w:pPr>
      <w:r w:rsidRPr="00791118">
        <w:rPr>
          <w:rFonts w:ascii="Calibri" w:hAnsi="Calibri" w:cs="Calibri"/>
          <w:sz w:val="24"/>
          <w:szCs w:val="24"/>
        </w:rPr>
        <w:t xml:space="preserve">Include a </w:t>
      </w:r>
      <w:r w:rsidRPr="0030381E">
        <w:rPr>
          <w:rFonts w:ascii="Calibri" w:hAnsi="Calibri" w:cs="Calibri"/>
          <w:sz w:val="24"/>
          <w:szCs w:val="24"/>
          <w:highlight w:val="yellow"/>
        </w:rPr>
        <w:t>contractual protection*:</w:t>
      </w:r>
    </w:p>
    <w:p w14:paraId="74C50A5A" w14:textId="77777777" w:rsidR="00791118" w:rsidRPr="00791118" w:rsidRDefault="00791118" w:rsidP="00791118">
      <w:pPr>
        <w:numPr>
          <w:ilvl w:val="1"/>
          <w:numId w:val="9"/>
        </w:numPr>
        <w:rPr>
          <w:rFonts w:ascii="Calibri" w:hAnsi="Calibri" w:cs="Calibri"/>
          <w:sz w:val="24"/>
          <w:szCs w:val="24"/>
        </w:rPr>
      </w:pPr>
      <w:r w:rsidRPr="00791118">
        <w:rPr>
          <w:rFonts w:ascii="Calibri" w:hAnsi="Calibri" w:cs="Calibri"/>
          <w:sz w:val="24"/>
          <w:szCs w:val="24"/>
        </w:rPr>
        <w:lastRenderedPageBreak/>
        <w:t xml:space="preserve">Indemnities </w:t>
      </w:r>
      <w:r w:rsidRPr="0030381E">
        <w:rPr>
          <w:rFonts w:ascii="Calibri" w:hAnsi="Calibri" w:cs="Calibri"/>
          <w:sz w:val="24"/>
          <w:szCs w:val="24"/>
          <w:highlight w:val="yellow"/>
        </w:rPr>
        <w:t>manage the risks arising from known liabilities</w:t>
      </w:r>
      <w:r w:rsidRPr="00791118">
        <w:rPr>
          <w:rFonts w:ascii="Calibri" w:hAnsi="Calibri" w:cs="Calibri"/>
          <w:sz w:val="24"/>
          <w:szCs w:val="24"/>
        </w:rPr>
        <w:t xml:space="preserve"> that may be contingent, for example a claim that the target may or may not have to pay out.;</w:t>
      </w:r>
    </w:p>
    <w:p w14:paraId="462B25B7" w14:textId="77777777" w:rsidR="00791118" w:rsidRPr="0030381E" w:rsidRDefault="00791118" w:rsidP="00791118">
      <w:pPr>
        <w:numPr>
          <w:ilvl w:val="1"/>
          <w:numId w:val="9"/>
        </w:numPr>
        <w:rPr>
          <w:rFonts w:ascii="Calibri" w:hAnsi="Calibri" w:cs="Calibri"/>
          <w:sz w:val="24"/>
          <w:szCs w:val="24"/>
          <w:highlight w:val="yellow"/>
        </w:rPr>
      </w:pPr>
      <w:r w:rsidRPr="0030381E">
        <w:rPr>
          <w:rFonts w:ascii="Calibri" w:hAnsi="Calibri" w:cs="Calibri"/>
          <w:sz w:val="24"/>
          <w:szCs w:val="24"/>
          <w:highlight w:val="yellow"/>
        </w:rPr>
        <w:t>Warranties cover risks of unknown issues or require the seller to provide key information and confirmations;</w:t>
      </w:r>
    </w:p>
    <w:p w14:paraId="0052C39D" w14:textId="77777777" w:rsidR="00791118" w:rsidRPr="00791118" w:rsidRDefault="00791118" w:rsidP="0046505E">
      <w:pPr>
        <w:numPr>
          <w:ilvl w:val="0"/>
          <w:numId w:val="9"/>
        </w:numPr>
        <w:tabs>
          <w:tab w:val="num" w:pos="1440"/>
        </w:tabs>
        <w:rPr>
          <w:rFonts w:ascii="Calibri" w:hAnsi="Calibri" w:cs="Calibri"/>
          <w:sz w:val="24"/>
          <w:szCs w:val="24"/>
        </w:rPr>
      </w:pPr>
      <w:r w:rsidRPr="00791118">
        <w:rPr>
          <w:rFonts w:ascii="Calibri" w:hAnsi="Calibri" w:cs="Calibri"/>
          <w:sz w:val="24"/>
          <w:szCs w:val="24"/>
        </w:rPr>
        <w:t xml:space="preserve">Require the target/seller to </w:t>
      </w:r>
      <w:r w:rsidRPr="0030381E">
        <w:rPr>
          <w:rFonts w:ascii="Calibri" w:hAnsi="Calibri" w:cs="Calibri"/>
          <w:sz w:val="24"/>
          <w:szCs w:val="24"/>
          <w:highlight w:val="yellow"/>
        </w:rPr>
        <w:t>secure an action prior to completion</w:t>
      </w:r>
      <w:r w:rsidRPr="00791118">
        <w:rPr>
          <w:rFonts w:ascii="Calibri" w:hAnsi="Calibri" w:cs="Calibri"/>
          <w:sz w:val="24"/>
          <w:szCs w:val="24"/>
        </w:rPr>
        <w:t>, for example to secure the release of security. This may be referred to as a ‘completion deliverable’;</w:t>
      </w:r>
    </w:p>
    <w:p w14:paraId="02270141" w14:textId="77777777" w:rsidR="00791118" w:rsidRPr="00791118" w:rsidRDefault="00791118" w:rsidP="0046505E">
      <w:pPr>
        <w:numPr>
          <w:ilvl w:val="0"/>
          <w:numId w:val="9"/>
        </w:numPr>
        <w:tabs>
          <w:tab w:val="num" w:pos="1440"/>
        </w:tabs>
        <w:rPr>
          <w:rFonts w:ascii="Calibri" w:hAnsi="Calibri" w:cs="Calibri"/>
          <w:sz w:val="24"/>
          <w:szCs w:val="24"/>
        </w:rPr>
      </w:pPr>
      <w:r w:rsidRPr="0030381E">
        <w:rPr>
          <w:rFonts w:ascii="Calibri" w:hAnsi="Calibri" w:cs="Calibri"/>
          <w:sz w:val="24"/>
          <w:szCs w:val="24"/>
          <w:highlight w:val="yellow"/>
        </w:rPr>
        <w:t>Recommend post completion steps</w:t>
      </w:r>
      <w:r w:rsidRPr="00791118">
        <w:rPr>
          <w:rFonts w:ascii="Calibri" w:hAnsi="Calibri" w:cs="Calibri"/>
          <w:sz w:val="24"/>
          <w:szCs w:val="24"/>
        </w:rPr>
        <w:t>, for example to harmonise the terms of the employees.</w:t>
      </w:r>
    </w:p>
    <w:p w14:paraId="2D67DC54"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In the first phase of due </w:t>
      </w:r>
      <w:proofErr w:type="gramStart"/>
      <w:r w:rsidRPr="00791118">
        <w:rPr>
          <w:rFonts w:ascii="Calibri" w:hAnsi="Calibri" w:cs="Calibri"/>
          <w:sz w:val="24"/>
          <w:szCs w:val="24"/>
        </w:rPr>
        <w:t>diligence</w:t>
      </w:r>
      <w:proofErr w:type="gramEnd"/>
      <w:r w:rsidRPr="00791118">
        <w:rPr>
          <w:rFonts w:ascii="Calibri" w:hAnsi="Calibri" w:cs="Calibri"/>
          <w:sz w:val="24"/>
          <w:szCs w:val="24"/>
        </w:rPr>
        <w:t xml:space="preserve"> it may also be appropriate to request further information from the seller to clarify the issue.</w:t>
      </w:r>
    </w:p>
    <w:p w14:paraId="047C4FD5" w14:textId="77777777" w:rsidR="00791118" w:rsidRPr="00791118" w:rsidRDefault="00791118" w:rsidP="00791118">
      <w:pPr>
        <w:rPr>
          <w:rFonts w:ascii="Calibri" w:hAnsi="Calibri" w:cs="Calibri"/>
          <w:b/>
          <w:bCs/>
          <w:sz w:val="24"/>
          <w:szCs w:val="24"/>
        </w:rPr>
      </w:pPr>
      <w:r w:rsidRPr="00791118">
        <w:rPr>
          <w:rFonts w:ascii="Calibri" w:hAnsi="Calibri" w:cs="Calibri"/>
          <w:b/>
          <w:bCs/>
          <w:sz w:val="24"/>
          <w:szCs w:val="24"/>
        </w:rPr>
        <w:t>*</w:t>
      </w:r>
      <w:r w:rsidRPr="0030381E">
        <w:rPr>
          <w:rFonts w:ascii="Calibri" w:hAnsi="Calibri" w:cs="Calibri"/>
          <w:b/>
          <w:bCs/>
          <w:sz w:val="24"/>
          <w:szCs w:val="24"/>
          <w:highlight w:val="yellow"/>
        </w:rPr>
        <w:t>Key contractual protections</w:t>
      </w:r>
    </w:p>
    <w:p w14:paraId="300F635A" w14:textId="77777777" w:rsidR="00791118" w:rsidRPr="0030381E" w:rsidRDefault="00791118" w:rsidP="00E70922">
      <w:pPr>
        <w:pStyle w:val="ListParagraph"/>
        <w:numPr>
          <w:ilvl w:val="0"/>
          <w:numId w:val="12"/>
        </w:numPr>
        <w:rPr>
          <w:rFonts w:ascii="Calibri" w:hAnsi="Calibri" w:cs="Calibri"/>
          <w:sz w:val="24"/>
          <w:szCs w:val="24"/>
          <w:highlight w:val="yellow"/>
        </w:rPr>
      </w:pPr>
      <w:r w:rsidRPr="0030381E">
        <w:rPr>
          <w:rFonts w:ascii="Calibri" w:hAnsi="Calibri" w:cs="Calibri"/>
          <w:sz w:val="24"/>
          <w:szCs w:val="24"/>
          <w:highlight w:val="yellow"/>
        </w:rPr>
        <w:t xml:space="preserve">A </w:t>
      </w:r>
      <w:r w:rsidRPr="0030381E">
        <w:rPr>
          <w:rFonts w:ascii="Calibri" w:hAnsi="Calibri" w:cs="Calibri"/>
          <w:b/>
          <w:bCs/>
          <w:sz w:val="24"/>
          <w:szCs w:val="24"/>
          <w:highlight w:val="yellow"/>
        </w:rPr>
        <w:t>warranty</w:t>
      </w:r>
      <w:r w:rsidRPr="009D3717">
        <w:rPr>
          <w:rFonts w:ascii="Calibri" w:hAnsi="Calibri" w:cs="Calibri"/>
          <w:b/>
          <w:bCs/>
          <w:sz w:val="24"/>
          <w:szCs w:val="24"/>
        </w:rPr>
        <w:t xml:space="preserve"> </w:t>
      </w:r>
      <w:r w:rsidRPr="009D3717">
        <w:rPr>
          <w:rFonts w:ascii="Calibri" w:hAnsi="Calibri" w:cs="Calibri"/>
          <w:sz w:val="24"/>
          <w:szCs w:val="24"/>
        </w:rPr>
        <w:t xml:space="preserve">is a statement of fact about the company or the business which the buyer is seeking to acquire which, </w:t>
      </w:r>
      <w:r w:rsidRPr="0030381E">
        <w:rPr>
          <w:rFonts w:ascii="Calibri" w:hAnsi="Calibri" w:cs="Calibri"/>
          <w:sz w:val="24"/>
          <w:szCs w:val="24"/>
          <w:highlight w:val="yellow"/>
        </w:rPr>
        <w:t>if untrue, gives rise to a claim for damages against the seller.</w:t>
      </w:r>
    </w:p>
    <w:p w14:paraId="59634208" w14:textId="77777777" w:rsidR="00791118" w:rsidRPr="0030381E" w:rsidRDefault="00791118" w:rsidP="00E70922">
      <w:pPr>
        <w:pStyle w:val="ListParagraph"/>
        <w:numPr>
          <w:ilvl w:val="0"/>
          <w:numId w:val="12"/>
        </w:numPr>
        <w:rPr>
          <w:rFonts w:ascii="Calibri" w:hAnsi="Calibri" w:cs="Calibri"/>
          <w:sz w:val="24"/>
          <w:szCs w:val="24"/>
          <w:highlight w:val="yellow"/>
        </w:rPr>
      </w:pPr>
      <w:r w:rsidRPr="0030381E">
        <w:rPr>
          <w:rFonts w:ascii="Calibri" w:hAnsi="Calibri" w:cs="Calibri"/>
          <w:sz w:val="24"/>
          <w:szCs w:val="24"/>
          <w:highlight w:val="yellow"/>
        </w:rPr>
        <w:t xml:space="preserve">An </w:t>
      </w:r>
      <w:r w:rsidRPr="0030381E">
        <w:rPr>
          <w:rFonts w:ascii="Calibri" w:hAnsi="Calibri" w:cs="Calibri"/>
          <w:b/>
          <w:bCs/>
          <w:sz w:val="24"/>
          <w:szCs w:val="24"/>
          <w:highlight w:val="yellow"/>
        </w:rPr>
        <w:t>indemnity</w:t>
      </w:r>
      <w:r w:rsidRPr="0030381E">
        <w:rPr>
          <w:rFonts w:ascii="Calibri" w:hAnsi="Calibri" w:cs="Calibri"/>
          <w:sz w:val="24"/>
          <w:szCs w:val="24"/>
          <w:highlight w:val="yellow"/>
        </w:rPr>
        <w:t xml:space="preserve"> is a promise made by the seller to reimburse the buyer if a particular circumstance arises</w:t>
      </w:r>
      <w:r w:rsidRPr="009D3717">
        <w:rPr>
          <w:rFonts w:ascii="Calibri" w:hAnsi="Calibri" w:cs="Calibri"/>
          <w:sz w:val="24"/>
          <w:szCs w:val="24"/>
        </w:rPr>
        <w:t xml:space="preserve"> and, if triggered, seeks to </w:t>
      </w:r>
      <w:r w:rsidRPr="0030381E">
        <w:rPr>
          <w:rFonts w:ascii="Calibri" w:hAnsi="Calibri" w:cs="Calibri"/>
          <w:sz w:val="24"/>
          <w:szCs w:val="24"/>
          <w:highlight w:val="yellow"/>
        </w:rPr>
        <w:t>give the buyer £ for £ protection for the relevant matter.</w:t>
      </w:r>
    </w:p>
    <w:p w14:paraId="4FE9164B" w14:textId="04045887" w:rsidR="00791118" w:rsidRPr="00791118" w:rsidRDefault="00791118" w:rsidP="00E70922">
      <w:pPr>
        <w:ind w:left="720"/>
        <w:rPr>
          <w:rFonts w:ascii="Calibri" w:hAnsi="Calibri" w:cs="Calibri"/>
          <w:sz w:val="24"/>
          <w:szCs w:val="24"/>
        </w:rPr>
      </w:pPr>
      <w:r w:rsidRPr="00791118">
        <w:rPr>
          <w:rFonts w:ascii="Calibri" w:hAnsi="Calibri" w:cs="Calibri"/>
          <w:sz w:val="24"/>
          <w:szCs w:val="24"/>
        </w:rPr>
        <w:t>You will consider these</w:t>
      </w:r>
      <w:r w:rsidR="00E70922" w:rsidRPr="009D3717">
        <w:rPr>
          <w:rFonts w:ascii="Calibri" w:hAnsi="Calibri" w:cs="Calibri"/>
          <w:sz w:val="24"/>
          <w:szCs w:val="24"/>
        </w:rPr>
        <w:t xml:space="preserve"> protections </w:t>
      </w:r>
      <w:r w:rsidRPr="00791118">
        <w:rPr>
          <w:rFonts w:ascii="Calibri" w:hAnsi="Calibri" w:cs="Calibri"/>
          <w:sz w:val="24"/>
          <w:szCs w:val="24"/>
        </w:rPr>
        <w:t xml:space="preserve"> further in the next Topic</w:t>
      </w:r>
    </w:p>
    <w:p w14:paraId="5BF6C55A" w14:textId="77777777" w:rsidR="000935B3" w:rsidRPr="000935B3" w:rsidRDefault="000935B3" w:rsidP="000935B3">
      <w:pPr>
        <w:rPr>
          <w:rFonts w:ascii="Calibri" w:hAnsi="Calibri" w:cs="Calibri"/>
          <w:sz w:val="24"/>
          <w:szCs w:val="24"/>
        </w:rPr>
      </w:pPr>
      <w:r w:rsidRPr="000935B3">
        <w:rPr>
          <w:rFonts w:ascii="Calibri" w:hAnsi="Calibri" w:cs="Calibri"/>
          <w:b/>
          <w:bCs/>
          <w:sz w:val="24"/>
          <w:szCs w:val="24"/>
        </w:rPr>
        <w:t>Legal due diligence – the role of the corporate team</w:t>
      </w:r>
    </w:p>
    <w:p w14:paraId="3C091443" w14:textId="177489D0" w:rsidR="00791118" w:rsidRPr="00791118" w:rsidRDefault="00791118" w:rsidP="000935B3">
      <w:pPr>
        <w:rPr>
          <w:rFonts w:ascii="Calibri" w:hAnsi="Calibri" w:cs="Calibri"/>
          <w:sz w:val="24"/>
          <w:szCs w:val="24"/>
        </w:rPr>
      </w:pPr>
      <w:r w:rsidRPr="00791118">
        <w:rPr>
          <w:rFonts w:ascii="Calibri" w:hAnsi="Calibri" w:cs="Calibri"/>
          <w:sz w:val="24"/>
          <w:szCs w:val="24"/>
        </w:rPr>
        <w:t xml:space="preserve">The process of due diligence involves </w:t>
      </w:r>
      <w:r w:rsidRPr="0030381E">
        <w:rPr>
          <w:rFonts w:ascii="Calibri" w:hAnsi="Calibri" w:cs="Calibri"/>
          <w:sz w:val="24"/>
          <w:szCs w:val="24"/>
          <w:highlight w:val="yellow"/>
        </w:rPr>
        <w:t>investigating the target in relation to all its activities</w:t>
      </w:r>
      <w:r w:rsidRPr="00791118">
        <w:rPr>
          <w:rFonts w:ascii="Calibri" w:hAnsi="Calibri" w:cs="Calibri"/>
          <w:sz w:val="24"/>
          <w:szCs w:val="24"/>
        </w:rPr>
        <w:t>.</w:t>
      </w:r>
    </w:p>
    <w:p w14:paraId="435B2016"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Corporate lawyers therefore need to be able to not only </w:t>
      </w:r>
      <w:r w:rsidRPr="0030381E">
        <w:rPr>
          <w:rFonts w:ascii="Calibri" w:hAnsi="Calibri" w:cs="Calibri"/>
          <w:sz w:val="24"/>
          <w:szCs w:val="24"/>
          <w:highlight w:val="yellow"/>
        </w:rPr>
        <w:t>review the corporate information</w:t>
      </w:r>
      <w:r w:rsidRPr="00791118">
        <w:rPr>
          <w:rFonts w:ascii="Calibri" w:hAnsi="Calibri" w:cs="Calibri"/>
          <w:sz w:val="24"/>
          <w:szCs w:val="24"/>
        </w:rPr>
        <w:t xml:space="preserve"> but also to </w:t>
      </w:r>
      <w:r w:rsidRPr="0030381E">
        <w:rPr>
          <w:rFonts w:ascii="Calibri" w:hAnsi="Calibri" w:cs="Calibri"/>
          <w:sz w:val="24"/>
          <w:szCs w:val="24"/>
          <w:highlight w:val="yellow"/>
        </w:rPr>
        <w:t>recognise potential issues relating to various specialist areas</w:t>
      </w:r>
      <w:r w:rsidRPr="00791118">
        <w:rPr>
          <w:rFonts w:ascii="Calibri" w:hAnsi="Calibri" w:cs="Calibri"/>
          <w:sz w:val="24"/>
          <w:szCs w:val="24"/>
        </w:rPr>
        <w:t xml:space="preserve"> and then </w:t>
      </w:r>
      <w:r w:rsidRPr="0030381E">
        <w:rPr>
          <w:rFonts w:ascii="Calibri" w:hAnsi="Calibri" w:cs="Calibri"/>
          <w:sz w:val="24"/>
          <w:szCs w:val="24"/>
          <w:highlight w:val="yellow"/>
        </w:rPr>
        <w:t>liaise with the relevant colleagues or specialist departments within the firm to deal with them</w:t>
      </w:r>
      <w:r w:rsidRPr="00791118">
        <w:rPr>
          <w:rFonts w:ascii="Calibri" w:hAnsi="Calibri" w:cs="Calibri"/>
          <w:sz w:val="24"/>
          <w:szCs w:val="24"/>
        </w:rPr>
        <w:t>.</w:t>
      </w:r>
    </w:p>
    <w:p w14:paraId="19EACC5A"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Corporate lawyers will often be </w:t>
      </w:r>
      <w:r w:rsidRPr="0030381E">
        <w:rPr>
          <w:rFonts w:ascii="Calibri" w:hAnsi="Calibri" w:cs="Calibri"/>
          <w:sz w:val="24"/>
          <w:szCs w:val="24"/>
          <w:highlight w:val="yellow"/>
        </w:rPr>
        <w:t>involved in project managing the delivery of the report</w:t>
      </w:r>
      <w:r w:rsidRPr="00791118">
        <w:rPr>
          <w:rFonts w:ascii="Calibri" w:hAnsi="Calibri" w:cs="Calibri"/>
          <w:sz w:val="24"/>
          <w:szCs w:val="24"/>
        </w:rPr>
        <w:t xml:space="preserve">, considering matters raised by specialists in the context of the wider transaction and will then be </w:t>
      </w:r>
      <w:r w:rsidRPr="0030381E">
        <w:rPr>
          <w:rFonts w:ascii="Calibri" w:hAnsi="Calibri" w:cs="Calibri"/>
          <w:sz w:val="24"/>
          <w:szCs w:val="24"/>
          <w:highlight w:val="yellow"/>
        </w:rPr>
        <w:t>responsible for ensuring the recommendations are reflected, where appropriate, in the transaction documentation</w:t>
      </w:r>
      <w:r w:rsidRPr="00791118">
        <w:rPr>
          <w:rFonts w:ascii="Calibri" w:hAnsi="Calibri" w:cs="Calibri"/>
          <w:sz w:val="24"/>
          <w:szCs w:val="24"/>
        </w:rPr>
        <w:t xml:space="preserve"> (e.g., acquisition agreement).</w:t>
      </w:r>
    </w:p>
    <w:p w14:paraId="5FAE62CC" w14:textId="77777777"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They will often be the </w:t>
      </w:r>
      <w:r w:rsidRPr="0030381E">
        <w:rPr>
          <w:rFonts w:ascii="Calibri" w:hAnsi="Calibri" w:cs="Calibri"/>
          <w:sz w:val="24"/>
          <w:szCs w:val="24"/>
          <w:highlight w:val="yellow"/>
        </w:rPr>
        <w:t>principal client liaison reporting to the client</w:t>
      </w:r>
      <w:r w:rsidRPr="00791118">
        <w:rPr>
          <w:rFonts w:ascii="Calibri" w:hAnsi="Calibri" w:cs="Calibri"/>
          <w:sz w:val="24"/>
          <w:szCs w:val="24"/>
        </w:rPr>
        <w:t>.</w:t>
      </w:r>
    </w:p>
    <w:p w14:paraId="40111E9A" w14:textId="0D04BCD6" w:rsidR="00791118" w:rsidRPr="00791118" w:rsidRDefault="00791118" w:rsidP="00791118">
      <w:pPr>
        <w:rPr>
          <w:rFonts w:ascii="Calibri" w:hAnsi="Calibri" w:cs="Calibri"/>
          <w:sz w:val="24"/>
          <w:szCs w:val="24"/>
        </w:rPr>
      </w:pPr>
      <w:r w:rsidRPr="00791118">
        <w:rPr>
          <w:rFonts w:ascii="Calibri" w:hAnsi="Calibri" w:cs="Calibri"/>
          <w:sz w:val="24"/>
          <w:szCs w:val="24"/>
        </w:rPr>
        <w:t xml:space="preserve">It is therefore essential that the </w:t>
      </w:r>
      <w:r w:rsidRPr="0030381E">
        <w:rPr>
          <w:rFonts w:ascii="Calibri" w:hAnsi="Calibri" w:cs="Calibri"/>
          <w:sz w:val="24"/>
          <w:szCs w:val="24"/>
          <w:highlight w:val="yellow"/>
        </w:rPr>
        <w:t xml:space="preserve">corporate team have a measure of understanding of some of the issues that may arise in </w:t>
      </w:r>
      <w:r w:rsidRPr="0030381E">
        <w:rPr>
          <w:rFonts w:ascii="Calibri" w:hAnsi="Calibri" w:cs="Calibri"/>
          <w:b/>
          <w:bCs/>
          <w:sz w:val="24"/>
          <w:szCs w:val="24"/>
          <w:highlight w:val="yellow"/>
        </w:rPr>
        <w:t>key specialist areas</w:t>
      </w:r>
      <w:r w:rsidRPr="00791118">
        <w:rPr>
          <w:rFonts w:ascii="Calibri" w:hAnsi="Calibri" w:cs="Calibri"/>
          <w:sz w:val="24"/>
          <w:szCs w:val="24"/>
        </w:rPr>
        <w:t>. The remainder of the elements in this Topic will explore some of</w:t>
      </w:r>
      <w:r w:rsidR="009D3717" w:rsidRPr="009D3717">
        <w:rPr>
          <w:rFonts w:ascii="Calibri" w:hAnsi="Calibri" w:cs="Calibri"/>
          <w:sz w:val="24"/>
          <w:szCs w:val="24"/>
        </w:rPr>
        <w:t xml:space="preserve"> those areas.</w:t>
      </w:r>
    </w:p>
    <w:p w14:paraId="000B12FC" w14:textId="28341ABB" w:rsidR="009D3717" w:rsidRPr="009D3717" w:rsidRDefault="009D3717" w:rsidP="009D3717">
      <w:pPr>
        <w:rPr>
          <w:rFonts w:ascii="Calibri" w:hAnsi="Calibri" w:cs="Calibri"/>
          <w:sz w:val="24"/>
          <w:szCs w:val="24"/>
        </w:rPr>
      </w:pPr>
      <w:r w:rsidRPr="009D3717">
        <w:rPr>
          <w:rFonts w:ascii="Calibri" w:hAnsi="Calibri" w:cs="Calibri"/>
          <w:b/>
          <w:bCs/>
          <w:sz w:val="24"/>
          <w:szCs w:val="24"/>
        </w:rPr>
        <w:t>Summary</w:t>
      </w:r>
    </w:p>
    <w:p w14:paraId="216963F8" w14:textId="77777777" w:rsidR="009D3717" w:rsidRPr="009D3717" w:rsidRDefault="009D3717" w:rsidP="009D3717">
      <w:pPr>
        <w:numPr>
          <w:ilvl w:val="0"/>
          <w:numId w:val="13"/>
        </w:numPr>
        <w:rPr>
          <w:rFonts w:ascii="Calibri" w:hAnsi="Calibri" w:cs="Calibri"/>
          <w:sz w:val="24"/>
          <w:szCs w:val="24"/>
        </w:rPr>
      </w:pPr>
      <w:r w:rsidRPr="009D3717">
        <w:rPr>
          <w:rFonts w:ascii="Calibri" w:hAnsi="Calibri" w:cs="Calibri"/>
          <w:sz w:val="24"/>
          <w:szCs w:val="24"/>
        </w:rPr>
        <w:t xml:space="preserve">The due diligence process is extremely important for the buyer especially on a share sale due to the acquisition of the target company in its entirety (including its assets </w:t>
      </w:r>
      <w:r w:rsidRPr="009D3717">
        <w:rPr>
          <w:rFonts w:ascii="Calibri" w:hAnsi="Calibri" w:cs="Calibri"/>
          <w:sz w:val="24"/>
          <w:szCs w:val="24"/>
        </w:rPr>
        <w:lastRenderedPageBreak/>
        <w:t>and liabilities (and any hidden liabilities)). Therefore, the buyer should conduct a thorough investigation of the target company.</w:t>
      </w:r>
    </w:p>
    <w:p w14:paraId="632CDB9C" w14:textId="77777777" w:rsidR="009D3717" w:rsidRPr="009D3717" w:rsidRDefault="009D3717" w:rsidP="009D3717">
      <w:pPr>
        <w:numPr>
          <w:ilvl w:val="0"/>
          <w:numId w:val="13"/>
        </w:numPr>
        <w:rPr>
          <w:rFonts w:ascii="Calibri" w:hAnsi="Calibri" w:cs="Calibri"/>
          <w:sz w:val="24"/>
          <w:szCs w:val="24"/>
        </w:rPr>
      </w:pPr>
      <w:r w:rsidRPr="009D3717">
        <w:rPr>
          <w:rFonts w:ascii="Calibri" w:hAnsi="Calibri" w:cs="Calibri"/>
          <w:sz w:val="24"/>
          <w:szCs w:val="24"/>
        </w:rPr>
        <w:t>Specialist support involves the corporate department liaising with subject matter experts and specialist departments within the firm to deal with issues which arise during the due diligence process.</w:t>
      </w:r>
    </w:p>
    <w:p w14:paraId="4AF1EA8E" w14:textId="77777777" w:rsidR="009D3717" w:rsidRPr="009D3717" w:rsidRDefault="009D3717" w:rsidP="009D3717">
      <w:pPr>
        <w:numPr>
          <w:ilvl w:val="0"/>
          <w:numId w:val="13"/>
        </w:numPr>
        <w:rPr>
          <w:rFonts w:ascii="Calibri" w:hAnsi="Calibri" w:cs="Calibri"/>
          <w:sz w:val="24"/>
          <w:szCs w:val="24"/>
        </w:rPr>
      </w:pPr>
      <w:r w:rsidRPr="009D3717">
        <w:rPr>
          <w:rFonts w:ascii="Calibri" w:hAnsi="Calibri" w:cs="Calibri"/>
          <w:sz w:val="24"/>
          <w:szCs w:val="24"/>
        </w:rPr>
        <w:t xml:space="preserve">The nature of the support required can vary depending on the structure of the transaction. </w:t>
      </w:r>
    </w:p>
    <w:p w14:paraId="069E9EFF" w14:textId="77777777" w:rsidR="009304DE" w:rsidRPr="009D3717" w:rsidRDefault="009304DE">
      <w:pPr>
        <w:rPr>
          <w:rFonts w:ascii="Calibri" w:hAnsi="Calibri" w:cs="Calibri"/>
          <w:sz w:val="24"/>
          <w:szCs w:val="24"/>
        </w:rPr>
      </w:pPr>
    </w:p>
    <w:sectPr w:rsidR="009304DE" w:rsidRPr="009D3717" w:rsidSect="00AF2C4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71FE"/>
    <w:multiLevelType w:val="multilevel"/>
    <w:tmpl w:val="F41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5116"/>
    <w:multiLevelType w:val="multilevel"/>
    <w:tmpl w:val="1390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4512C"/>
    <w:multiLevelType w:val="multilevel"/>
    <w:tmpl w:val="BCA8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B1BAF"/>
    <w:multiLevelType w:val="multilevel"/>
    <w:tmpl w:val="81CE3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84A02"/>
    <w:multiLevelType w:val="hybridMultilevel"/>
    <w:tmpl w:val="A59AA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A1B0D"/>
    <w:multiLevelType w:val="multilevel"/>
    <w:tmpl w:val="FE0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76494"/>
    <w:multiLevelType w:val="multilevel"/>
    <w:tmpl w:val="BDF2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F5E8E"/>
    <w:multiLevelType w:val="hybridMultilevel"/>
    <w:tmpl w:val="5EBE051A"/>
    <w:lvl w:ilvl="0" w:tplc="2168E2B0">
      <w:start w:val="1"/>
      <w:numFmt w:val="bullet"/>
      <w:lvlText w:val="•"/>
      <w:lvlJc w:val="left"/>
      <w:pPr>
        <w:tabs>
          <w:tab w:val="num" w:pos="720"/>
        </w:tabs>
        <w:ind w:left="720" w:hanging="360"/>
      </w:pPr>
      <w:rPr>
        <w:rFonts w:ascii="Arial" w:hAnsi="Arial" w:hint="default"/>
      </w:rPr>
    </w:lvl>
    <w:lvl w:ilvl="1" w:tplc="3BE4FD80" w:tentative="1">
      <w:start w:val="1"/>
      <w:numFmt w:val="bullet"/>
      <w:lvlText w:val="•"/>
      <w:lvlJc w:val="left"/>
      <w:pPr>
        <w:tabs>
          <w:tab w:val="num" w:pos="1440"/>
        </w:tabs>
        <w:ind w:left="1440" w:hanging="360"/>
      </w:pPr>
      <w:rPr>
        <w:rFonts w:ascii="Arial" w:hAnsi="Arial" w:hint="default"/>
      </w:rPr>
    </w:lvl>
    <w:lvl w:ilvl="2" w:tplc="D75C9024" w:tentative="1">
      <w:start w:val="1"/>
      <w:numFmt w:val="bullet"/>
      <w:lvlText w:val="•"/>
      <w:lvlJc w:val="left"/>
      <w:pPr>
        <w:tabs>
          <w:tab w:val="num" w:pos="2160"/>
        </w:tabs>
        <w:ind w:left="2160" w:hanging="360"/>
      </w:pPr>
      <w:rPr>
        <w:rFonts w:ascii="Arial" w:hAnsi="Arial" w:hint="default"/>
      </w:rPr>
    </w:lvl>
    <w:lvl w:ilvl="3" w:tplc="2DA8F64A" w:tentative="1">
      <w:start w:val="1"/>
      <w:numFmt w:val="bullet"/>
      <w:lvlText w:val="•"/>
      <w:lvlJc w:val="left"/>
      <w:pPr>
        <w:tabs>
          <w:tab w:val="num" w:pos="2880"/>
        </w:tabs>
        <w:ind w:left="2880" w:hanging="360"/>
      </w:pPr>
      <w:rPr>
        <w:rFonts w:ascii="Arial" w:hAnsi="Arial" w:hint="default"/>
      </w:rPr>
    </w:lvl>
    <w:lvl w:ilvl="4" w:tplc="35DEF974" w:tentative="1">
      <w:start w:val="1"/>
      <w:numFmt w:val="bullet"/>
      <w:lvlText w:val="•"/>
      <w:lvlJc w:val="left"/>
      <w:pPr>
        <w:tabs>
          <w:tab w:val="num" w:pos="3600"/>
        </w:tabs>
        <w:ind w:left="3600" w:hanging="360"/>
      </w:pPr>
      <w:rPr>
        <w:rFonts w:ascii="Arial" w:hAnsi="Arial" w:hint="default"/>
      </w:rPr>
    </w:lvl>
    <w:lvl w:ilvl="5" w:tplc="A350E30E" w:tentative="1">
      <w:start w:val="1"/>
      <w:numFmt w:val="bullet"/>
      <w:lvlText w:val="•"/>
      <w:lvlJc w:val="left"/>
      <w:pPr>
        <w:tabs>
          <w:tab w:val="num" w:pos="4320"/>
        </w:tabs>
        <w:ind w:left="4320" w:hanging="360"/>
      </w:pPr>
      <w:rPr>
        <w:rFonts w:ascii="Arial" w:hAnsi="Arial" w:hint="default"/>
      </w:rPr>
    </w:lvl>
    <w:lvl w:ilvl="6" w:tplc="1C705A6E" w:tentative="1">
      <w:start w:val="1"/>
      <w:numFmt w:val="bullet"/>
      <w:lvlText w:val="•"/>
      <w:lvlJc w:val="left"/>
      <w:pPr>
        <w:tabs>
          <w:tab w:val="num" w:pos="5040"/>
        </w:tabs>
        <w:ind w:left="5040" w:hanging="360"/>
      </w:pPr>
      <w:rPr>
        <w:rFonts w:ascii="Arial" w:hAnsi="Arial" w:hint="default"/>
      </w:rPr>
    </w:lvl>
    <w:lvl w:ilvl="7" w:tplc="BE76349A" w:tentative="1">
      <w:start w:val="1"/>
      <w:numFmt w:val="bullet"/>
      <w:lvlText w:val="•"/>
      <w:lvlJc w:val="left"/>
      <w:pPr>
        <w:tabs>
          <w:tab w:val="num" w:pos="5760"/>
        </w:tabs>
        <w:ind w:left="5760" w:hanging="360"/>
      </w:pPr>
      <w:rPr>
        <w:rFonts w:ascii="Arial" w:hAnsi="Arial" w:hint="default"/>
      </w:rPr>
    </w:lvl>
    <w:lvl w:ilvl="8" w:tplc="5B4629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546E6A"/>
    <w:multiLevelType w:val="hybridMultilevel"/>
    <w:tmpl w:val="6B54C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99772E"/>
    <w:multiLevelType w:val="multilevel"/>
    <w:tmpl w:val="D75A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A69AE"/>
    <w:multiLevelType w:val="multilevel"/>
    <w:tmpl w:val="EED2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66878"/>
    <w:multiLevelType w:val="multilevel"/>
    <w:tmpl w:val="3F6C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43E53"/>
    <w:multiLevelType w:val="multilevel"/>
    <w:tmpl w:val="62C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430104">
    <w:abstractNumId w:val="0"/>
  </w:num>
  <w:num w:numId="2" w16cid:durableId="1802306641">
    <w:abstractNumId w:val="6"/>
  </w:num>
  <w:num w:numId="3" w16cid:durableId="1836803799">
    <w:abstractNumId w:val="10"/>
  </w:num>
  <w:num w:numId="4" w16cid:durableId="634529854">
    <w:abstractNumId w:val="5"/>
  </w:num>
  <w:num w:numId="5" w16cid:durableId="1839804281">
    <w:abstractNumId w:val="2"/>
  </w:num>
  <w:num w:numId="6" w16cid:durableId="355548606">
    <w:abstractNumId w:val="12"/>
  </w:num>
  <w:num w:numId="7" w16cid:durableId="101457951">
    <w:abstractNumId w:val="9"/>
  </w:num>
  <w:num w:numId="8" w16cid:durableId="1039286453">
    <w:abstractNumId w:val="1"/>
  </w:num>
  <w:num w:numId="9" w16cid:durableId="246118106">
    <w:abstractNumId w:val="3"/>
  </w:num>
  <w:num w:numId="10" w16cid:durableId="1301350285">
    <w:abstractNumId w:val="11"/>
  </w:num>
  <w:num w:numId="11" w16cid:durableId="1689021054">
    <w:abstractNumId w:val="8"/>
  </w:num>
  <w:num w:numId="12" w16cid:durableId="610206640">
    <w:abstractNumId w:val="4"/>
  </w:num>
  <w:num w:numId="13" w16cid:durableId="1313368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18"/>
    <w:rsid w:val="000935B3"/>
    <w:rsid w:val="001054FE"/>
    <w:rsid w:val="00280810"/>
    <w:rsid w:val="0030381E"/>
    <w:rsid w:val="003107B7"/>
    <w:rsid w:val="004075DA"/>
    <w:rsid w:val="0046505E"/>
    <w:rsid w:val="006171BA"/>
    <w:rsid w:val="00626516"/>
    <w:rsid w:val="00791118"/>
    <w:rsid w:val="00821B1E"/>
    <w:rsid w:val="00852AA1"/>
    <w:rsid w:val="00910154"/>
    <w:rsid w:val="009304DE"/>
    <w:rsid w:val="009332BB"/>
    <w:rsid w:val="009817DE"/>
    <w:rsid w:val="009C23C4"/>
    <w:rsid w:val="009D3717"/>
    <w:rsid w:val="00AF2C4D"/>
    <w:rsid w:val="00BD2C72"/>
    <w:rsid w:val="00C63F85"/>
    <w:rsid w:val="00C74A0B"/>
    <w:rsid w:val="00DE728A"/>
    <w:rsid w:val="00E2114B"/>
    <w:rsid w:val="00E70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D473"/>
  <w15:chartTrackingRefBased/>
  <w15:docId w15:val="{3BA57F79-4B30-4269-B79E-64A46F47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118"/>
    <w:rPr>
      <w:rFonts w:eastAsiaTheme="majorEastAsia" w:cstheme="majorBidi"/>
      <w:color w:val="272727" w:themeColor="text1" w:themeTint="D8"/>
    </w:rPr>
  </w:style>
  <w:style w:type="paragraph" w:styleId="Title">
    <w:name w:val="Title"/>
    <w:basedOn w:val="Normal"/>
    <w:next w:val="Normal"/>
    <w:link w:val="TitleChar"/>
    <w:uiPriority w:val="10"/>
    <w:qFormat/>
    <w:rsid w:val="00791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118"/>
    <w:pPr>
      <w:spacing w:before="160"/>
      <w:jc w:val="center"/>
    </w:pPr>
    <w:rPr>
      <w:i/>
      <w:iCs/>
      <w:color w:val="404040" w:themeColor="text1" w:themeTint="BF"/>
    </w:rPr>
  </w:style>
  <w:style w:type="character" w:customStyle="1" w:styleId="QuoteChar">
    <w:name w:val="Quote Char"/>
    <w:basedOn w:val="DefaultParagraphFont"/>
    <w:link w:val="Quote"/>
    <w:uiPriority w:val="29"/>
    <w:rsid w:val="00791118"/>
    <w:rPr>
      <w:i/>
      <w:iCs/>
      <w:color w:val="404040" w:themeColor="text1" w:themeTint="BF"/>
    </w:rPr>
  </w:style>
  <w:style w:type="paragraph" w:styleId="ListParagraph">
    <w:name w:val="List Paragraph"/>
    <w:basedOn w:val="Normal"/>
    <w:uiPriority w:val="34"/>
    <w:qFormat/>
    <w:rsid w:val="00791118"/>
    <w:pPr>
      <w:ind w:left="720"/>
      <w:contextualSpacing/>
    </w:pPr>
  </w:style>
  <w:style w:type="character" w:styleId="IntenseEmphasis">
    <w:name w:val="Intense Emphasis"/>
    <w:basedOn w:val="DefaultParagraphFont"/>
    <w:uiPriority w:val="21"/>
    <w:qFormat/>
    <w:rsid w:val="00791118"/>
    <w:rPr>
      <w:i/>
      <w:iCs/>
      <w:color w:val="0F4761" w:themeColor="accent1" w:themeShade="BF"/>
    </w:rPr>
  </w:style>
  <w:style w:type="paragraph" w:styleId="IntenseQuote">
    <w:name w:val="Intense Quote"/>
    <w:basedOn w:val="Normal"/>
    <w:next w:val="Normal"/>
    <w:link w:val="IntenseQuoteChar"/>
    <w:uiPriority w:val="30"/>
    <w:qFormat/>
    <w:rsid w:val="00791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118"/>
    <w:rPr>
      <w:i/>
      <w:iCs/>
      <w:color w:val="0F4761" w:themeColor="accent1" w:themeShade="BF"/>
    </w:rPr>
  </w:style>
  <w:style w:type="character" w:styleId="IntenseReference">
    <w:name w:val="Intense Reference"/>
    <w:basedOn w:val="DefaultParagraphFont"/>
    <w:uiPriority w:val="32"/>
    <w:qFormat/>
    <w:rsid w:val="00791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08251">
      <w:bodyDiv w:val="1"/>
      <w:marLeft w:val="0"/>
      <w:marRight w:val="0"/>
      <w:marTop w:val="0"/>
      <w:marBottom w:val="0"/>
      <w:divBdr>
        <w:top w:val="none" w:sz="0" w:space="0" w:color="auto"/>
        <w:left w:val="none" w:sz="0" w:space="0" w:color="auto"/>
        <w:bottom w:val="none" w:sz="0" w:space="0" w:color="auto"/>
        <w:right w:val="none" w:sz="0" w:space="0" w:color="auto"/>
      </w:divBdr>
      <w:divsChild>
        <w:div w:id="1690259689">
          <w:marLeft w:val="0"/>
          <w:marRight w:val="0"/>
          <w:marTop w:val="0"/>
          <w:marBottom w:val="0"/>
          <w:divBdr>
            <w:top w:val="none" w:sz="0" w:space="0" w:color="auto"/>
            <w:left w:val="none" w:sz="0" w:space="0" w:color="auto"/>
            <w:bottom w:val="none" w:sz="0" w:space="0" w:color="auto"/>
            <w:right w:val="none" w:sz="0" w:space="0" w:color="auto"/>
          </w:divBdr>
        </w:div>
      </w:divsChild>
    </w:div>
    <w:div w:id="564684381">
      <w:bodyDiv w:val="1"/>
      <w:marLeft w:val="0"/>
      <w:marRight w:val="0"/>
      <w:marTop w:val="0"/>
      <w:marBottom w:val="0"/>
      <w:divBdr>
        <w:top w:val="none" w:sz="0" w:space="0" w:color="auto"/>
        <w:left w:val="none" w:sz="0" w:space="0" w:color="auto"/>
        <w:bottom w:val="none" w:sz="0" w:space="0" w:color="auto"/>
        <w:right w:val="none" w:sz="0" w:space="0" w:color="auto"/>
      </w:divBdr>
      <w:divsChild>
        <w:div w:id="362631558">
          <w:marLeft w:val="547"/>
          <w:marRight w:val="0"/>
          <w:marTop w:val="200"/>
          <w:marBottom w:val="0"/>
          <w:divBdr>
            <w:top w:val="none" w:sz="0" w:space="0" w:color="auto"/>
            <w:left w:val="none" w:sz="0" w:space="0" w:color="auto"/>
            <w:bottom w:val="none" w:sz="0" w:space="0" w:color="auto"/>
            <w:right w:val="none" w:sz="0" w:space="0" w:color="auto"/>
          </w:divBdr>
        </w:div>
        <w:div w:id="1919244895">
          <w:marLeft w:val="547"/>
          <w:marRight w:val="0"/>
          <w:marTop w:val="200"/>
          <w:marBottom w:val="0"/>
          <w:divBdr>
            <w:top w:val="none" w:sz="0" w:space="0" w:color="auto"/>
            <w:left w:val="none" w:sz="0" w:space="0" w:color="auto"/>
            <w:bottom w:val="none" w:sz="0" w:space="0" w:color="auto"/>
            <w:right w:val="none" w:sz="0" w:space="0" w:color="auto"/>
          </w:divBdr>
        </w:div>
        <w:div w:id="949161068">
          <w:marLeft w:val="547"/>
          <w:marRight w:val="0"/>
          <w:marTop w:val="200"/>
          <w:marBottom w:val="0"/>
          <w:divBdr>
            <w:top w:val="none" w:sz="0" w:space="0" w:color="auto"/>
            <w:left w:val="none" w:sz="0" w:space="0" w:color="auto"/>
            <w:bottom w:val="none" w:sz="0" w:space="0" w:color="auto"/>
            <w:right w:val="none" w:sz="0" w:space="0" w:color="auto"/>
          </w:divBdr>
        </w:div>
      </w:divsChild>
    </w:div>
    <w:div w:id="1215505742">
      <w:bodyDiv w:val="1"/>
      <w:marLeft w:val="0"/>
      <w:marRight w:val="0"/>
      <w:marTop w:val="0"/>
      <w:marBottom w:val="0"/>
      <w:divBdr>
        <w:top w:val="none" w:sz="0" w:space="0" w:color="auto"/>
        <w:left w:val="none" w:sz="0" w:space="0" w:color="auto"/>
        <w:bottom w:val="none" w:sz="0" w:space="0" w:color="auto"/>
        <w:right w:val="none" w:sz="0" w:space="0" w:color="auto"/>
      </w:divBdr>
      <w:divsChild>
        <w:div w:id="933898275">
          <w:marLeft w:val="0"/>
          <w:marRight w:val="0"/>
          <w:marTop w:val="0"/>
          <w:marBottom w:val="0"/>
          <w:divBdr>
            <w:top w:val="none" w:sz="0" w:space="0" w:color="auto"/>
            <w:left w:val="none" w:sz="0" w:space="0" w:color="auto"/>
            <w:bottom w:val="none" w:sz="0" w:space="0" w:color="auto"/>
            <w:right w:val="none" w:sz="0" w:space="0" w:color="auto"/>
          </w:divBdr>
        </w:div>
      </w:divsChild>
    </w:div>
    <w:div w:id="1236547119">
      <w:bodyDiv w:val="1"/>
      <w:marLeft w:val="0"/>
      <w:marRight w:val="0"/>
      <w:marTop w:val="0"/>
      <w:marBottom w:val="0"/>
      <w:divBdr>
        <w:top w:val="none" w:sz="0" w:space="0" w:color="auto"/>
        <w:left w:val="none" w:sz="0" w:space="0" w:color="auto"/>
        <w:bottom w:val="none" w:sz="0" w:space="0" w:color="auto"/>
        <w:right w:val="none" w:sz="0" w:space="0" w:color="auto"/>
      </w:divBdr>
    </w:div>
    <w:div w:id="163992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DB43-7134-462E-9026-389881A873B8}">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2.xml><?xml version="1.0" encoding="utf-8"?>
<ds:datastoreItem xmlns:ds="http://schemas.openxmlformats.org/officeDocument/2006/customXml" ds:itemID="{89C9BD10-3CC5-4FC4-AB6C-64E99A7991F8}">
  <ds:schemaRefs>
    <ds:schemaRef ds:uri="http://schemas.microsoft.com/sharepoint/v3/contenttype/forms"/>
  </ds:schemaRefs>
</ds:datastoreItem>
</file>

<file path=customXml/itemProps3.xml><?xml version="1.0" encoding="utf-8"?>
<ds:datastoreItem xmlns:ds="http://schemas.openxmlformats.org/officeDocument/2006/customXml" ds:itemID="{8FE1F72B-6549-428B-8E93-D8903E27A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Mee</dc:creator>
  <cp:keywords/>
  <dc:description/>
  <cp:lastModifiedBy>Giulia Ricci</cp:lastModifiedBy>
  <cp:revision>19</cp:revision>
  <dcterms:created xsi:type="dcterms:W3CDTF">2025-04-23T09:53:00Z</dcterms:created>
  <dcterms:modified xsi:type="dcterms:W3CDTF">2025-05-26T13:54:00Z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