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A2A3" w14:textId="1C71CB49" w:rsidR="001161D4" w:rsidRPr="008A060E" w:rsidRDefault="00000000">
      <w:pPr>
        <w:rPr>
          <w:rFonts w:ascii="Calibri" w:hAnsi="Calibri" w:cs="Calibri"/>
          <w:b/>
          <w:bCs/>
          <w:sz w:val="24"/>
          <w:szCs w:val="24"/>
        </w:rPr>
      </w:pPr>
      <w:r w:rsidRPr="008A060E">
        <w:rPr>
          <w:rFonts w:ascii="Calibri" w:hAnsi="Calibri" w:cs="Calibri"/>
          <w:b/>
          <w:bCs/>
          <w:sz w:val="24"/>
          <w:szCs w:val="24"/>
        </w:rPr>
        <w:t>Introduction to</w:t>
      </w:r>
      <w:r w:rsidR="008A060E" w:rsidRPr="008A060E">
        <w:rPr>
          <w:rFonts w:ascii="Calibri" w:hAnsi="Calibri" w:cs="Calibri"/>
          <w:b/>
          <w:bCs/>
          <w:sz w:val="24"/>
          <w:szCs w:val="24"/>
        </w:rPr>
        <w:t xml:space="preserve"> </w:t>
      </w:r>
      <w:r w:rsidRPr="008A060E">
        <w:rPr>
          <w:rFonts w:ascii="Calibri" w:hAnsi="Calibri" w:cs="Calibri"/>
          <w:b/>
          <w:bCs/>
          <w:sz w:val="24"/>
          <w:szCs w:val="24"/>
        </w:rPr>
        <w:t>Intellectual property and information technology</w:t>
      </w:r>
    </w:p>
    <w:p w14:paraId="5E861178" w14:textId="54906C10" w:rsidR="001161D4" w:rsidRPr="00E96F04" w:rsidRDefault="00000000">
      <w:pPr>
        <w:rPr>
          <w:rFonts w:ascii="Calibri" w:hAnsi="Calibri" w:cs="Calibri"/>
          <w:sz w:val="24"/>
          <w:szCs w:val="24"/>
        </w:rPr>
      </w:pPr>
      <w:r w:rsidRPr="00E96F04">
        <w:rPr>
          <w:rFonts w:ascii="Calibri" w:hAnsi="Calibri" w:cs="Calibri"/>
          <w:sz w:val="24"/>
          <w:szCs w:val="24"/>
        </w:rPr>
        <w:t>This section deals with the due diligence enquiries that should be made relating to intellectual property rights and information technology in corporate transactions</w:t>
      </w:r>
      <w:r w:rsidR="008A060E">
        <w:rPr>
          <w:rFonts w:ascii="Calibri" w:hAnsi="Calibri" w:cs="Calibri"/>
          <w:sz w:val="24"/>
          <w:szCs w:val="24"/>
        </w:rPr>
        <w:t>.</w:t>
      </w:r>
    </w:p>
    <w:p w14:paraId="4634EF67" w14:textId="77777777" w:rsidR="003734C2" w:rsidRPr="003734C2" w:rsidRDefault="003734C2" w:rsidP="003734C2">
      <w:pPr>
        <w:rPr>
          <w:rFonts w:ascii="Calibri" w:hAnsi="Calibri" w:cs="Calibri"/>
          <w:b/>
          <w:bCs/>
          <w:sz w:val="24"/>
          <w:szCs w:val="24"/>
        </w:rPr>
      </w:pPr>
      <w:r w:rsidRPr="003734C2">
        <w:rPr>
          <w:rFonts w:ascii="Calibri" w:hAnsi="Calibri" w:cs="Calibri"/>
          <w:b/>
          <w:bCs/>
          <w:sz w:val="24"/>
          <w:szCs w:val="24"/>
        </w:rPr>
        <w:t>Introduction to Intellectual Property rights</w:t>
      </w:r>
    </w:p>
    <w:p w14:paraId="3942CDB2" w14:textId="77777777" w:rsidR="003734C2" w:rsidRDefault="003734C2" w:rsidP="003734C2">
      <w:pPr>
        <w:rPr>
          <w:rFonts w:ascii="Calibri" w:hAnsi="Calibri" w:cs="Calibri"/>
          <w:sz w:val="24"/>
          <w:szCs w:val="24"/>
        </w:rPr>
      </w:pPr>
      <w:r w:rsidRPr="00E96F04">
        <w:rPr>
          <w:rFonts w:ascii="Calibri" w:hAnsi="Calibri" w:cs="Calibri"/>
          <w:sz w:val="24"/>
          <w:szCs w:val="24"/>
        </w:rPr>
        <w:t xml:space="preserve">A </w:t>
      </w:r>
      <w:r w:rsidRPr="00C0024D">
        <w:rPr>
          <w:rFonts w:ascii="Calibri" w:hAnsi="Calibri" w:cs="Calibri"/>
          <w:sz w:val="24"/>
          <w:szCs w:val="24"/>
          <w:highlight w:val="yellow"/>
        </w:rPr>
        <w:t>right in intellectual property (</w:t>
      </w:r>
      <w:r w:rsidRPr="00C0024D">
        <w:rPr>
          <w:rFonts w:ascii="Calibri" w:hAnsi="Calibri" w:cs="Calibri"/>
          <w:b/>
          <w:bCs/>
          <w:sz w:val="24"/>
          <w:szCs w:val="24"/>
          <w:highlight w:val="yellow"/>
        </w:rPr>
        <w:t>‘IP’</w:t>
      </w:r>
      <w:r w:rsidRPr="00C0024D">
        <w:rPr>
          <w:rFonts w:ascii="Calibri" w:hAnsi="Calibri" w:cs="Calibri"/>
          <w:sz w:val="24"/>
          <w:szCs w:val="24"/>
          <w:highlight w:val="yellow"/>
        </w:rPr>
        <w:t>) is a right to prevent others from using assets or ideas that have been created by a person or company, without the creator, or owner’s permission</w:t>
      </w:r>
      <w:r w:rsidRPr="00E96F04">
        <w:rPr>
          <w:rFonts w:ascii="Calibri" w:hAnsi="Calibri" w:cs="Calibri"/>
          <w:sz w:val="24"/>
          <w:szCs w:val="24"/>
        </w:rPr>
        <w:t>. IP can be essential to a company’s business as it might relate to branding, specialist know-how or key product.</w:t>
      </w:r>
    </w:p>
    <w:p w14:paraId="52D9EDAB" w14:textId="77777777" w:rsidR="003734C2" w:rsidRDefault="003734C2" w:rsidP="003734C2">
      <w:pPr>
        <w:rPr>
          <w:rFonts w:ascii="Calibri" w:hAnsi="Calibri" w:cs="Calibri"/>
          <w:sz w:val="24"/>
          <w:szCs w:val="24"/>
        </w:rPr>
      </w:pPr>
      <w:r w:rsidRPr="00E96F04">
        <w:rPr>
          <w:rFonts w:ascii="Calibri" w:hAnsi="Calibri" w:cs="Calibri"/>
          <w:sz w:val="24"/>
          <w:szCs w:val="24"/>
        </w:rPr>
        <w:t xml:space="preserve">Importantly, whilst some IP rights will be owned by the target, there may be some IP rights that are not owned but are merely used by the target under </w:t>
      </w:r>
      <w:r w:rsidRPr="003734C2">
        <w:rPr>
          <w:rFonts w:ascii="Calibri" w:hAnsi="Calibri" w:cs="Calibri"/>
          <w:b/>
          <w:bCs/>
          <w:sz w:val="24"/>
          <w:szCs w:val="24"/>
        </w:rPr>
        <w:t>licences granted by third parties</w:t>
      </w:r>
      <w:r w:rsidRPr="00E96F04">
        <w:rPr>
          <w:rFonts w:ascii="Calibri" w:hAnsi="Calibri" w:cs="Calibri"/>
          <w:sz w:val="24"/>
          <w:szCs w:val="24"/>
        </w:rPr>
        <w:t>. These licensed IP rights may be very important to the target’s business activities.</w:t>
      </w:r>
    </w:p>
    <w:p w14:paraId="0D7FA851" w14:textId="6D00E4EA" w:rsidR="003734C2" w:rsidRPr="00E96F04" w:rsidRDefault="003734C2" w:rsidP="003734C2">
      <w:pPr>
        <w:rPr>
          <w:rFonts w:ascii="Calibri" w:hAnsi="Calibri" w:cs="Calibri"/>
          <w:sz w:val="24"/>
          <w:szCs w:val="24"/>
        </w:rPr>
      </w:pPr>
      <w:r w:rsidRPr="00C0024D">
        <w:rPr>
          <w:rFonts w:ascii="Calibri" w:hAnsi="Calibri" w:cs="Calibri"/>
          <w:sz w:val="24"/>
          <w:szCs w:val="24"/>
          <w:highlight w:val="yellow"/>
        </w:rPr>
        <w:t>IP rights may be registered or unregistered</w:t>
      </w:r>
    </w:p>
    <w:p w14:paraId="585902A8" w14:textId="77777777" w:rsidR="001161D4" w:rsidRPr="00E96F04" w:rsidRDefault="00000000">
      <w:pPr>
        <w:rPr>
          <w:rFonts w:ascii="Calibri" w:hAnsi="Calibri" w:cs="Calibri"/>
          <w:sz w:val="24"/>
          <w:szCs w:val="24"/>
        </w:rPr>
      </w:pPr>
      <w:r w:rsidRPr="00CD1F38">
        <w:rPr>
          <w:rFonts w:ascii="Calibri" w:hAnsi="Calibri" w:cs="Calibri"/>
          <w:b/>
          <w:bCs/>
          <w:sz w:val="24"/>
          <w:szCs w:val="24"/>
        </w:rPr>
        <w:t>Registered IP rights</w:t>
      </w:r>
      <w:r w:rsidRPr="00E96F04">
        <w:rPr>
          <w:rFonts w:ascii="Calibri" w:hAnsi="Calibri" w:cs="Calibri"/>
          <w:sz w:val="24"/>
          <w:szCs w:val="24"/>
        </w:rPr>
        <w:t xml:space="preserve">: </w:t>
      </w:r>
      <w:r w:rsidRPr="00C0024D">
        <w:rPr>
          <w:rFonts w:ascii="Calibri" w:hAnsi="Calibri" w:cs="Calibri"/>
          <w:sz w:val="24"/>
          <w:szCs w:val="24"/>
          <w:highlight w:val="yellow"/>
        </w:rPr>
        <w:t>Companies tend to keep more accurate records about registered IP rights. It is also possible to conduct searches on public registers (such as the UK Intellectual Property Office).</w:t>
      </w:r>
    </w:p>
    <w:p w14:paraId="69C7CD9B" w14:textId="77777777" w:rsidR="001161D4" w:rsidRPr="00E96F04" w:rsidRDefault="00000000">
      <w:pPr>
        <w:rPr>
          <w:rFonts w:ascii="Calibri" w:hAnsi="Calibri" w:cs="Calibri"/>
          <w:sz w:val="24"/>
          <w:szCs w:val="24"/>
        </w:rPr>
      </w:pPr>
      <w:r w:rsidRPr="00C0024D">
        <w:rPr>
          <w:rFonts w:ascii="Calibri" w:hAnsi="Calibri" w:cs="Calibri"/>
          <w:b/>
          <w:bCs/>
          <w:sz w:val="24"/>
          <w:szCs w:val="24"/>
          <w:highlight w:val="yellow"/>
        </w:rPr>
        <w:t>Unregistered IP rights</w:t>
      </w:r>
      <w:r w:rsidRPr="00C0024D">
        <w:rPr>
          <w:rFonts w:ascii="Calibri" w:hAnsi="Calibri" w:cs="Calibri"/>
          <w:sz w:val="24"/>
          <w:szCs w:val="24"/>
          <w:highlight w:val="yellow"/>
        </w:rPr>
        <w:t>: are much more difficult to research because there are no public registers to search.</w:t>
      </w:r>
    </w:p>
    <w:p w14:paraId="5932F060" w14:textId="77777777" w:rsidR="001161D4" w:rsidRPr="00E96F04" w:rsidRDefault="00000000">
      <w:pPr>
        <w:rPr>
          <w:rFonts w:ascii="Calibri" w:hAnsi="Calibri" w:cs="Calibri"/>
          <w:sz w:val="24"/>
          <w:szCs w:val="24"/>
        </w:rPr>
      </w:pPr>
      <w:r w:rsidRPr="00E96F04">
        <w:rPr>
          <w:rFonts w:ascii="Calibri" w:hAnsi="Calibri" w:cs="Calibri"/>
          <w:sz w:val="24"/>
          <w:szCs w:val="24"/>
        </w:rPr>
        <w:t xml:space="preserve">The definition of IP in the acquisition agreement will usually refer to all IP owned by the target worldwide. Where </w:t>
      </w:r>
      <w:r w:rsidRPr="00CD1F38">
        <w:rPr>
          <w:rFonts w:ascii="Calibri" w:hAnsi="Calibri" w:cs="Calibri"/>
          <w:b/>
          <w:bCs/>
          <w:sz w:val="24"/>
          <w:szCs w:val="24"/>
        </w:rPr>
        <w:t>other jurisdictions</w:t>
      </w:r>
      <w:r w:rsidRPr="00E96F04">
        <w:rPr>
          <w:rFonts w:ascii="Calibri" w:hAnsi="Calibri" w:cs="Calibri"/>
          <w:sz w:val="24"/>
          <w:szCs w:val="24"/>
        </w:rPr>
        <w:t xml:space="preserve"> are relevant / important, local legal advice should be obtained to ensure that the target has all the IP rights it needs to carry on its activities in those jurisdictions.</w:t>
      </w:r>
    </w:p>
    <w:p w14:paraId="3531827D" w14:textId="77777777" w:rsidR="001161D4" w:rsidRDefault="00000000">
      <w:pPr>
        <w:rPr>
          <w:rFonts w:ascii="Calibri" w:hAnsi="Calibri" w:cs="Calibri"/>
          <w:b/>
          <w:bCs/>
          <w:sz w:val="24"/>
          <w:szCs w:val="24"/>
        </w:rPr>
      </w:pPr>
      <w:r w:rsidRPr="00C0024D">
        <w:rPr>
          <w:rFonts w:ascii="Calibri" w:hAnsi="Calibri" w:cs="Calibri"/>
          <w:b/>
          <w:bCs/>
          <w:sz w:val="24"/>
          <w:szCs w:val="24"/>
          <w:highlight w:val="yellow"/>
        </w:rPr>
        <w:t>Common types of IP rights</w:t>
      </w:r>
    </w:p>
    <w:tbl>
      <w:tblPr>
        <w:tblW w:w="8649" w:type="dxa"/>
        <w:tblCellMar>
          <w:left w:w="0" w:type="dxa"/>
          <w:right w:w="0" w:type="dxa"/>
        </w:tblCellMar>
        <w:tblLook w:val="0420" w:firstRow="1" w:lastRow="0" w:firstColumn="0" w:lastColumn="0" w:noHBand="0" w:noVBand="1"/>
      </w:tblPr>
      <w:tblGrid>
        <w:gridCol w:w="1420"/>
        <w:gridCol w:w="5387"/>
        <w:gridCol w:w="1842"/>
      </w:tblGrid>
      <w:tr w:rsidR="005F5AF3" w:rsidRPr="005F5AF3" w14:paraId="445BB549" w14:textId="77777777" w:rsidTr="006D771E">
        <w:trPr>
          <w:trHeight w:val="358"/>
        </w:trPr>
        <w:tc>
          <w:tcPr>
            <w:tcW w:w="1420"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vAlign w:val="center"/>
            <w:hideMark/>
          </w:tcPr>
          <w:p w14:paraId="434F838D" w14:textId="77777777" w:rsidR="005F5AF3" w:rsidRPr="005F5AF3" w:rsidRDefault="005F5AF3" w:rsidP="005F5AF3">
            <w:pPr>
              <w:rPr>
                <w:rFonts w:ascii="Calibri" w:hAnsi="Calibri" w:cs="Calibri"/>
                <w:sz w:val="24"/>
                <w:szCs w:val="24"/>
                <w:lang w:val="en-GB"/>
              </w:rPr>
            </w:pPr>
            <w:r w:rsidRPr="005F5AF3">
              <w:rPr>
                <w:rFonts w:ascii="Calibri" w:hAnsi="Calibri" w:cs="Calibri"/>
                <w:b/>
                <w:bCs/>
                <w:sz w:val="24"/>
                <w:szCs w:val="24"/>
                <w:lang w:val="en-GB"/>
              </w:rPr>
              <w:t>IP Right</w:t>
            </w:r>
          </w:p>
        </w:tc>
        <w:tc>
          <w:tcPr>
            <w:tcW w:w="5387"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vAlign w:val="center"/>
            <w:hideMark/>
          </w:tcPr>
          <w:p w14:paraId="5C769E80" w14:textId="77777777" w:rsidR="005F5AF3" w:rsidRPr="005F5AF3" w:rsidRDefault="005F5AF3" w:rsidP="005F5AF3">
            <w:pPr>
              <w:rPr>
                <w:rFonts w:ascii="Calibri" w:hAnsi="Calibri" w:cs="Calibri"/>
                <w:sz w:val="24"/>
                <w:szCs w:val="24"/>
                <w:lang w:val="en-GB"/>
              </w:rPr>
            </w:pPr>
            <w:r w:rsidRPr="005F5AF3">
              <w:rPr>
                <w:rFonts w:ascii="Calibri" w:hAnsi="Calibri" w:cs="Calibri"/>
                <w:b/>
                <w:bCs/>
                <w:sz w:val="24"/>
                <w:szCs w:val="24"/>
                <w:lang w:val="en-GB"/>
              </w:rPr>
              <w:t>Description</w:t>
            </w:r>
          </w:p>
        </w:tc>
        <w:tc>
          <w:tcPr>
            <w:tcW w:w="1842"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vAlign w:val="center"/>
            <w:hideMark/>
          </w:tcPr>
          <w:p w14:paraId="4DAB6C04" w14:textId="77777777" w:rsidR="005F5AF3" w:rsidRPr="005F5AF3" w:rsidRDefault="005F5AF3" w:rsidP="005F5AF3">
            <w:pPr>
              <w:rPr>
                <w:rFonts w:ascii="Calibri" w:hAnsi="Calibri" w:cs="Calibri"/>
                <w:sz w:val="24"/>
                <w:szCs w:val="24"/>
                <w:lang w:val="en-GB"/>
              </w:rPr>
            </w:pPr>
            <w:r w:rsidRPr="005F5AF3">
              <w:rPr>
                <w:rFonts w:ascii="Calibri" w:hAnsi="Calibri" w:cs="Calibri"/>
                <w:b/>
                <w:bCs/>
                <w:sz w:val="24"/>
                <w:szCs w:val="24"/>
                <w:lang w:val="en-GB"/>
              </w:rPr>
              <w:t>Registered or Unregistered</w:t>
            </w:r>
          </w:p>
        </w:tc>
      </w:tr>
      <w:tr w:rsidR="005F5AF3" w:rsidRPr="005F5AF3" w14:paraId="7BD8E572" w14:textId="77777777" w:rsidTr="005F5AF3">
        <w:trPr>
          <w:trHeight w:val="1111"/>
        </w:trPr>
        <w:tc>
          <w:tcPr>
            <w:tcW w:w="1420"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0D469793" w14:textId="77777777" w:rsidR="005F5AF3" w:rsidRPr="005F5AF3" w:rsidRDefault="005F5AF3" w:rsidP="005F5AF3">
            <w:pPr>
              <w:spacing w:after="0"/>
              <w:rPr>
                <w:rFonts w:ascii="Calibri" w:hAnsi="Calibri" w:cs="Calibri"/>
                <w:sz w:val="24"/>
                <w:szCs w:val="24"/>
              </w:rPr>
            </w:pPr>
            <w:r w:rsidRPr="00C0024D">
              <w:rPr>
                <w:rFonts w:ascii="Calibri" w:hAnsi="Calibri" w:cs="Calibri"/>
                <w:sz w:val="24"/>
                <w:szCs w:val="24"/>
                <w:highlight w:val="yellow"/>
              </w:rPr>
              <w:t>Patent</w:t>
            </w:r>
          </w:p>
        </w:tc>
        <w:tc>
          <w:tcPr>
            <w:tcW w:w="5387"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6831A503" w14:textId="77777777" w:rsidR="005F5AF3" w:rsidRPr="005F5AF3" w:rsidRDefault="005F5AF3" w:rsidP="005F5AF3">
            <w:pPr>
              <w:spacing w:after="0"/>
              <w:rPr>
                <w:rFonts w:ascii="Calibri" w:hAnsi="Calibri" w:cs="Calibri"/>
                <w:sz w:val="24"/>
                <w:szCs w:val="24"/>
              </w:rPr>
            </w:pPr>
            <w:r w:rsidRPr="005F5AF3">
              <w:rPr>
                <w:rFonts w:ascii="Calibri" w:hAnsi="Calibri" w:cs="Calibri"/>
                <w:sz w:val="24"/>
                <w:szCs w:val="24"/>
              </w:rPr>
              <w:t xml:space="preserve">A patent is a </w:t>
            </w:r>
            <w:r w:rsidRPr="00C0024D">
              <w:rPr>
                <w:rFonts w:ascii="Calibri" w:hAnsi="Calibri" w:cs="Calibri"/>
                <w:sz w:val="24"/>
                <w:szCs w:val="24"/>
                <w:highlight w:val="yellow"/>
              </w:rPr>
              <w:t>monopoly right to use and exploit an invention for a limited period.</w:t>
            </w:r>
            <w:r w:rsidRPr="005F5AF3">
              <w:rPr>
                <w:rFonts w:ascii="Calibri" w:hAnsi="Calibri" w:cs="Calibri"/>
                <w:sz w:val="24"/>
                <w:szCs w:val="24"/>
              </w:rPr>
              <w:t xml:space="preserve"> </w:t>
            </w:r>
          </w:p>
        </w:tc>
        <w:tc>
          <w:tcPr>
            <w:tcW w:w="1842"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53945049" w14:textId="77777777" w:rsidR="005F5AF3" w:rsidRPr="005F5AF3" w:rsidRDefault="005F5AF3" w:rsidP="005F5AF3">
            <w:pPr>
              <w:spacing w:after="0"/>
              <w:rPr>
                <w:rFonts w:ascii="Calibri" w:hAnsi="Calibri" w:cs="Calibri"/>
                <w:sz w:val="24"/>
                <w:szCs w:val="24"/>
              </w:rPr>
            </w:pPr>
            <w:r w:rsidRPr="00C0024D">
              <w:rPr>
                <w:rFonts w:ascii="Calibri" w:hAnsi="Calibri" w:cs="Calibri"/>
                <w:sz w:val="24"/>
                <w:szCs w:val="24"/>
                <w:highlight w:val="yellow"/>
              </w:rPr>
              <w:t>Registered</w:t>
            </w:r>
          </w:p>
        </w:tc>
      </w:tr>
      <w:tr w:rsidR="005F5AF3" w:rsidRPr="005F5AF3" w14:paraId="4742EE33" w14:textId="77777777" w:rsidTr="006D771E">
        <w:trPr>
          <w:trHeight w:val="901"/>
        </w:trPr>
        <w:tc>
          <w:tcPr>
            <w:tcW w:w="1420"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4AE739F4" w14:textId="77777777" w:rsidR="005F5AF3" w:rsidRPr="005F5AF3" w:rsidRDefault="005F5AF3" w:rsidP="005F5AF3">
            <w:pPr>
              <w:spacing w:after="0"/>
              <w:rPr>
                <w:rFonts w:ascii="Calibri" w:hAnsi="Calibri" w:cs="Calibri"/>
                <w:sz w:val="24"/>
                <w:szCs w:val="24"/>
              </w:rPr>
            </w:pPr>
            <w:r w:rsidRPr="00C0024D">
              <w:rPr>
                <w:rFonts w:ascii="Calibri" w:hAnsi="Calibri" w:cs="Calibri"/>
                <w:sz w:val="24"/>
                <w:szCs w:val="24"/>
                <w:highlight w:val="yellow"/>
              </w:rPr>
              <w:lastRenderedPageBreak/>
              <w:t>Trademark</w:t>
            </w:r>
          </w:p>
        </w:tc>
        <w:tc>
          <w:tcPr>
            <w:tcW w:w="5387"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23A72314" w14:textId="77777777" w:rsidR="005F5AF3" w:rsidRPr="005F5AF3" w:rsidRDefault="005F5AF3" w:rsidP="005F5AF3">
            <w:pPr>
              <w:spacing w:after="0"/>
              <w:rPr>
                <w:rFonts w:ascii="Calibri" w:hAnsi="Calibri" w:cs="Calibri"/>
                <w:sz w:val="24"/>
                <w:szCs w:val="24"/>
              </w:rPr>
            </w:pPr>
            <w:r w:rsidRPr="005F5AF3">
              <w:rPr>
                <w:rFonts w:ascii="Calibri" w:hAnsi="Calibri" w:cs="Calibri"/>
                <w:sz w:val="24"/>
                <w:szCs w:val="24"/>
              </w:rPr>
              <w:t xml:space="preserve">A trademark is a </w:t>
            </w:r>
            <w:r w:rsidRPr="00C0024D">
              <w:rPr>
                <w:rFonts w:ascii="Calibri" w:hAnsi="Calibri" w:cs="Calibri"/>
                <w:sz w:val="24"/>
                <w:szCs w:val="24"/>
                <w:highlight w:val="yellow"/>
              </w:rPr>
              <w:t>sign capable of distinguishing goods or services of one undertaking from those of another, for example a logo.</w:t>
            </w:r>
            <w:r w:rsidRPr="005F5AF3">
              <w:rPr>
                <w:rFonts w:ascii="Calibri" w:hAnsi="Calibri" w:cs="Calibri"/>
                <w:sz w:val="24"/>
                <w:szCs w:val="24"/>
              </w:rPr>
              <w:t xml:space="preserve"> </w:t>
            </w:r>
          </w:p>
        </w:tc>
        <w:tc>
          <w:tcPr>
            <w:tcW w:w="1842"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5DF97D25" w14:textId="77777777" w:rsidR="005F5AF3" w:rsidRPr="005F5AF3" w:rsidRDefault="005F5AF3" w:rsidP="005F5AF3">
            <w:pPr>
              <w:spacing w:after="0"/>
              <w:rPr>
                <w:rFonts w:ascii="Calibri" w:hAnsi="Calibri" w:cs="Calibri"/>
                <w:sz w:val="24"/>
                <w:szCs w:val="24"/>
              </w:rPr>
            </w:pPr>
            <w:r w:rsidRPr="00C0024D">
              <w:rPr>
                <w:rFonts w:ascii="Calibri" w:hAnsi="Calibri" w:cs="Calibri"/>
                <w:sz w:val="24"/>
                <w:szCs w:val="24"/>
                <w:highlight w:val="yellow"/>
              </w:rPr>
              <w:t>Registered</w:t>
            </w:r>
          </w:p>
        </w:tc>
      </w:tr>
      <w:tr w:rsidR="005F5AF3" w:rsidRPr="005F5AF3" w14:paraId="6386F29D" w14:textId="77777777" w:rsidTr="005F5AF3">
        <w:trPr>
          <w:trHeight w:val="1514"/>
        </w:trPr>
        <w:tc>
          <w:tcPr>
            <w:tcW w:w="1420"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6DB8FABC" w14:textId="77777777" w:rsidR="005F5AF3" w:rsidRPr="005F5AF3" w:rsidRDefault="005F5AF3" w:rsidP="005F5AF3">
            <w:pPr>
              <w:spacing w:after="0"/>
              <w:rPr>
                <w:rFonts w:ascii="Calibri" w:hAnsi="Calibri" w:cs="Calibri"/>
                <w:sz w:val="24"/>
                <w:szCs w:val="24"/>
              </w:rPr>
            </w:pPr>
            <w:r w:rsidRPr="00C0024D">
              <w:rPr>
                <w:rFonts w:ascii="Calibri" w:hAnsi="Calibri" w:cs="Calibri"/>
                <w:sz w:val="24"/>
                <w:szCs w:val="24"/>
                <w:highlight w:val="yellow"/>
              </w:rPr>
              <w:t>Design right</w:t>
            </w:r>
          </w:p>
        </w:tc>
        <w:tc>
          <w:tcPr>
            <w:tcW w:w="5387"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6C77E0D3" w14:textId="1B97BA3F" w:rsidR="005F5AF3" w:rsidRPr="005F5AF3" w:rsidRDefault="005F5AF3" w:rsidP="005F5AF3">
            <w:pPr>
              <w:spacing w:after="0"/>
              <w:rPr>
                <w:rFonts w:ascii="Calibri" w:hAnsi="Calibri" w:cs="Calibri"/>
                <w:sz w:val="24"/>
                <w:szCs w:val="24"/>
              </w:rPr>
            </w:pPr>
            <w:r w:rsidRPr="005F5AF3">
              <w:rPr>
                <w:rFonts w:ascii="Calibri" w:hAnsi="Calibri" w:cs="Calibri"/>
                <w:sz w:val="24"/>
                <w:szCs w:val="24"/>
              </w:rPr>
              <w:t xml:space="preserve">A </w:t>
            </w:r>
            <w:r w:rsidRPr="00C0024D">
              <w:rPr>
                <w:rFonts w:ascii="Calibri" w:hAnsi="Calibri" w:cs="Calibri"/>
                <w:sz w:val="24"/>
                <w:szCs w:val="24"/>
                <w:highlight w:val="yellow"/>
              </w:rPr>
              <w:t xml:space="preserve">'design' can be registered for ‘the appearance of the whole or a part of a product resulting </w:t>
            </w:r>
            <w:proofErr w:type="gramStart"/>
            <w:r w:rsidRPr="00C0024D">
              <w:rPr>
                <w:rFonts w:ascii="Calibri" w:hAnsi="Calibri" w:cs="Calibri"/>
                <w:sz w:val="24"/>
                <w:szCs w:val="24"/>
                <w:highlight w:val="yellow"/>
              </w:rPr>
              <w:t>from  the</w:t>
            </w:r>
            <w:proofErr w:type="gramEnd"/>
            <w:r w:rsidRPr="00C0024D">
              <w:rPr>
                <w:rFonts w:ascii="Calibri" w:hAnsi="Calibri" w:cs="Calibri"/>
                <w:sz w:val="24"/>
                <w:szCs w:val="24"/>
                <w:highlight w:val="yellow"/>
              </w:rPr>
              <w:t xml:space="preserve"> features of the lines, </w:t>
            </w:r>
            <w:proofErr w:type="spellStart"/>
            <w:r w:rsidRPr="00C0024D">
              <w:rPr>
                <w:rFonts w:ascii="Calibri" w:hAnsi="Calibri" w:cs="Calibri"/>
                <w:sz w:val="24"/>
                <w:szCs w:val="24"/>
                <w:highlight w:val="yellow"/>
              </w:rPr>
              <w:t>colours</w:t>
            </w:r>
            <w:proofErr w:type="spellEnd"/>
            <w:r w:rsidRPr="00C0024D">
              <w:rPr>
                <w:rFonts w:ascii="Calibri" w:hAnsi="Calibri" w:cs="Calibri"/>
                <w:sz w:val="24"/>
                <w:szCs w:val="24"/>
                <w:highlight w:val="yellow"/>
              </w:rPr>
              <w:t>, shape, texture or materials of the product or its ornamentation’</w:t>
            </w:r>
            <w:r w:rsidRPr="005F5AF3">
              <w:rPr>
                <w:rFonts w:ascii="Calibri" w:hAnsi="Calibri" w:cs="Calibri"/>
                <w:sz w:val="24"/>
                <w:szCs w:val="24"/>
              </w:rPr>
              <w:t>.</w:t>
            </w:r>
          </w:p>
        </w:tc>
        <w:tc>
          <w:tcPr>
            <w:tcW w:w="1842"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4DF8F976" w14:textId="77777777" w:rsidR="005F5AF3" w:rsidRPr="005F5AF3" w:rsidRDefault="005F5AF3" w:rsidP="005F5AF3">
            <w:pPr>
              <w:spacing w:after="0"/>
              <w:rPr>
                <w:rFonts w:ascii="Calibri" w:hAnsi="Calibri" w:cs="Calibri"/>
                <w:sz w:val="24"/>
                <w:szCs w:val="24"/>
              </w:rPr>
            </w:pPr>
            <w:r w:rsidRPr="005F5AF3">
              <w:rPr>
                <w:rFonts w:ascii="Calibri" w:hAnsi="Calibri" w:cs="Calibri"/>
                <w:sz w:val="24"/>
                <w:szCs w:val="24"/>
              </w:rPr>
              <w:t>Unregistered</w:t>
            </w:r>
          </w:p>
        </w:tc>
      </w:tr>
      <w:tr w:rsidR="005F5AF3" w:rsidRPr="005F5AF3" w14:paraId="65C0BFDB" w14:textId="77777777" w:rsidTr="005F5AF3">
        <w:trPr>
          <w:trHeight w:val="1055"/>
        </w:trPr>
        <w:tc>
          <w:tcPr>
            <w:tcW w:w="1420"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4B166D91" w14:textId="77777777" w:rsidR="005F5AF3" w:rsidRPr="005F5AF3" w:rsidRDefault="005F5AF3" w:rsidP="005F5AF3">
            <w:pPr>
              <w:spacing w:after="0"/>
              <w:rPr>
                <w:rFonts w:ascii="Calibri" w:hAnsi="Calibri" w:cs="Calibri"/>
                <w:sz w:val="24"/>
                <w:szCs w:val="24"/>
              </w:rPr>
            </w:pPr>
            <w:r w:rsidRPr="00C0024D">
              <w:rPr>
                <w:rFonts w:ascii="Calibri" w:hAnsi="Calibri" w:cs="Calibri"/>
                <w:sz w:val="24"/>
                <w:szCs w:val="24"/>
                <w:highlight w:val="yellow"/>
              </w:rPr>
              <w:t>Copyright</w:t>
            </w:r>
          </w:p>
        </w:tc>
        <w:tc>
          <w:tcPr>
            <w:tcW w:w="5387"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3676292B" w14:textId="77777777" w:rsidR="005F5AF3" w:rsidRPr="005F5AF3" w:rsidRDefault="005F5AF3" w:rsidP="005F5AF3">
            <w:pPr>
              <w:spacing w:after="0"/>
              <w:rPr>
                <w:rFonts w:ascii="Calibri" w:hAnsi="Calibri" w:cs="Calibri"/>
                <w:sz w:val="24"/>
                <w:szCs w:val="24"/>
              </w:rPr>
            </w:pPr>
            <w:r w:rsidRPr="005F5AF3">
              <w:rPr>
                <w:rFonts w:ascii="Calibri" w:hAnsi="Calibri" w:cs="Calibri"/>
                <w:sz w:val="24"/>
                <w:szCs w:val="24"/>
              </w:rPr>
              <w:t xml:space="preserve">Copyright in a work </w:t>
            </w:r>
            <w:r w:rsidRPr="00C0024D">
              <w:rPr>
                <w:rFonts w:ascii="Calibri" w:hAnsi="Calibri" w:cs="Calibri"/>
                <w:sz w:val="24"/>
                <w:szCs w:val="24"/>
                <w:highlight w:val="yellow"/>
              </w:rPr>
              <w:t>allows its owner to prevent others from copying the work, provided the work is ‘original’.</w:t>
            </w:r>
          </w:p>
        </w:tc>
        <w:tc>
          <w:tcPr>
            <w:tcW w:w="1842"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6E163A20" w14:textId="77777777" w:rsidR="005F5AF3" w:rsidRPr="005F5AF3" w:rsidRDefault="005F5AF3" w:rsidP="005F5AF3">
            <w:pPr>
              <w:spacing w:after="0"/>
              <w:rPr>
                <w:rFonts w:ascii="Calibri" w:hAnsi="Calibri" w:cs="Calibri"/>
                <w:sz w:val="24"/>
                <w:szCs w:val="24"/>
              </w:rPr>
            </w:pPr>
            <w:r w:rsidRPr="005F5AF3">
              <w:rPr>
                <w:rFonts w:ascii="Calibri" w:hAnsi="Calibri" w:cs="Calibri"/>
                <w:sz w:val="24"/>
                <w:szCs w:val="24"/>
              </w:rPr>
              <w:t>Unregistered</w:t>
            </w:r>
          </w:p>
        </w:tc>
      </w:tr>
      <w:tr w:rsidR="005F5AF3" w:rsidRPr="005F5AF3" w14:paraId="78858174" w14:textId="77777777" w:rsidTr="005F5AF3">
        <w:trPr>
          <w:trHeight w:val="292"/>
        </w:trPr>
        <w:tc>
          <w:tcPr>
            <w:tcW w:w="1420"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2E8D137E" w14:textId="77777777" w:rsidR="005F5AF3" w:rsidRPr="005F5AF3" w:rsidRDefault="005F5AF3" w:rsidP="005F5AF3">
            <w:pPr>
              <w:spacing w:after="0"/>
              <w:rPr>
                <w:rFonts w:ascii="Calibri" w:hAnsi="Calibri" w:cs="Calibri"/>
                <w:sz w:val="24"/>
                <w:szCs w:val="24"/>
              </w:rPr>
            </w:pPr>
            <w:r w:rsidRPr="00C0024D">
              <w:rPr>
                <w:rFonts w:ascii="Calibri" w:hAnsi="Calibri" w:cs="Calibri"/>
                <w:sz w:val="24"/>
                <w:szCs w:val="24"/>
                <w:highlight w:val="yellow"/>
              </w:rPr>
              <w:t>Know-how</w:t>
            </w:r>
          </w:p>
        </w:tc>
        <w:tc>
          <w:tcPr>
            <w:tcW w:w="5387"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7531A7EE" w14:textId="77777777" w:rsidR="005F5AF3" w:rsidRPr="00C0024D" w:rsidRDefault="005F5AF3" w:rsidP="005F5AF3">
            <w:pPr>
              <w:spacing w:after="0"/>
              <w:rPr>
                <w:rFonts w:ascii="Calibri" w:hAnsi="Calibri" w:cs="Calibri"/>
                <w:sz w:val="24"/>
                <w:szCs w:val="24"/>
                <w:highlight w:val="yellow"/>
              </w:rPr>
            </w:pPr>
            <w:r w:rsidRPr="00C0024D">
              <w:rPr>
                <w:rFonts w:ascii="Calibri" w:hAnsi="Calibri" w:cs="Calibri"/>
                <w:sz w:val="24"/>
                <w:szCs w:val="24"/>
                <w:highlight w:val="yellow"/>
              </w:rPr>
              <w:t>Trade secrets and confidential information.</w:t>
            </w:r>
          </w:p>
        </w:tc>
        <w:tc>
          <w:tcPr>
            <w:tcW w:w="1842"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0D044987" w14:textId="77777777" w:rsidR="005F5AF3" w:rsidRPr="005F5AF3" w:rsidRDefault="005F5AF3" w:rsidP="005F5AF3">
            <w:pPr>
              <w:spacing w:after="0"/>
              <w:rPr>
                <w:rFonts w:ascii="Calibri" w:hAnsi="Calibri" w:cs="Calibri"/>
                <w:sz w:val="24"/>
                <w:szCs w:val="24"/>
              </w:rPr>
            </w:pPr>
            <w:r w:rsidRPr="005F5AF3">
              <w:rPr>
                <w:rFonts w:ascii="Calibri" w:hAnsi="Calibri" w:cs="Calibri"/>
                <w:sz w:val="24"/>
                <w:szCs w:val="24"/>
              </w:rPr>
              <w:t>Unregistered</w:t>
            </w:r>
          </w:p>
        </w:tc>
      </w:tr>
      <w:tr w:rsidR="005F5AF3" w:rsidRPr="005F5AF3" w14:paraId="32BE9BEA" w14:textId="77777777" w:rsidTr="005F5AF3">
        <w:tc>
          <w:tcPr>
            <w:tcW w:w="1420"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34C42EEF" w14:textId="77777777" w:rsidR="005F5AF3" w:rsidRPr="005F5AF3" w:rsidRDefault="005F5AF3" w:rsidP="005F5AF3">
            <w:pPr>
              <w:spacing w:after="0"/>
              <w:rPr>
                <w:rFonts w:ascii="Calibri" w:hAnsi="Calibri" w:cs="Calibri"/>
                <w:sz w:val="24"/>
                <w:szCs w:val="24"/>
              </w:rPr>
            </w:pPr>
            <w:r w:rsidRPr="00C0024D">
              <w:rPr>
                <w:rFonts w:ascii="Calibri" w:hAnsi="Calibri" w:cs="Calibri"/>
                <w:sz w:val="24"/>
                <w:szCs w:val="24"/>
                <w:highlight w:val="yellow"/>
              </w:rPr>
              <w:t>Database rights</w:t>
            </w:r>
          </w:p>
        </w:tc>
        <w:tc>
          <w:tcPr>
            <w:tcW w:w="5387"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654960F6" w14:textId="77777777" w:rsidR="005F5AF3" w:rsidRPr="005F5AF3" w:rsidRDefault="005F5AF3" w:rsidP="005F5AF3">
            <w:pPr>
              <w:spacing w:after="0"/>
              <w:rPr>
                <w:rFonts w:ascii="Calibri" w:hAnsi="Calibri" w:cs="Calibri"/>
                <w:sz w:val="24"/>
                <w:szCs w:val="24"/>
              </w:rPr>
            </w:pPr>
            <w:r w:rsidRPr="005F5AF3">
              <w:rPr>
                <w:rFonts w:ascii="Calibri" w:hAnsi="Calibri" w:cs="Calibri"/>
                <w:sz w:val="24"/>
                <w:szCs w:val="24"/>
              </w:rPr>
              <w:t xml:space="preserve">This right </w:t>
            </w:r>
            <w:r w:rsidRPr="00C0024D">
              <w:rPr>
                <w:rFonts w:ascii="Calibri" w:hAnsi="Calibri" w:cs="Calibri"/>
                <w:sz w:val="24"/>
                <w:szCs w:val="24"/>
                <w:highlight w:val="yellow"/>
              </w:rPr>
              <w:t>recognises the investment that is made in compiling a database and protects the contents of that database.</w:t>
            </w:r>
          </w:p>
        </w:tc>
        <w:tc>
          <w:tcPr>
            <w:tcW w:w="1842" w:type="dxa"/>
            <w:tcBorders>
              <w:top w:val="single" w:sz="8" w:space="0" w:color="3C3C3B"/>
              <w:left w:val="single" w:sz="8" w:space="0" w:color="3C3C3B"/>
              <w:bottom w:val="single" w:sz="8" w:space="0" w:color="3C3C3B"/>
              <w:right w:val="single" w:sz="8" w:space="0" w:color="3C3C3B"/>
            </w:tcBorders>
            <w:shd w:val="clear" w:color="auto" w:fill="auto"/>
            <w:tcMar>
              <w:top w:w="72" w:type="dxa"/>
              <w:left w:w="144" w:type="dxa"/>
              <w:bottom w:w="72" w:type="dxa"/>
              <w:right w:w="144" w:type="dxa"/>
            </w:tcMar>
            <w:hideMark/>
          </w:tcPr>
          <w:p w14:paraId="4B19AAE9" w14:textId="77777777" w:rsidR="005F5AF3" w:rsidRPr="005F5AF3" w:rsidRDefault="005F5AF3" w:rsidP="005F5AF3">
            <w:pPr>
              <w:spacing w:after="0"/>
              <w:rPr>
                <w:rFonts w:ascii="Calibri" w:hAnsi="Calibri" w:cs="Calibri"/>
                <w:sz w:val="24"/>
                <w:szCs w:val="24"/>
              </w:rPr>
            </w:pPr>
            <w:r w:rsidRPr="005F5AF3">
              <w:rPr>
                <w:rFonts w:ascii="Calibri" w:hAnsi="Calibri" w:cs="Calibri"/>
                <w:sz w:val="24"/>
                <w:szCs w:val="24"/>
              </w:rPr>
              <w:t>Unregistered</w:t>
            </w:r>
          </w:p>
        </w:tc>
      </w:tr>
    </w:tbl>
    <w:p w14:paraId="434645D1" w14:textId="77777777" w:rsidR="006D771E" w:rsidRDefault="006D771E" w:rsidP="006D771E">
      <w:pPr>
        <w:rPr>
          <w:rFonts w:ascii="Calibri" w:hAnsi="Calibri" w:cs="Calibri"/>
          <w:b/>
          <w:bCs/>
          <w:sz w:val="24"/>
          <w:szCs w:val="24"/>
        </w:rPr>
      </w:pPr>
    </w:p>
    <w:p w14:paraId="62C46AED" w14:textId="4F1DBF72" w:rsidR="006D771E" w:rsidRPr="006D771E" w:rsidRDefault="006D771E" w:rsidP="006D771E">
      <w:pPr>
        <w:rPr>
          <w:rFonts w:ascii="Calibri" w:hAnsi="Calibri" w:cs="Calibri"/>
          <w:b/>
          <w:bCs/>
          <w:sz w:val="24"/>
          <w:szCs w:val="24"/>
        </w:rPr>
      </w:pPr>
      <w:r w:rsidRPr="006D771E">
        <w:rPr>
          <w:rFonts w:ascii="Calibri" w:hAnsi="Calibri" w:cs="Calibri"/>
          <w:b/>
          <w:bCs/>
          <w:sz w:val="24"/>
          <w:szCs w:val="24"/>
        </w:rPr>
        <w:t>IP due diligence</w:t>
      </w:r>
    </w:p>
    <w:p w14:paraId="2F02DE9A" w14:textId="77777777" w:rsidR="006D771E" w:rsidRPr="006D771E" w:rsidRDefault="00000000">
      <w:pPr>
        <w:rPr>
          <w:rFonts w:ascii="Calibri" w:hAnsi="Calibri" w:cs="Calibri"/>
          <w:b/>
          <w:bCs/>
          <w:sz w:val="24"/>
          <w:szCs w:val="24"/>
        </w:rPr>
      </w:pPr>
      <w:r w:rsidRPr="00C0024D">
        <w:rPr>
          <w:rFonts w:ascii="Calibri" w:hAnsi="Calibri" w:cs="Calibri"/>
          <w:b/>
          <w:bCs/>
          <w:sz w:val="24"/>
          <w:szCs w:val="24"/>
          <w:highlight w:val="yellow"/>
        </w:rPr>
        <w:t>Key action points in relation to registered IP rights:</w:t>
      </w:r>
    </w:p>
    <w:p w14:paraId="600AF8A8" w14:textId="77777777" w:rsidR="006D771E" w:rsidRPr="006D771E" w:rsidRDefault="00000000" w:rsidP="006D771E">
      <w:pPr>
        <w:pStyle w:val="ListParagraph"/>
        <w:numPr>
          <w:ilvl w:val="0"/>
          <w:numId w:val="10"/>
        </w:numPr>
        <w:rPr>
          <w:rFonts w:ascii="Calibri" w:hAnsi="Calibri" w:cs="Calibri"/>
          <w:sz w:val="24"/>
          <w:szCs w:val="24"/>
        </w:rPr>
      </w:pPr>
      <w:r w:rsidRPr="006D771E">
        <w:rPr>
          <w:rFonts w:ascii="Calibri" w:hAnsi="Calibri" w:cs="Calibri"/>
          <w:sz w:val="24"/>
          <w:szCs w:val="24"/>
        </w:rPr>
        <w:t xml:space="preserve">Seek confirmation that all registrations and applications for registration are in the right name and that key brands and patents are registered in the relevant markets by carrying out searches of the </w:t>
      </w:r>
      <w:proofErr w:type="gramStart"/>
      <w:r w:rsidRPr="006D771E">
        <w:rPr>
          <w:rFonts w:ascii="Calibri" w:hAnsi="Calibri" w:cs="Calibri"/>
          <w:sz w:val="24"/>
          <w:szCs w:val="24"/>
        </w:rPr>
        <w:t>appropriate  intellectual</w:t>
      </w:r>
      <w:proofErr w:type="gramEnd"/>
      <w:r w:rsidRPr="006D771E">
        <w:rPr>
          <w:rFonts w:ascii="Calibri" w:hAnsi="Calibri" w:cs="Calibri"/>
          <w:sz w:val="24"/>
          <w:szCs w:val="24"/>
        </w:rPr>
        <w:t xml:space="preserve"> property registers.</w:t>
      </w:r>
    </w:p>
    <w:p w14:paraId="066D97C6" w14:textId="61F07024" w:rsidR="006D771E" w:rsidRPr="00C0024D" w:rsidRDefault="00000000" w:rsidP="006D771E">
      <w:pPr>
        <w:pStyle w:val="ListParagraph"/>
        <w:numPr>
          <w:ilvl w:val="0"/>
          <w:numId w:val="10"/>
        </w:numPr>
        <w:rPr>
          <w:rFonts w:ascii="Calibri" w:hAnsi="Calibri" w:cs="Calibri"/>
          <w:sz w:val="24"/>
          <w:szCs w:val="24"/>
          <w:highlight w:val="yellow"/>
        </w:rPr>
      </w:pPr>
      <w:r w:rsidRPr="00C0024D">
        <w:rPr>
          <w:rFonts w:ascii="Calibri" w:hAnsi="Calibri" w:cs="Calibri"/>
          <w:sz w:val="24"/>
          <w:szCs w:val="24"/>
          <w:highlight w:val="yellow"/>
        </w:rPr>
        <w:t>Check when IP rights will expire and confirm that any and all renewal fees have been paid.</w:t>
      </w:r>
    </w:p>
    <w:p w14:paraId="4767B58C" w14:textId="760DB1DE" w:rsidR="001161D4" w:rsidRPr="00C0024D" w:rsidRDefault="00000000" w:rsidP="006D771E">
      <w:pPr>
        <w:pStyle w:val="ListParagraph"/>
        <w:numPr>
          <w:ilvl w:val="0"/>
          <w:numId w:val="10"/>
        </w:numPr>
        <w:rPr>
          <w:rFonts w:ascii="Calibri" w:hAnsi="Calibri" w:cs="Calibri"/>
          <w:sz w:val="24"/>
          <w:szCs w:val="24"/>
          <w:highlight w:val="yellow"/>
        </w:rPr>
      </w:pPr>
      <w:r w:rsidRPr="006D771E">
        <w:rPr>
          <w:rFonts w:ascii="Calibri" w:hAnsi="Calibri" w:cs="Calibri"/>
          <w:sz w:val="24"/>
          <w:szCs w:val="24"/>
        </w:rPr>
        <w:t xml:space="preserve">Seek confirmation that the </w:t>
      </w:r>
      <w:r w:rsidRPr="00C0024D">
        <w:rPr>
          <w:rFonts w:ascii="Calibri" w:hAnsi="Calibri" w:cs="Calibri"/>
          <w:sz w:val="24"/>
          <w:szCs w:val="24"/>
          <w:highlight w:val="yellow"/>
        </w:rPr>
        <w:t>validity of the IP rights has not been challenged by third parties and that the seller is not aware that any such rights have been infringed by third parties.</w:t>
      </w:r>
      <w:r w:rsidRPr="006D771E">
        <w:rPr>
          <w:rFonts w:ascii="Calibri" w:hAnsi="Calibri" w:cs="Calibri"/>
          <w:sz w:val="24"/>
          <w:szCs w:val="24"/>
        </w:rPr>
        <w:t xml:space="preserve"> Check whether there are any </w:t>
      </w:r>
      <w:r w:rsidRPr="00C0024D">
        <w:rPr>
          <w:rFonts w:ascii="Calibri" w:hAnsi="Calibri" w:cs="Calibri"/>
          <w:sz w:val="24"/>
          <w:szCs w:val="24"/>
          <w:highlight w:val="yellow"/>
        </w:rPr>
        <w:t>claims or disputes with third parties concerning any of the IP rights.</w:t>
      </w:r>
    </w:p>
    <w:p w14:paraId="79BB608D" w14:textId="77777777" w:rsidR="006D771E" w:rsidRDefault="00000000">
      <w:pPr>
        <w:rPr>
          <w:rFonts w:ascii="Calibri" w:hAnsi="Calibri" w:cs="Calibri"/>
          <w:sz w:val="24"/>
          <w:szCs w:val="24"/>
        </w:rPr>
      </w:pPr>
      <w:r w:rsidRPr="006D771E">
        <w:rPr>
          <w:rFonts w:ascii="Calibri" w:hAnsi="Calibri" w:cs="Calibri"/>
          <w:b/>
          <w:bCs/>
          <w:sz w:val="24"/>
          <w:szCs w:val="24"/>
        </w:rPr>
        <w:t>Key action points in relation to unregistered IP rights</w:t>
      </w:r>
      <w:r w:rsidRPr="00E96F04">
        <w:rPr>
          <w:rFonts w:ascii="Calibri" w:hAnsi="Calibri" w:cs="Calibri"/>
          <w:sz w:val="24"/>
          <w:szCs w:val="24"/>
        </w:rPr>
        <w:t>:</w:t>
      </w:r>
    </w:p>
    <w:p w14:paraId="02BE020B" w14:textId="77777777" w:rsidR="006D771E" w:rsidRPr="006D771E" w:rsidRDefault="00000000" w:rsidP="006D771E">
      <w:pPr>
        <w:pStyle w:val="ListParagraph"/>
        <w:numPr>
          <w:ilvl w:val="0"/>
          <w:numId w:val="11"/>
        </w:numPr>
        <w:rPr>
          <w:rFonts w:ascii="Calibri" w:hAnsi="Calibri" w:cs="Calibri"/>
          <w:sz w:val="24"/>
          <w:szCs w:val="24"/>
        </w:rPr>
      </w:pPr>
      <w:r w:rsidRPr="006D771E">
        <w:rPr>
          <w:rFonts w:ascii="Calibri" w:hAnsi="Calibri" w:cs="Calibri"/>
          <w:sz w:val="24"/>
          <w:szCs w:val="24"/>
        </w:rPr>
        <w:t xml:space="preserve">Try to identify all </w:t>
      </w:r>
      <w:r w:rsidRPr="00C0024D">
        <w:rPr>
          <w:rFonts w:ascii="Calibri" w:hAnsi="Calibri" w:cs="Calibri"/>
          <w:sz w:val="24"/>
          <w:szCs w:val="24"/>
          <w:highlight w:val="yellow"/>
        </w:rPr>
        <w:t>important copyright works owned and used by the target</w:t>
      </w:r>
      <w:r w:rsidRPr="006D771E">
        <w:rPr>
          <w:rFonts w:ascii="Calibri" w:hAnsi="Calibri" w:cs="Calibri"/>
          <w:sz w:val="24"/>
          <w:szCs w:val="24"/>
        </w:rPr>
        <w:t>.</w:t>
      </w:r>
    </w:p>
    <w:p w14:paraId="28CDEA72" w14:textId="77777777" w:rsidR="006D771E" w:rsidRPr="00C0024D" w:rsidRDefault="00000000" w:rsidP="006D771E">
      <w:pPr>
        <w:pStyle w:val="ListParagraph"/>
        <w:numPr>
          <w:ilvl w:val="0"/>
          <w:numId w:val="11"/>
        </w:numPr>
        <w:rPr>
          <w:rFonts w:ascii="Calibri" w:hAnsi="Calibri" w:cs="Calibri"/>
          <w:sz w:val="24"/>
          <w:szCs w:val="24"/>
          <w:highlight w:val="yellow"/>
        </w:rPr>
      </w:pPr>
      <w:r w:rsidRPr="006D771E">
        <w:rPr>
          <w:rFonts w:ascii="Calibri" w:hAnsi="Calibri" w:cs="Calibri"/>
          <w:sz w:val="24"/>
          <w:szCs w:val="24"/>
        </w:rPr>
        <w:t xml:space="preserve">If </w:t>
      </w:r>
      <w:r w:rsidRPr="00C0024D">
        <w:rPr>
          <w:rFonts w:ascii="Calibri" w:hAnsi="Calibri" w:cs="Calibri"/>
          <w:sz w:val="24"/>
          <w:szCs w:val="24"/>
          <w:highlight w:val="yellow"/>
        </w:rPr>
        <w:t>an unregistered trademark is considered especially important, the buyer may ask the seller to apply for registration of the trademark prior to the acquisition.</w:t>
      </w:r>
    </w:p>
    <w:p w14:paraId="42E3120D" w14:textId="77777777" w:rsidR="006D771E" w:rsidRPr="00C0024D" w:rsidRDefault="00000000" w:rsidP="006D771E">
      <w:pPr>
        <w:pStyle w:val="ListParagraph"/>
        <w:numPr>
          <w:ilvl w:val="0"/>
          <w:numId w:val="11"/>
        </w:numPr>
        <w:rPr>
          <w:rFonts w:ascii="Calibri" w:hAnsi="Calibri" w:cs="Calibri"/>
          <w:sz w:val="24"/>
          <w:szCs w:val="24"/>
          <w:highlight w:val="yellow"/>
        </w:rPr>
      </w:pPr>
      <w:r w:rsidRPr="00C0024D">
        <w:rPr>
          <w:rFonts w:ascii="Calibri" w:hAnsi="Calibri" w:cs="Calibri"/>
          <w:sz w:val="24"/>
          <w:szCs w:val="24"/>
          <w:highlight w:val="yellow"/>
        </w:rPr>
        <w:lastRenderedPageBreak/>
        <w:t xml:space="preserve">Review the employment contracts and any consultancy agreements to establish who owns the copyright in any works created by staff. Copyright in any work created by an employee in the course of their employment is owned by the employer unless the contract of employment states otherwise. Copyright in any work created by a consultant will usually belong to the consultant unless otherwise agreed in the relevant consultancy agreement. </w:t>
      </w:r>
    </w:p>
    <w:p w14:paraId="2AC0A5A1" w14:textId="08FF3D65" w:rsidR="001161D4" w:rsidRPr="006D771E" w:rsidRDefault="00000000" w:rsidP="006D771E">
      <w:pPr>
        <w:pStyle w:val="ListParagraph"/>
        <w:numPr>
          <w:ilvl w:val="0"/>
          <w:numId w:val="11"/>
        </w:numPr>
        <w:rPr>
          <w:rFonts w:ascii="Calibri" w:hAnsi="Calibri" w:cs="Calibri"/>
          <w:sz w:val="24"/>
          <w:szCs w:val="24"/>
        </w:rPr>
      </w:pPr>
      <w:r w:rsidRPr="006D771E">
        <w:rPr>
          <w:rFonts w:ascii="Calibri" w:hAnsi="Calibri" w:cs="Calibri"/>
          <w:sz w:val="24"/>
          <w:szCs w:val="24"/>
        </w:rPr>
        <w:t>Enquire about the target’s documentation and record-keeping procedures; such information is vital to establishing not only the existence and ownership of any unregistered rights but it will also indicate the likely ease of     asserting or defending such rights.</w:t>
      </w:r>
    </w:p>
    <w:p w14:paraId="1BF6B042" w14:textId="77777777" w:rsidR="00B510B3" w:rsidRDefault="00B510B3" w:rsidP="00B510B3">
      <w:pPr>
        <w:rPr>
          <w:rFonts w:ascii="Calibri" w:hAnsi="Calibri" w:cs="Calibri"/>
          <w:sz w:val="24"/>
          <w:szCs w:val="24"/>
        </w:rPr>
      </w:pPr>
    </w:p>
    <w:p w14:paraId="5D520360" w14:textId="4873C26D" w:rsidR="00B510B3" w:rsidRPr="00B510B3" w:rsidRDefault="00B510B3" w:rsidP="00B510B3">
      <w:pPr>
        <w:rPr>
          <w:rFonts w:ascii="Calibri" w:hAnsi="Calibri" w:cs="Calibri"/>
          <w:b/>
          <w:bCs/>
          <w:sz w:val="24"/>
          <w:szCs w:val="24"/>
        </w:rPr>
      </w:pPr>
      <w:r w:rsidRPr="00B510B3">
        <w:rPr>
          <w:rFonts w:ascii="Calibri" w:hAnsi="Calibri" w:cs="Calibri"/>
          <w:b/>
          <w:bCs/>
          <w:sz w:val="24"/>
          <w:szCs w:val="24"/>
        </w:rPr>
        <w:t xml:space="preserve">IP due diligence: IP </w:t>
      </w:r>
      <w:proofErr w:type="spellStart"/>
      <w:r w:rsidRPr="00B510B3">
        <w:rPr>
          <w:rFonts w:ascii="Calibri" w:hAnsi="Calibri" w:cs="Calibri"/>
          <w:b/>
          <w:bCs/>
          <w:sz w:val="24"/>
          <w:szCs w:val="24"/>
        </w:rPr>
        <w:t>licences</w:t>
      </w:r>
      <w:proofErr w:type="spellEnd"/>
    </w:p>
    <w:p w14:paraId="0454AC3C" w14:textId="77777777" w:rsidR="00B510B3" w:rsidRPr="00B510B3" w:rsidRDefault="00000000">
      <w:pPr>
        <w:rPr>
          <w:rFonts w:ascii="Calibri" w:hAnsi="Calibri" w:cs="Calibri"/>
          <w:b/>
          <w:bCs/>
          <w:sz w:val="24"/>
          <w:szCs w:val="24"/>
        </w:rPr>
      </w:pPr>
      <w:r w:rsidRPr="00B510B3">
        <w:rPr>
          <w:rFonts w:ascii="Calibri" w:hAnsi="Calibri" w:cs="Calibri"/>
          <w:b/>
          <w:bCs/>
          <w:sz w:val="24"/>
          <w:szCs w:val="24"/>
        </w:rPr>
        <w:t>Key action points in relation to IP licences granted by third parties: </w:t>
      </w:r>
    </w:p>
    <w:p w14:paraId="29CE8D3E" w14:textId="77777777" w:rsidR="00B510B3" w:rsidRPr="00B510B3" w:rsidRDefault="00000000" w:rsidP="00B510B3">
      <w:pPr>
        <w:pStyle w:val="ListParagraph"/>
        <w:numPr>
          <w:ilvl w:val="0"/>
          <w:numId w:val="12"/>
        </w:numPr>
        <w:rPr>
          <w:rFonts w:ascii="Calibri" w:hAnsi="Calibri" w:cs="Calibri"/>
          <w:sz w:val="24"/>
          <w:szCs w:val="24"/>
        </w:rPr>
      </w:pPr>
      <w:r w:rsidRPr="00B510B3">
        <w:rPr>
          <w:rFonts w:ascii="Calibri" w:hAnsi="Calibri" w:cs="Calibri"/>
          <w:sz w:val="24"/>
          <w:szCs w:val="24"/>
        </w:rPr>
        <w:t>Obtain copies and check terms to determine:</w:t>
      </w:r>
    </w:p>
    <w:p w14:paraId="5824E250" w14:textId="77777777" w:rsidR="00B510B3" w:rsidRPr="00B510B3" w:rsidRDefault="00000000" w:rsidP="00B510B3">
      <w:pPr>
        <w:pStyle w:val="ListParagraph"/>
        <w:numPr>
          <w:ilvl w:val="1"/>
          <w:numId w:val="12"/>
        </w:numPr>
        <w:rPr>
          <w:rFonts w:ascii="Calibri" w:hAnsi="Calibri" w:cs="Calibri"/>
          <w:sz w:val="24"/>
          <w:szCs w:val="24"/>
        </w:rPr>
      </w:pPr>
      <w:r w:rsidRPr="00B510B3">
        <w:rPr>
          <w:rFonts w:ascii="Calibri" w:hAnsi="Calibri" w:cs="Calibri"/>
          <w:sz w:val="24"/>
          <w:szCs w:val="24"/>
        </w:rPr>
        <w:t xml:space="preserve">when the </w:t>
      </w:r>
      <w:proofErr w:type="spellStart"/>
      <w:r w:rsidRPr="00B510B3">
        <w:rPr>
          <w:rFonts w:ascii="Calibri" w:hAnsi="Calibri" w:cs="Calibri"/>
          <w:sz w:val="24"/>
          <w:szCs w:val="24"/>
        </w:rPr>
        <w:t>licences</w:t>
      </w:r>
      <w:proofErr w:type="spellEnd"/>
      <w:r w:rsidRPr="00B510B3">
        <w:rPr>
          <w:rFonts w:ascii="Calibri" w:hAnsi="Calibri" w:cs="Calibri"/>
          <w:sz w:val="24"/>
          <w:szCs w:val="24"/>
        </w:rPr>
        <w:t xml:space="preserve"> expire;</w:t>
      </w:r>
    </w:p>
    <w:p w14:paraId="58678FD4" w14:textId="77777777" w:rsidR="00B510B3" w:rsidRPr="00B510B3" w:rsidRDefault="00000000" w:rsidP="00B510B3">
      <w:pPr>
        <w:pStyle w:val="ListParagraph"/>
        <w:numPr>
          <w:ilvl w:val="1"/>
          <w:numId w:val="12"/>
        </w:numPr>
        <w:rPr>
          <w:rFonts w:ascii="Calibri" w:hAnsi="Calibri" w:cs="Calibri"/>
          <w:sz w:val="24"/>
          <w:szCs w:val="24"/>
        </w:rPr>
      </w:pPr>
      <w:r w:rsidRPr="00B510B3">
        <w:rPr>
          <w:rFonts w:ascii="Calibri" w:hAnsi="Calibri" w:cs="Calibri"/>
          <w:sz w:val="24"/>
          <w:szCs w:val="24"/>
        </w:rPr>
        <w:t>any unusual or particularly onerous terms;</w:t>
      </w:r>
    </w:p>
    <w:p w14:paraId="46BB78AB" w14:textId="77777777" w:rsidR="00B510B3" w:rsidRPr="00B510B3" w:rsidRDefault="00000000" w:rsidP="00B510B3">
      <w:pPr>
        <w:pStyle w:val="ListParagraph"/>
        <w:numPr>
          <w:ilvl w:val="1"/>
          <w:numId w:val="12"/>
        </w:numPr>
        <w:rPr>
          <w:rFonts w:ascii="Calibri" w:hAnsi="Calibri" w:cs="Calibri"/>
          <w:sz w:val="24"/>
          <w:szCs w:val="24"/>
        </w:rPr>
      </w:pPr>
      <w:r w:rsidRPr="00B510B3">
        <w:rPr>
          <w:rFonts w:ascii="Calibri" w:hAnsi="Calibri" w:cs="Calibri"/>
          <w:sz w:val="24"/>
          <w:szCs w:val="24"/>
        </w:rPr>
        <w:t xml:space="preserve">If the transaction is an asset sale: are there any restrictions on assignment? Would the sale trigger termination of the </w:t>
      </w:r>
      <w:proofErr w:type="spellStart"/>
      <w:proofErr w:type="gramStart"/>
      <w:r w:rsidRPr="00B510B3">
        <w:rPr>
          <w:rFonts w:ascii="Calibri" w:hAnsi="Calibri" w:cs="Calibri"/>
          <w:sz w:val="24"/>
          <w:szCs w:val="24"/>
        </w:rPr>
        <w:t>licence</w:t>
      </w:r>
      <w:proofErr w:type="spellEnd"/>
      <w:r w:rsidRPr="00B510B3">
        <w:rPr>
          <w:rFonts w:ascii="Calibri" w:hAnsi="Calibri" w:cs="Calibri"/>
          <w:sz w:val="24"/>
          <w:szCs w:val="24"/>
        </w:rPr>
        <w:t>?;</w:t>
      </w:r>
      <w:proofErr w:type="gramEnd"/>
    </w:p>
    <w:p w14:paraId="1ABBBC81" w14:textId="77777777" w:rsidR="00B510B3" w:rsidRPr="00B510B3" w:rsidRDefault="00000000" w:rsidP="00B510B3">
      <w:pPr>
        <w:pStyle w:val="ListParagraph"/>
        <w:numPr>
          <w:ilvl w:val="1"/>
          <w:numId w:val="12"/>
        </w:numPr>
        <w:rPr>
          <w:rFonts w:ascii="Calibri" w:hAnsi="Calibri" w:cs="Calibri"/>
          <w:sz w:val="24"/>
          <w:szCs w:val="24"/>
        </w:rPr>
      </w:pPr>
      <w:r w:rsidRPr="00B510B3">
        <w:rPr>
          <w:rFonts w:ascii="Calibri" w:hAnsi="Calibri" w:cs="Calibri"/>
          <w:sz w:val="24"/>
          <w:szCs w:val="24"/>
        </w:rPr>
        <w:t>If the transaction is a share sale: does the licence contain a change of control clause and, if so, what will the consequences be?</w:t>
      </w:r>
    </w:p>
    <w:p w14:paraId="371F4EB8" w14:textId="77777777" w:rsidR="00B510B3" w:rsidRPr="00B510B3" w:rsidRDefault="00000000">
      <w:pPr>
        <w:rPr>
          <w:rFonts w:ascii="Calibri" w:hAnsi="Calibri" w:cs="Calibri"/>
          <w:b/>
          <w:bCs/>
          <w:sz w:val="24"/>
          <w:szCs w:val="24"/>
        </w:rPr>
      </w:pPr>
      <w:r w:rsidRPr="00B510B3">
        <w:rPr>
          <w:rFonts w:ascii="Calibri" w:hAnsi="Calibri" w:cs="Calibri"/>
          <w:b/>
          <w:bCs/>
          <w:sz w:val="24"/>
          <w:szCs w:val="24"/>
        </w:rPr>
        <w:t>Key action points in relation to IP licences granted to third parties: </w:t>
      </w:r>
    </w:p>
    <w:p w14:paraId="0689CFB2" w14:textId="77777777" w:rsidR="00B510B3" w:rsidRPr="00595F9E" w:rsidRDefault="00000000" w:rsidP="00595F9E">
      <w:pPr>
        <w:pStyle w:val="ListParagraph"/>
        <w:numPr>
          <w:ilvl w:val="0"/>
          <w:numId w:val="13"/>
        </w:numPr>
        <w:rPr>
          <w:rFonts w:ascii="Calibri" w:hAnsi="Calibri" w:cs="Calibri"/>
          <w:sz w:val="24"/>
          <w:szCs w:val="24"/>
        </w:rPr>
      </w:pPr>
      <w:r w:rsidRPr="00595F9E">
        <w:rPr>
          <w:rFonts w:ascii="Calibri" w:hAnsi="Calibri" w:cs="Calibri"/>
          <w:sz w:val="24"/>
          <w:szCs w:val="24"/>
        </w:rPr>
        <w:t xml:space="preserve">If any </w:t>
      </w:r>
      <w:proofErr w:type="spellStart"/>
      <w:r w:rsidRPr="00595F9E">
        <w:rPr>
          <w:rFonts w:ascii="Calibri" w:hAnsi="Calibri" w:cs="Calibri"/>
          <w:sz w:val="24"/>
          <w:szCs w:val="24"/>
        </w:rPr>
        <w:t>licences</w:t>
      </w:r>
      <w:proofErr w:type="spellEnd"/>
      <w:r w:rsidRPr="00595F9E">
        <w:rPr>
          <w:rFonts w:ascii="Calibri" w:hAnsi="Calibri" w:cs="Calibri"/>
          <w:sz w:val="24"/>
          <w:szCs w:val="24"/>
        </w:rPr>
        <w:t xml:space="preserve"> have been granted to third parties to use IP rights: </w:t>
      </w:r>
    </w:p>
    <w:p w14:paraId="3C52B7C6" w14:textId="77777777" w:rsidR="00595F9E" w:rsidRPr="00595F9E" w:rsidRDefault="00000000" w:rsidP="00595F9E">
      <w:pPr>
        <w:pStyle w:val="ListParagraph"/>
        <w:numPr>
          <w:ilvl w:val="1"/>
          <w:numId w:val="13"/>
        </w:numPr>
        <w:rPr>
          <w:rFonts w:ascii="Calibri" w:hAnsi="Calibri" w:cs="Calibri"/>
          <w:sz w:val="24"/>
          <w:szCs w:val="24"/>
        </w:rPr>
      </w:pPr>
      <w:r w:rsidRPr="00595F9E">
        <w:rPr>
          <w:rFonts w:ascii="Calibri" w:hAnsi="Calibri" w:cs="Calibri"/>
          <w:sz w:val="24"/>
          <w:szCs w:val="24"/>
        </w:rPr>
        <w:t>seek confirmation that the target actually owns these rights;</w:t>
      </w:r>
    </w:p>
    <w:p w14:paraId="3C35FAEF" w14:textId="77777777" w:rsidR="00595F9E" w:rsidRPr="00595F9E" w:rsidRDefault="00000000" w:rsidP="00595F9E">
      <w:pPr>
        <w:pStyle w:val="ListParagraph"/>
        <w:numPr>
          <w:ilvl w:val="1"/>
          <w:numId w:val="13"/>
        </w:numPr>
        <w:rPr>
          <w:rFonts w:ascii="Calibri" w:hAnsi="Calibri" w:cs="Calibri"/>
          <w:sz w:val="24"/>
          <w:szCs w:val="24"/>
        </w:rPr>
      </w:pPr>
      <w:r w:rsidRPr="00595F9E">
        <w:rPr>
          <w:rFonts w:ascii="Calibri" w:hAnsi="Calibri" w:cs="Calibri"/>
          <w:sz w:val="24"/>
          <w:szCs w:val="24"/>
        </w:rPr>
        <w:t>what are the terms of these licences? Will the terms prevent the target from using the IP rights? </w:t>
      </w:r>
    </w:p>
    <w:p w14:paraId="3B9ED274" w14:textId="39ACFB6B" w:rsidR="001161D4" w:rsidRPr="00595F9E" w:rsidRDefault="00000000" w:rsidP="00595F9E">
      <w:pPr>
        <w:pStyle w:val="ListParagraph"/>
        <w:numPr>
          <w:ilvl w:val="0"/>
          <w:numId w:val="13"/>
        </w:numPr>
        <w:rPr>
          <w:rFonts w:ascii="Calibri" w:hAnsi="Calibri" w:cs="Calibri"/>
          <w:sz w:val="24"/>
          <w:szCs w:val="24"/>
        </w:rPr>
      </w:pPr>
      <w:r w:rsidRPr="00595F9E">
        <w:rPr>
          <w:rFonts w:ascii="Calibri" w:hAnsi="Calibri" w:cs="Calibri"/>
          <w:sz w:val="24"/>
          <w:szCs w:val="24"/>
        </w:rPr>
        <w:t>If the target has been indiscriminate in allowing third parties to use its IP rights, this may affect the value or even the validity of those rights.</w:t>
      </w:r>
    </w:p>
    <w:p w14:paraId="0FD88956" w14:textId="77777777" w:rsidR="004C0A8E" w:rsidRPr="004C0A8E" w:rsidRDefault="004C0A8E" w:rsidP="004C0A8E">
      <w:pPr>
        <w:rPr>
          <w:rFonts w:ascii="Calibri" w:hAnsi="Calibri" w:cs="Calibri"/>
          <w:b/>
          <w:bCs/>
          <w:sz w:val="24"/>
          <w:szCs w:val="24"/>
        </w:rPr>
      </w:pPr>
      <w:r w:rsidRPr="004C0A8E">
        <w:rPr>
          <w:rFonts w:ascii="Calibri" w:hAnsi="Calibri" w:cs="Calibri"/>
          <w:b/>
          <w:bCs/>
          <w:sz w:val="24"/>
          <w:szCs w:val="24"/>
        </w:rPr>
        <w:t>IP rights used by other companies in the seller’s group</w:t>
      </w:r>
    </w:p>
    <w:p w14:paraId="75CA1585" w14:textId="452500A7" w:rsidR="004C0A8E" w:rsidRPr="00595F9E" w:rsidRDefault="004C0A8E" w:rsidP="004C0A8E">
      <w:pPr>
        <w:rPr>
          <w:rFonts w:ascii="Calibri" w:hAnsi="Calibri" w:cs="Calibri"/>
          <w:sz w:val="24"/>
          <w:szCs w:val="24"/>
        </w:rPr>
      </w:pPr>
      <w:r w:rsidRPr="00595F9E">
        <w:rPr>
          <w:rFonts w:ascii="Calibri" w:hAnsi="Calibri" w:cs="Calibri"/>
          <w:sz w:val="24"/>
          <w:szCs w:val="24"/>
        </w:rPr>
        <w:t>If the target requires use of IP rights after completion which are also used by companies in the seller’s group, this will have to be negotiated with the seller.</w:t>
      </w:r>
    </w:p>
    <w:p w14:paraId="476570EC" w14:textId="77777777" w:rsidR="001161D4" w:rsidRPr="00883A31" w:rsidRDefault="00000000" w:rsidP="00883A31">
      <w:pPr>
        <w:pStyle w:val="ListParagraph"/>
        <w:numPr>
          <w:ilvl w:val="0"/>
          <w:numId w:val="15"/>
        </w:numPr>
        <w:rPr>
          <w:rFonts w:ascii="Calibri" w:hAnsi="Calibri" w:cs="Calibri"/>
          <w:sz w:val="24"/>
          <w:szCs w:val="24"/>
        </w:rPr>
      </w:pPr>
      <w:r w:rsidRPr="00883A31">
        <w:rPr>
          <w:rFonts w:ascii="Calibri" w:hAnsi="Calibri" w:cs="Calibri"/>
          <w:sz w:val="24"/>
          <w:szCs w:val="24"/>
        </w:rPr>
        <w:t xml:space="preserve">A </w:t>
      </w:r>
      <w:r w:rsidRPr="00883A31">
        <w:rPr>
          <w:rFonts w:ascii="Calibri" w:hAnsi="Calibri" w:cs="Calibri"/>
          <w:b/>
          <w:bCs/>
          <w:sz w:val="24"/>
          <w:szCs w:val="24"/>
        </w:rPr>
        <w:t>brand name</w:t>
      </w:r>
      <w:r w:rsidRPr="00883A31">
        <w:rPr>
          <w:rFonts w:ascii="Calibri" w:hAnsi="Calibri" w:cs="Calibri"/>
          <w:sz w:val="24"/>
          <w:szCs w:val="24"/>
        </w:rPr>
        <w:t xml:space="preserve"> may be used to identify all the products sold within the seller’s group and this may be the trading name of the seller's retained businesses after completion. </w:t>
      </w:r>
      <w:r w:rsidRPr="00883A31">
        <w:rPr>
          <w:rFonts w:ascii="Calibri" w:hAnsi="Calibri" w:cs="Calibri"/>
          <w:sz w:val="24"/>
          <w:szCs w:val="24"/>
        </w:rPr>
        <w:br/>
      </w:r>
      <w:r w:rsidRPr="00883A31">
        <w:rPr>
          <w:rFonts w:ascii="Calibri" w:hAnsi="Calibri" w:cs="Calibri"/>
          <w:sz w:val="24"/>
          <w:szCs w:val="24"/>
        </w:rPr>
        <w:lastRenderedPageBreak/>
        <w:t>If the target wants to continue to use this, the seller may grant the target a short-term licence agreement.</w:t>
      </w:r>
    </w:p>
    <w:p w14:paraId="19A9EBC6" w14:textId="77777777" w:rsidR="001161D4" w:rsidRPr="00883A31" w:rsidRDefault="00000000" w:rsidP="00883A31">
      <w:pPr>
        <w:pStyle w:val="ListParagraph"/>
        <w:numPr>
          <w:ilvl w:val="0"/>
          <w:numId w:val="15"/>
        </w:numPr>
        <w:rPr>
          <w:rFonts w:ascii="Calibri" w:hAnsi="Calibri" w:cs="Calibri"/>
          <w:sz w:val="24"/>
          <w:szCs w:val="24"/>
        </w:rPr>
      </w:pPr>
      <w:r w:rsidRPr="00883A31">
        <w:rPr>
          <w:rFonts w:ascii="Calibri" w:hAnsi="Calibri" w:cs="Calibri"/>
          <w:sz w:val="24"/>
          <w:szCs w:val="24"/>
        </w:rPr>
        <w:t xml:space="preserve">Separating out the IT systems and software to transfer to the target can be difficult. So, it may be necessary to purchase </w:t>
      </w:r>
      <w:r w:rsidRPr="00883A31">
        <w:rPr>
          <w:rFonts w:ascii="Calibri" w:hAnsi="Calibri" w:cs="Calibri"/>
          <w:b/>
          <w:bCs/>
          <w:sz w:val="24"/>
          <w:szCs w:val="24"/>
        </w:rPr>
        <w:t>duplicate IT systems and software</w:t>
      </w:r>
      <w:r w:rsidRPr="00883A31">
        <w:rPr>
          <w:rFonts w:ascii="Calibri" w:hAnsi="Calibri" w:cs="Calibri"/>
          <w:sz w:val="24"/>
          <w:szCs w:val="24"/>
        </w:rPr>
        <w:t xml:space="preserve"> for the target’s ongoing use.</w:t>
      </w:r>
    </w:p>
    <w:p w14:paraId="26C6BCD5" w14:textId="77777777" w:rsidR="001161D4" w:rsidRPr="00883A31" w:rsidRDefault="00000000" w:rsidP="00883A31">
      <w:pPr>
        <w:pStyle w:val="ListParagraph"/>
        <w:numPr>
          <w:ilvl w:val="0"/>
          <w:numId w:val="15"/>
        </w:numPr>
        <w:rPr>
          <w:rFonts w:ascii="Calibri" w:hAnsi="Calibri" w:cs="Calibri"/>
          <w:sz w:val="24"/>
          <w:szCs w:val="24"/>
        </w:rPr>
      </w:pPr>
      <w:r w:rsidRPr="00883A31">
        <w:rPr>
          <w:rFonts w:ascii="Calibri" w:hAnsi="Calibri" w:cs="Calibri"/>
          <w:sz w:val="24"/>
          <w:szCs w:val="24"/>
        </w:rPr>
        <w:t xml:space="preserve">Trade marks may be used by the target and by companies in the seller’s group. If these group companies are using the trade marks on unrelated goods, it may be possible to </w:t>
      </w:r>
      <w:r w:rsidRPr="00883A31">
        <w:rPr>
          <w:rFonts w:ascii="Calibri" w:hAnsi="Calibri" w:cs="Calibri"/>
          <w:b/>
          <w:bCs/>
          <w:sz w:val="24"/>
          <w:szCs w:val="24"/>
        </w:rPr>
        <w:t>assign the trade marks</w:t>
      </w:r>
      <w:r w:rsidRPr="00883A31">
        <w:rPr>
          <w:rFonts w:ascii="Calibri" w:hAnsi="Calibri" w:cs="Calibri"/>
          <w:sz w:val="24"/>
          <w:szCs w:val="24"/>
        </w:rPr>
        <w:t xml:space="preserve"> to the target so that it can use the trade marks for certain classes of goods whilst use by the group companies is restricted to other classes of goods. </w:t>
      </w:r>
      <w:r w:rsidRPr="00883A31">
        <w:rPr>
          <w:rFonts w:ascii="Calibri" w:hAnsi="Calibri" w:cs="Calibri"/>
          <w:sz w:val="24"/>
          <w:szCs w:val="24"/>
        </w:rPr>
        <w:br/>
        <w:t xml:space="preserve">Alternatively, a licence </w:t>
      </w:r>
      <w:proofErr w:type="gramStart"/>
      <w:r w:rsidRPr="00883A31">
        <w:rPr>
          <w:rFonts w:ascii="Calibri" w:hAnsi="Calibri" w:cs="Calibri"/>
          <w:sz w:val="24"/>
          <w:szCs w:val="24"/>
        </w:rPr>
        <w:t>agreement  may</w:t>
      </w:r>
      <w:proofErr w:type="gramEnd"/>
      <w:r w:rsidRPr="00883A31">
        <w:rPr>
          <w:rFonts w:ascii="Calibri" w:hAnsi="Calibri" w:cs="Calibri"/>
          <w:sz w:val="24"/>
          <w:szCs w:val="24"/>
        </w:rPr>
        <w:t xml:space="preserve"> be used.</w:t>
      </w:r>
    </w:p>
    <w:p w14:paraId="52841CDE" w14:textId="77777777" w:rsidR="00ED5245" w:rsidRPr="00ED5245" w:rsidRDefault="00ED5245" w:rsidP="00ED5245">
      <w:pPr>
        <w:rPr>
          <w:rFonts w:ascii="Calibri" w:hAnsi="Calibri" w:cs="Calibri"/>
          <w:b/>
          <w:bCs/>
          <w:sz w:val="24"/>
          <w:szCs w:val="24"/>
        </w:rPr>
      </w:pPr>
      <w:r w:rsidRPr="00ED5245">
        <w:rPr>
          <w:rFonts w:ascii="Calibri" w:hAnsi="Calibri" w:cs="Calibri"/>
          <w:b/>
          <w:bCs/>
          <w:sz w:val="24"/>
          <w:szCs w:val="24"/>
        </w:rPr>
        <w:t>IT due diligence</w:t>
      </w:r>
    </w:p>
    <w:p w14:paraId="23D56036" w14:textId="77777777" w:rsidR="00ED5245" w:rsidRDefault="00000000">
      <w:pPr>
        <w:rPr>
          <w:rFonts w:ascii="Calibri" w:hAnsi="Calibri" w:cs="Calibri"/>
          <w:sz w:val="24"/>
          <w:szCs w:val="24"/>
        </w:rPr>
      </w:pPr>
      <w:r w:rsidRPr="00C0024D">
        <w:rPr>
          <w:rFonts w:ascii="Calibri" w:hAnsi="Calibri" w:cs="Calibri"/>
          <w:sz w:val="24"/>
          <w:szCs w:val="24"/>
          <w:highlight w:val="yellow"/>
        </w:rPr>
        <w:t>IP is closely linked with the ‘soft’ side of IT.</w:t>
      </w:r>
      <w:r w:rsidRPr="00E96F04">
        <w:rPr>
          <w:rFonts w:ascii="Calibri" w:hAnsi="Calibri" w:cs="Calibri"/>
          <w:sz w:val="24"/>
          <w:szCs w:val="24"/>
        </w:rPr>
        <w:t xml:space="preserve"> Copyright subsists, for example, in the source code of software, in the HTML code for websites and in network diagrams. Domain names are often also brought under the IP umbrella (although they are not, strictly speaking, IP). </w:t>
      </w:r>
    </w:p>
    <w:p w14:paraId="0762BB3B" w14:textId="77777777" w:rsidR="00ED5245" w:rsidRDefault="00000000">
      <w:pPr>
        <w:rPr>
          <w:rFonts w:ascii="Calibri" w:hAnsi="Calibri" w:cs="Calibri"/>
          <w:sz w:val="24"/>
          <w:szCs w:val="24"/>
        </w:rPr>
      </w:pPr>
      <w:r w:rsidRPr="00E96F04">
        <w:rPr>
          <w:rFonts w:ascii="Calibri" w:hAnsi="Calibri" w:cs="Calibri"/>
          <w:sz w:val="24"/>
          <w:szCs w:val="24"/>
        </w:rPr>
        <w:t>In addition, enquiries will need to be made regarding the computers, servers and other hardware that make up the target company’s IT systems themselves (to verify ownership, condition etc.). Equally, it will be necessary to examine the terms of any applicable maintenance contracts and any lease agreements. </w:t>
      </w:r>
    </w:p>
    <w:p w14:paraId="10B9946D" w14:textId="55646425" w:rsidR="001161D4" w:rsidRPr="00E96F04" w:rsidRDefault="00000000">
      <w:pPr>
        <w:rPr>
          <w:rFonts w:ascii="Calibri" w:hAnsi="Calibri" w:cs="Calibri"/>
          <w:sz w:val="24"/>
          <w:szCs w:val="24"/>
        </w:rPr>
      </w:pPr>
      <w:r w:rsidRPr="00E96F04">
        <w:rPr>
          <w:rFonts w:ascii="Calibri" w:hAnsi="Calibri" w:cs="Calibri"/>
          <w:sz w:val="24"/>
          <w:szCs w:val="24"/>
        </w:rPr>
        <w:t>IT is often a critical component of most businesses. Specialist IT lawyers or consultants will be responsible for conducting the due diligence on IT related matters.</w:t>
      </w:r>
    </w:p>
    <w:p w14:paraId="443DBBF0" w14:textId="77777777" w:rsidR="00654761" w:rsidRPr="00654761" w:rsidRDefault="00654761" w:rsidP="00654761">
      <w:pPr>
        <w:rPr>
          <w:rFonts w:ascii="Calibri" w:hAnsi="Calibri" w:cs="Calibri"/>
          <w:b/>
          <w:bCs/>
          <w:sz w:val="24"/>
          <w:szCs w:val="24"/>
        </w:rPr>
      </w:pPr>
      <w:r w:rsidRPr="00654761">
        <w:rPr>
          <w:rFonts w:ascii="Calibri" w:hAnsi="Calibri" w:cs="Calibri"/>
          <w:b/>
          <w:bCs/>
          <w:sz w:val="24"/>
          <w:szCs w:val="24"/>
        </w:rPr>
        <w:t>IT due diligence: Software</w:t>
      </w:r>
    </w:p>
    <w:p w14:paraId="0B377441" w14:textId="77777777" w:rsidR="00614DC6" w:rsidRPr="00293212" w:rsidRDefault="00000000" w:rsidP="00293212">
      <w:pPr>
        <w:pStyle w:val="ListParagraph"/>
        <w:numPr>
          <w:ilvl w:val="0"/>
          <w:numId w:val="16"/>
        </w:numPr>
        <w:rPr>
          <w:rFonts w:ascii="Calibri" w:hAnsi="Calibri" w:cs="Calibri"/>
          <w:sz w:val="24"/>
          <w:szCs w:val="24"/>
        </w:rPr>
      </w:pPr>
      <w:r w:rsidRPr="00293212">
        <w:rPr>
          <w:rFonts w:ascii="Calibri" w:hAnsi="Calibri" w:cs="Calibri"/>
          <w:b/>
          <w:bCs/>
          <w:sz w:val="24"/>
          <w:szCs w:val="24"/>
        </w:rPr>
        <w:t>Key action points in relation to software:</w:t>
      </w:r>
      <w:r w:rsidRPr="00293212">
        <w:rPr>
          <w:rFonts w:ascii="Calibri" w:hAnsi="Calibri" w:cs="Calibri"/>
          <w:sz w:val="24"/>
          <w:szCs w:val="24"/>
        </w:rPr>
        <w:br/>
        <w:t xml:space="preserve">Confirm who owns the copyright in any important software. </w:t>
      </w:r>
      <w:r w:rsidRPr="00C0024D">
        <w:rPr>
          <w:rFonts w:ascii="Calibri" w:hAnsi="Calibri" w:cs="Calibri"/>
          <w:sz w:val="24"/>
          <w:szCs w:val="24"/>
          <w:highlight w:val="yellow"/>
        </w:rPr>
        <w:t>Ownership can be determined by reviewing the relevant contracts. Have the relevant contracts been disclosed by the seller?</w:t>
      </w:r>
      <w:r w:rsidRPr="00293212">
        <w:rPr>
          <w:rFonts w:ascii="Calibri" w:hAnsi="Calibri" w:cs="Calibri"/>
          <w:sz w:val="24"/>
          <w:szCs w:val="24"/>
        </w:rPr>
        <w:t xml:space="preserve"> Identify what </w:t>
      </w:r>
      <w:proofErr w:type="gramStart"/>
      <w:r w:rsidRPr="00293212">
        <w:rPr>
          <w:rFonts w:ascii="Calibri" w:hAnsi="Calibri" w:cs="Calibri"/>
          <w:sz w:val="24"/>
          <w:szCs w:val="24"/>
        </w:rPr>
        <w:t>open source</w:t>
      </w:r>
      <w:proofErr w:type="gramEnd"/>
      <w:r w:rsidRPr="00293212">
        <w:rPr>
          <w:rFonts w:ascii="Calibri" w:hAnsi="Calibri" w:cs="Calibri"/>
          <w:sz w:val="24"/>
          <w:szCs w:val="24"/>
        </w:rPr>
        <w:t xml:space="preserve"> software is used by the target, where it originates from and the terms of the open source software </w:t>
      </w:r>
      <w:proofErr w:type="spellStart"/>
      <w:r w:rsidRPr="00293212">
        <w:rPr>
          <w:rFonts w:ascii="Calibri" w:hAnsi="Calibri" w:cs="Calibri"/>
          <w:sz w:val="24"/>
          <w:szCs w:val="24"/>
        </w:rPr>
        <w:t>licences</w:t>
      </w:r>
      <w:proofErr w:type="spellEnd"/>
      <w:r w:rsidRPr="00293212">
        <w:rPr>
          <w:rFonts w:ascii="Calibri" w:hAnsi="Calibri" w:cs="Calibri"/>
          <w:sz w:val="24"/>
          <w:szCs w:val="24"/>
        </w:rPr>
        <w:t>.</w:t>
      </w:r>
    </w:p>
    <w:p w14:paraId="3F82149E" w14:textId="77777777" w:rsidR="00614DC6" w:rsidRPr="00293212" w:rsidRDefault="00000000" w:rsidP="00293212">
      <w:pPr>
        <w:pStyle w:val="ListParagraph"/>
        <w:numPr>
          <w:ilvl w:val="0"/>
          <w:numId w:val="16"/>
        </w:numPr>
        <w:rPr>
          <w:rFonts w:ascii="Calibri" w:hAnsi="Calibri" w:cs="Calibri"/>
          <w:sz w:val="24"/>
          <w:szCs w:val="24"/>
        </w:rPr>
      </w:pPr>
      <w:r w:rsidRPr="00293212">
        <w:rPr>
          <w:rFonts w:ascii="Calibri" w:hAnsi="Calibri" w:cs="Calibri"/>
          <w:sz w:val="24"/>
          <w:szCs w:val="24"/>
        </w:rPr>
        <w:t xml:space="preserve">Confirm how much of the software is licensed from third parties. If any software is licensed, find out the fees payable by the licensees, review the termination provisions of the licences and establish whether such licences can be assigned or novated (for an asset sale) or whether they may be affected by a change of </w:t>
      </w:r>
      <w:r w:rsidRPr="00293212">
        <w:rPr>
          <w:rFonts w:ascii="Calibri" w:hAnsi="Calibri" w:cs="Calibri"/>
          <w:sz w:val="24"/>
          <w:szCs w:val="24"/>
        </w:rPr>
        <w:lastRenderedPageBreak/>
        <w:t>control (for a share sale). Seek confirmation, also, that the target’s use of any licensed software is compliant with the terms of the licence. </w:t>
      </w:r>
    </w:p>
    <w:p w14:paraId="245C367C" w14:textId="77777777" w:rsidR="00293212" w:rsidRPr="00293212" w:rsidRDefault="00000000" w:rsidP="00293212">
      <w:pPr>
        <w:pStyle w:val="ListParagraph"/>
        <w:numPr>
          <w:ilvl w:val="0"/>
          <w:numId w:val="16"/>
        </w:numPr>
        <w:rPr>
          <w:rFonts w:ascii="Calibri" w:hAnsi="Calibri" w:cs="Calibri"/>
          <w:sz w:val="24"/>
          <w:szCs w:val="24"/>
        </w:rPr>
      </w:pPr>
      <w:r w:rsidRPr="00293212">
        <w:rPr>
          <w:rFonts w:ascii="Calibri" w:hAnsi="Calibri" w:cs="Calibri"/>
          <w:sz w:val="24"/>
          <w:szCs w:val="24"/>
        </w:rPr>
        <w:t xml:space="preserve">If software is licensed, confirm the target’s access rights to the source code in order to update the software and any rights it has if the licensor enters into an insolvency procedure or does not comply with its obligations under the licence. </w:t>
      </w:r>
    </w:p>
    <w:p w14:paraId="54F397AD" w14:textId="2171C340" w:rsidR="001161D4" w:rsidRPr="00293212" w:rsidRDefault="00000000" w:rsidP="00293212">
      <w:pPr>
        <w:pStyle w:val="ListParagraph"/>
        <w:numPr>
          <w:ilvl w:val="0"/>
          <w:numId w:val="16"/>
        </w:numPr>
        <w:rPr>
          <w:rFonts w:ascii="Calibri" w:hAnsi="Calibri" w:cs="Calibri"/>
          <w:sz w:val="24"/>
          <w:szCs w:val="24"/>
        </w:rPr>
      </w:pPr>
      <w:r w:rsidRPr="00293212">
        <w:rPr>
          <w:rFonts w:ascii="Calibri" w:hAnsi="Calibri" w:cs="Calibri"/>
          <w:sz w:val="24"/>
          <w:szCs w:val="24"/>
        </w:rPr>
        <w:t>Under what circumstances and on what notice may the licence be terminated?</w:t>
      </w:r>
    </w:p>
    <w:p w14:paraId="73E59110" w14:textId="77777777" w:rsidR="00293212" w:rsidRPr="00293212" w:rsidRDefault="00293212" w:rsidP="00293212">
      <w:pPr>
        <w:rPr>
          <w:rFonts w:ascii="Calibri" w:hAnsi="Calibri" w:cs="Calibri"/>
          <w:b/>
          <w:bCs/>
          <w:sz w:val="24"/>
          <w:szCs w:val="24"/>
        </w:rPr>
      </w:pPr>
      <w:r w:rsidRPr="00293212">
        <w:rPr>
          <w:rFonts w:ascii="Calibri" w:hAnsi="Calibri" w:cs="Calibri"/>
          <w:b/>
          <w:bCs/>
          <w:sz w:val="24"/>
          <w:szCs w:val="24"/>
        </w:rPr>
        <w:t>IT due diligence: Website design and domain names</w:t>
      </w:r>
    </w:p>
    <w:p w14:paraId="16ECC920" w14:textId="77777777" w:rsidR="00293212" w:rsidRDefault="00000000">
      <w:pPr>
        <w:rPr>
          <w:rFonts w:ascii="Calibri" w:hAnsi="Calibri" w:cs="Calibri"/>
          <w:sz w:val="24"/>
          <w:szCs w:val="24"/>
        </w:rPr>
      </w:pPr>
      <w:r w:rsidRPr="00293212">
        <w:rPr>
          <w:rFonts w:ascii="Calibri" w:hAnsi="Calibri" w:cs="Calibri"/>
          <w:b/>
          <w:bCs/>
          <w:sz w:val="24"/>
          <w:szCs w:val="24"/>
        </w:rPr>
        <w:t xml:space="preserve">Key action points in relation to website design and development: </w:t>
      </w:r>
      <w:r w:rsidRPr="00293212">
        <w:rPr>
          <w:rFonts w:ascii="Calibri" w:hAnsi="Calibri" w:cs="Calibri"/>
          <w:b/>
          <w:bCs/>
          <w:sz w:val="24"/>
          <w:szCs w:val="24"/>
        </w:rPr>
        <w:br/>
      </w:r>
      <w:r w:rsidRPr="00E96F04">
        <w:rPr>
          <w:rFonts w:ascii="Calibri" w:hAnsi="Calibri" w:cs="Calibri"/>
          <w:sz w:val="24"/>
          <w:szCs w:val="24"/>
        </w:rPr>
        <w:t xml:space="preserve">Seek confirmation regarding ownership in the copyright in the design and development of the website. </w:t>
      </w:r>
    </w:p>
    <w:p w14:paraId="5AA08B18" w14:textId="77777777" w:rsidR="00293212" w:rsidRPr="00293212" w:rsidRDefault="00000000">
      <w:pPr>
        <w:rPr>
          <w:rFonts w:ascii="Calibri" w:hAnsi="Calibri" w:cs="Calibri"/>
          <w:b/>
          <w:bCs/>
          <w:sz w:val="24"/>
          <w:szCs w:val="24"/>
        </w:rPr>
      </w:pPr>
      <w:r w:rsidRPr="00293212">
        <w:rPr>
          <w:rFonts w:ascii="Calibri" w:hAnsi="Calibri" w:cs="Calibri"/>
          <w:b/>
          <w:bCs/>
          <w:sz w:val="24"/>
          <w:szCs w:val="24"/>
        </w:rPr>
        <w:t xml:space="preserve">Key action points in relation to domain names: </w:t>
      </w:r>
    </w:p>
    <w:p w14:paraId="7195390D" w14:textId="77777777" w:rsidR="00293212" w:rsidRPr="00C0024D" w:rsidRDefault="00000000" w:rsidP="00293212">
      <w:pPr>
        <w:pStyle w:val="ListParagraph"/>
        <w:numPr>
          <w:ilvl w:val="0"/>
          <w:numId w:val="17"/>
        </w:numPr>
        <w:rPr>
          <w:rFonts w:ascii="Calibri" w:hAnsi="Calibri" w:cs="Calibri"/>
          <w:sz w:val="24"/>
          <w:szCs w:val="24"/>
          <w:highlight w:val="yellow"/>
        </w:rPr>
      </w:pPr>
      <w:r w:rsidRPr="00C0024D">
        <w:rPr>
          <w:rFonts w:ascii="Calibri" w:hAnsi="Calibri" w:cs="Calibri"/>
          <w:sz w:val="24"/>
          <w:szCs w:val="24"/>
          <w:highlight w:val="yellow"/>
        </w:rPr>
        <w:t>Seek confirmation that the target owns the key domain names that correspond with the important brand names of the business. All registrations should be confirmed and/or checked to ensure they are up to date and that they are not subject to any dispute.</w:t>
      </w:r>
    </w:p>
    <w:p w14:paraId="6CF8E7A0" w14:textId="04BAA65B" w:rsidR="001161D4" w:rsidRPr="00293212" w:rsidRDefault="00000000" w:rsidP="00293212">
      <w:pPr>
        <w:pStyle w:val="ListParagraph"/>
        <w:numPr>
          <w:ilvl w:val="0"/>
          <w:numId w:val="17"/>
        </w:numPr>
        <w:rPr>
          <w:rFonts w:ascii="Calibri" w:hAnsi="Calibri" w:cs="Calibri"/>
          <w:sz w:val="24"/>
          <w:szCs w:val="24"/>
        </w:rPr>
      </w:pPr>
      <w:r w:rsidRPr="00293212">
        <w:rPr>
          <w:rFonts w:ascii="Calibri" w:hAnsi="Calibri" w:cs="Calibri"/>
          <w:sz w:val="24"/>
          <w:szCs w:val="24"/>
        </w:rPr>
        <w:t xml:space="preserve">Enquiries should be </w:t>
      </w:r>
      <w:r w:rsidRPr="00C0024D">
        <w:rPr>
          <w:rFonts w:ascii="Calibri" w:hAnsi="Calibri" w:cs="Calibri"/>
          <w:sz w:val="24"/>
          <w:szCs w:val="24"/>
          <w:highlight w:val="yellow"/>
        </w:rPr>
        <w:t>made of relevant registries.</w:t>
      </w:r>
      <w:r w:rsidRPr="00293212">
        <w:rPr>
          <w:rFonts w:ascii="Calibri" w:hAnsi="Calibri" w:cs="Calibri"/>
          <w:sz w:val="24"/>
          <w:szCs w:val="24"/>
        </w:rPr>
        <w:t xml:space="preserve"> For example</w:t>
      </w:r>
      <w:proofErr w:type="gramStart"/>
      <w:r w:rsidRPr="00293212">
        <w:rPr>
          <w:rFonts w:ascii="Calibri" w:hAnsi="Calibri" w:cs="Calibri"/>
          <w:sz w:val="24"/>
          <w:szCs w:val="24"/>
        </w:rPr>
        <w:t>:  ‘</w:t>
      </w:r>
      <w:proofErr w:type="gramEnd"/>
      <w:r w:rsidRPr="00293212">
        <w:rPr>
          <w:rFonts w:ascii="Calibri" w:hAnsi="Calibri" w:cs="Calibri"/>
          <w:sz w:val="24"/>
          <w:szCs w:val="24"/>
        </w:rPr>
        <w:t>Nominet’ is the registry for all .co.uk domain names.</w:t>
      </w:r>
    </w:p>
    <w:p w14:paraId="2F31FC53" w14:textId="0548D41A" w:rsidR="000D2069" w:rsidRPr="000D2069" w:rsidRDefault="000D2069" w:rsidP="000D2069">
      <w:pPr>
        <w:rPr>
          <w:rFonts w:ascii="Calibri" w:hAnsi="Calibri" w:cs="Calibri"/>
          <w:b/>
          <w:bCs/>
          <w:sz w:val="24"/>
          <w:szCs w:val="24"/>
        </w:rPr>
      </w:pPr>
      <w:r w:rsidRPr="000D2069">
        <w:rPr>
          <w:rFonts w:ascii="Calibri" w:hAnsi="Calibri" w:cs="Calibri"/>
          <w:b/>
          <w:bCs/>
          <w:sz w:val="24"/>
          <w:szCs w:val="24"/>
        </w:rPr>
        <w:t>IT due diligence: Disaster recovery and maintenance</w:t>
      </w:r>
    </w:p>
    <w:p w14:paraId="57F284AE" w14:textId="77777777" w:rsidR="000D2069" w:rsidRPr="000D2069" w:rsidRDefault="00000000">
      <w:pPr>
        <w:rPr>
          <w:rFonts w:ascii="Calibri" w:hAnsi="Calibri" w:cs="Calibri"/>
          <w:b/>
          <w:bCs/>
          <w:sz w:val="24"/>
          <w:szCs w:val="24"/>
        </w:rPr>
      </w:pPr>
      <w:r w:rsidRPr="000D2069">
        <w:rPr>
          <w:rFonts w:ascii="Calibri" w:hAnsi="Calibri" w:cs="Calibri"/>
          <w:b/>
          <w:bCs/>
          <w:sz w:val="24"/>
          <w:szCs w:val="24"/>
        </w:rPr>
        <w:t>Key action points in relation to disaster recovery, maintenance and data protection:</w:t>
      </w:r>
    </w:p>
    <w:p w14:paraId="54EDE942" w14:textId="77777777" w:rsidR="000D2069" w:rsidRPr="000D2069" w:rsidRDefault="00000000" w:rsidP="000D2069">
      <w:pPr>
        <w:pStyle w:val="ListParagraph"/>
        <w:numPr>
          <w:ilvl w:val="0"/>
          <w:numId w:val="18"/>
        </w:numPr>
        <w:rPr>
          <w:rFonts w:ascii="Calibri" w:hAnsi="Calibri" w:cs="Calibri"/>
          <w:sz w:val="24"/>
          <w:szCs w:val="24"/>
        </w:rPr>
      </w:pPr>
      <w:r w:rsidRPr="000D2069">
        <w:rPr>
          <w:rFonts w:ascii="Calibri" w:hAnsi="Calibri" w:cs="Calibri"/>
          <w:sz w:val="24"/>
          <w:szCs w:val="24"/>
        </w:rPr>
        <w:t xml:space="preserve">Enquire whether </w:t>
      </w:r>
      <w:r w:rsidRPr="00C0024D">
        <w:rPr>
          <w:rFonts w:ascii="Calibri" w:hAnsi="Calibri" w:cs="Calibri"/>
          <w:sz w:val="24"/>
          <w:szCs w:val="24"/>
          <w:highlight w:val="yellow"/>
        </w:rPr>
        <w:t>the target has any disaster recovery systems in place.  Most businesses will have some kind of back-up plan to provide for business continuity if there is an unexpected failure of any of its systems</w:t>
      </w:r>
      <w:r w:rsidRPr="000D2069">
        <w:rPr>
          <w:rFonts w:ascii="Calibri" w:hAnsi="Calibri" w:cs="Calibri"/>
          <w:sz w:val="24"/>
          <w:szCs w:val="24"/>
        </w:rPr>
        <w:t xml:space="preserve"> (from software solutions through to full-service back up </w:t>
      </w:r>
      <w:proofErr w:type="spellStart"/>
      <w:r w:rsidRPr="000D2069">
        <w:rPr>
          <w:rFonts w:ascii="Calibri" w:hAnsi="Calibri" w:cs="Calibri"/>
          <w:sz w:val="24"/>
          <w:szCs w:val="24"/>
        </w:rPr>
        <w:t>centres</w:t>
      </w:r>
      <w:proofErr w:type="spellEnd"/>
      <w:r w:rsidRPr="000D2069">
        <w:rPr>
          <w:rFonts w:ascii="Calibri" w:hAnsi="Calibri" w:cs="Calibri"/>
          <w:sz w:val="24"/>
          <w:szCs w:val="24"/>
        </w:rPr>
        <w:t>).</w:t>
      </w:r>
    </w:p>
    <w:p w14:paraId="33F1E44B" w14:textId="77777777" w:rsidR="000D2069" w:rsidRPr="004944DE" w:rsidRDefault="00000000" w:rsidP="000D2069">
      <w:pPr>
        <w:pStyle w:val="ListParagraph"/>
        <w:numPr>
          <w:ilvl w:val="0"/>
          <w:numId w:val="18"/>
        </w:numPr>
        <w:rPr>
          <w:rFonts w:ascii="Calibri" w:hAnsi="Calibri" w:cs="Calibri"/>
          <w:sz w:val="24"/>
          <w:szCs w:val="24"/>
          <w:highlight w:val="yellow"/>
        </w:rPr>
      </w:pPr>
      <w:r w:rsidRPr="000D2069">
        <w:rPr>
          <w:rFonts w:ascii="Calibri" w:hAnsi="Calibri" w:cs="Calibri"/>
          <w:sz w:val="24"/>
          <w:szCs w:val="24"/>
        </w:rPr>
        <w:t xml:space="preserve">Enquire whether </w:t>
      </w:r>
      <w:r w:rsidRPr="004944DE">
        <w:rPr>
          <w:rFonts w:ascii="Calibri" w:hAnsi="Calibri" w:cs="Calibri"/>
          <w:sz w:val="24"/>
          <w:szCs w:val="24"/>
          <w:highlight w:val="yellow"/>
        </w:rPr>
        <w:t>any third party provides maintenance for the systems and, if so, seek confirmation of its fees and that all fees are paid up to date.</w:t>
      </w:r>
    </w:p>
    <w:p w14:paraId="1AF0CF11" w14:textId="7F532651" w:rsidR="001161D4" w:rsidRPr="000D2069" w:rsidRDefault="00000000" w:rsidP="000D2069">
      <w:pPr>
        <w:pStyle w:val="ListParagraph"/>
        <w:numPr>
          <w:ilvl w:val="0"/>
          <w:numId w:val="18"/>
        </w:numPr>
        <w:rPr>
          <w:rFonts w:ascii="Calibri" w:hAnsi="Calibri" w:cs="Calibri"/>
          <w:sz w:val="24"/>
          <w:szCs w:val="24"/>
        </w:rPr>
      </w:pPr>
      <w:r w:rsidRPr="000D2069">
        <w:rPr>
          <w:rFonts w:ascii="Calibri" w:hAnsi="Calibri" w:cs="Calibri"/>
          <w:sz w:val="24"/>
          <w:szCs w:val="24"/>
        </w:rPr>
        <w:t xml:space="preserve">Confirm that the </w:t>
      </w:r>
      <w:r w:rsidRPr="004944DE">
        <w:rPr>
          <w:rFonts w:ascii="Calibri" w:hAnsi="Calibri" w:cs="Calibri"/>
          <w:sz w:val="24"/>
          <w:szCs w:val="24"/>
          <w:highlight w:val="yellow"/>
        </w:rPr>
        <w:t>target is complying with data protection legislation and that the buyer will be able to use personal data in the way it wishes going forward</w:t>
      </w:r>
      <w:r w:rsidRPr="000D2069">
        <w:rPr>
          <w:rFonts w:ascii="Calibri" w:hAnsi="Calibri" w:cs="Calibri"/>
          <w:sz w:val="24"/>
          <w:szCs w:val="24"/>
        </w:rPr>
        <w:t>. The issue is of special importance for consumer businesses where much value may depend on the ability to process customers’ personal data in particular ways. See the element on Data Protection for more information.</w:t>
      </w:r>
    </w:p>
    <w:p w14:paraId="4599BE2E" w14:textId="77777777" w:rsidR="009848F6" w:rsidRDefault="009848F6">
      <w:pPr>
        <w:rPr>
          <w:rFonts w:ascii="Calibri" w:hAnsi="Calibri" w:cs="Calibri"/>
          <w:sz w:val="24"/>
          <w:szCs w:val="24"/>
        </w:rPr>
      </w:pPr>
    </w:p>
    <w:p w14:paraId="489525DC" w14:textId="77777777" w:rsidR="009848F6" w:rsidRDefault="009848F6">
      <w:pPr>
        <w:rPr>
          <w:rFonts w:ascii="Calibri" w:hAnsi="Calibri" w:cs="Calibri"/>
          <w:sz w:val="24"/>
          <w:szCs w:val="24"/>
        </w:rPr>
      </w:pPr>
    </w:p>
    <w:p w14:paraId="7CFDBBF9" w14:textId="25606B08" w:rsidR="009848F6" w:rsidRPr="009848F6" w:rsidRDefault="009848F6">
      <w:pPr>
        <w:rPr>
          <w:rFonts w:ascii="Calibri" w:hAnsi="Calibri" w:cs="Calibri"/>
          <w:b/>
          <w:bCs/>
          <w:sz w:val="24"/>
          <w:szCs w:val="24"/>
        </w:rPr>
      </w:pPr>
      <w:r>
        <w:rPr>
          <w:rFonts w:ascii="Calibri" w:hAnsi="Calibri" w:cs="Calibri"/>
          <w:b/>
          <w:bCs/>
          <w:sz w:val="24"/>
          <w:szCs w:val="24"/>
        </w:rPr>
        <w:lastRenderedPageBreak/>
        <w:t>Summary</w:t>
      </w:r>
    </w:p>
    <w:p w14:paraId="7D73527E" w14:textId="77777777" w:rsidR="009848F6" w:rsidRPr="009848F6" w:rsidRDefault="00000000" w:rsidP="009848F6">
      <w:pPr>
        <w:pStyle w:val="ListParagraph"/>
        <w:numPr>
          <w:ilvl w:val="0"/>
          <w:numId w:val="19"/>
        </w:numPr>
        <w:rPr>
          <w:rFonts w:ascii="Calibri" w:hAnsi="Calibri" w:cs="Calibri"/>
          <w:sz w:val="24"/>
          <w:szCs w:val="24"/>
        </w:rPr>
      </w:pPr>
      <w:r w:rsidRPr="009848F6">
        <w:rPr>
          <w:rFonts w:ascii="Calibri" w:hAnsi="Calibri" w:cs="Calibri"/>
          <w:sz w:val="24"/>
          <w:szCs w:val="24"/>
        </w:rPr>
        <w:t>As a corporate solicitor working for a buyer in a transaction, you need to be aware of the types of IP rights that the target is likely to be using.</w:t>
      </w:r>
    </w:p>
    <w:p w14:paraId="33ACCFA4" w14:textId="1EBE1689" w:rsidR="009848F6" w:rsidRPr="009848F6" w:rsidRDefault="00000000" w:rsidP="009848F6">
      <w:pPr>
        <w:pStyle w:val="ListParagraph"/>
        <w:numPr>
          <w:ilvl w:val="0"/>
          <w:numId w:val="19"/>
        </w:numPr>
        <w:rPr>
          <w:rFonts w:ascii="Calibri" w:hAnsi="Calibri" w:cs="Calibri"/>
          <w:sz w:val="24"/>
          <w:szCs w:val="24"/>
        </w:rPr>
      </w:pPr>
      <w:r w:rsidRPr="009848F6">
        <w:rPr>
          <w:rFonts w:ascii="Calibri" w:hAnsi="Calibri" w:cs="Calibri"/>
          <w:sz w:val="24"/>
          <w:szCs w:val="24"/>
        </w:rPr>
        <w:t>IP rights can be registered or unregistered. The target is more likely to have documentation and records for registered IP rights than for unregistered rights.</w:t>
      </w:r>
    </w:p>
    <w:p w14:paraId="6C1BCC82" w14:textId="5F53FA0E" w:rsidR="009848F6" w:rsidRPr="009848F6" w:rsidRDefault="00000000" w:rsidP="009848F6">
      <w:pPr>
        <w:pStyle w:val="ListParagraph"/>
        <w:numPr>
          <w:ilvl w:val="0"/>
          <w:numId w:val="19"/>
        </w:numPr>
        <w:rPr>
          <w:rFonts w:ascii="Calibri" w:hAnsi="Calibri" w:cs="Calibri"/>
          <w:sz w:val="24"/>
          <w:szCs w:val="24"/>
        </w:rPr>
      </w:pPr>
      <w:r w:rsidRPr="009848F6">
        <w:rPr>
          <w:rFonts w:ascii="Calibri" w:hAnsi="Calibri" w:cs="Calibri"/>
          <w:sz w:val="24"/>
          <w:szCs w:val="24"/>
        </w:rPr>
        <w:t>Where the target owns IP rights in other jurisdictions, local legal advice may be required to establish the rights that the target has.</w:t>
      </w:r>
    </w:p>
    <w:p w14:paraId="4D9EA3E5" w14:textId="2B68BCB2" w:rsidR="009848F6" w:rsidRPr="009848F6" w:rsidRDefault="00000000" w:rsidP="009848F6">
      <w:pPr>
        <w:pStyle w:val="ListParagraph"/>
        <w:numPr>
          <w:ilvl w:val="0"/>
          <w:numId w:val="19"/>
        </w:numPr>
        <w:rPr>
          <w:rFonts w:ascii="Calibri" w:hAnsi="Calibri" w:cs="Calibri"/>
          <w:sz w:val="24"/>
          <w:szCs w:val="24"/>
        </w:rPr>
      </w:pPr>
      <w:r w:rsidRPr="009848F6">
        <w:rPr>
          <w:rFonts w:ascii="Calibri" w:hAnsi="Calibri" w:cs="Calibri"/>
          <w:sz w:val="24"/>
          <w:szCs w:val="24"/>
        </w:rPr>
        <w:t>It is common for companies to hold licences to use IP rights that they do not own. Particular care must be taken to establish the terms of these licences (including what the termination provisions are).</w:t>
      </w:r>
    </w:p>
    <w:p w14:paraId="131D6BC9" w14:textId="570A9FBB" w:rsidR="001161D4" w:rsidRPr="009848F6" w:rsidRDefault="00000000" w:rsidP="009848F6">
      <w:pPr>
        <w:pStyle w:val="ListParagraph"/>
        <w:numPr>
          <w:ilvl w:val="0"/>
          <w:numId w:val="19"/>
        </w:numPr>
        <w:rPr>
          <w:rFonts w:ascii="Calibri" w:hAnsi="Calibri" w:cs="Calibri"/>
          <w:sz w:val="24"/>
          <w:szCs w:val="24"/>
        </w:rPr>
      </w:pPr>
      <w:r w:rsidRPr="009848F6">
        <w:rPr>
          <w:rFonts w:ascii="Calibri" w:hAnsi="Calibri" w:cs="Calibri"/>
          <w:sz w:val="24"/>
          <w:szCs w:val="24"/>
        </w:rPr>
        <w:t>IT is an integral part of most businesses and therefore detailed enquiries must be made to establish what IT systems the target uses in its business and what IT it will require following completion.</w:t>
      </w:r>
    </w:p>
    <w:p w14:paraId="6ABCAAF9" w14:textId="7EF6DC28" w:rsidR="001161D4" w:rsidRPr="00E96F04" w:rsidRDefault="001161D4">
      <w:pPr>
        <w:rPr>
          <w:rFonts w:ascii="Calibri" w:hAnsi="Calibri" w:cs="Calibri"/>
          <w:sz w:val="24"/>
          <w:szCs w:val="24"/>
        </w:rPr>
      </w:pPr>
    </w:p>
    <w:sectPr w:rsidR="001161D4" w:rsidRPr="00E96F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E123F5"/>
    <w:multiLevelType w:val="hybridMultilevel"/>
    <w:tmpl w:val="639C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525122"/>
    <w:multiLevelType w:val="hybridMultilevel"/>
    <w:tmpl w:val="2F1470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5F57B2"/>
    <w:multiLevelType w:val="hybridMultilevel"/>
    <w:tmpl w:val="155A7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95541C"/>
    <w:multiLevelType w:val="hybridMultilevel"/>
    <w:tmpl w:val="2F1470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2F489B"/>
    <w:multiLevelType w:val="hybridMultilevel"/>
    <w:tmpl w:val="70088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E26AF"/>
    <w:multiLevelType w:val="hybridMultilevel"/>
    <w:tmpl w:val="64E64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31374C"/>
    <w:multiLevelType w:val="hybridMultilevel"/>
    <w:tmpl w:val="5F20B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044BCB"/>
    <w:multiLevelType w:val="hybridMultilevel"/>
    <w:tmpl w:val="FD86BD4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0B6BE6"/>
    <w:multiLevelType w:val="hybridMultilevel"/>
    <w:tmpl w:val="4638322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134C83"/>
    <w:multiLevelType w:val="hybridMultilevel"/>
    <w:tmpl w:val="2A1A8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6778226">
    <w:abstractNumId w:val="8"/>
  </w:num>
  <w:num w:numId="2" w16cid:durableId="2125691955">
    <w:abstractNumId w:val="6"/>
  </w:num>
  <w:num w:numId="3" w16cid:durableId="1468544500">
    <w:abstractNumId w:val="5"/>
  </w:num>
  <w:num w:numId="4" w16cid:durableId="286204158">
    <w:abstractNumId w:val="4"/>
  </w:num>
  <w:num w:numId="5" w16cid:durableId="1142499835">
    <w:abstractNumId w:val="7"/>
  </w:num>
  <w:num w:numId="6" w16cid:durableId="743913684">
    <w:abstractNumId w:val="3"/>
  </w:num>
  <w:num w:numId="7" w16cid:durableId="731195321">
    <w:abstractNumId w:val="2"/>
  </w:num>
  <w:num w:numId="8" w16cid:durableId="724724077">
    <w:abstractNumId w:val="1"/>
  </w:num>
  <w:num w:numId="9" w16cid:durableId="2016806739">
    <w:abstractNumId w:val="0"/>
  </w:num>
  <w:num w:numId="10" w16cid:durableId="1005327773">
    <w:abstractNumId w:val="14"/>
  </w:num>
  <w:num w:numId="11" w16cid:durableId="103309860">
    <w:abstractNumId w:val="15"/>
  </w:num>
  <w:num w:numId="12" w16cid:durableId="1436319616">
    <w:abstractNumId w:val="12"/>
  </w:num>
  <w:num w:numId="13" w16cid:durableId="1073773058">
    <w:abstractNumId w:val="10"/>
  </w:num>
  <w:num w:numId="14" w16cid:durableId="634796932">
    <w:abstractNumId w:val="17"/>
  </w:num>
  <w:num w:numId="15" w16cid:durableId="13000233">
    <w:abstractNumId w:val="16"/>
  </w:num>
  <w:num w:numId="16" w16cid:durableId="200672626">
    <w:abstractNumId w:val="9"/>
  </w:num>
  <w:num w:numId="17" w16cid:durableId="176429565">
    <w:abstractNumId w:val="13"/>
  </w:num>
  <w:num w:numId="18" w16cid:durableId="1018190689">
    <w:abstractNumId w:val="18"/>
  </w:num>
  <w:num w:numId="19" w16cid:durableId="16445759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069"/>
    <w:rsid w:val="001161D4"/>
    <w:rsid w:val="0015074B"/>
    <w:rsid w:val="00293212"/>
    <w:rsid w:val="0029639D"/>
    <w:rsid w:val="00326F90"/>
    <w:rsid w:val="003734C2"/>
    <w:rsid w:val="004944DE"/>
    <w:rsid w:val="004C0A8E"/>
    <w:rsid w:val="00595F9E"/>
    <w:rsid w:val="005D0DB0"/>
    <w:rsid w:val="005F5AF3"/>
    <w:rsid w:val="00614DC6"/>
    <w:rsid w:val="00615688"/>
    <w:rsid w:val="00654761"/>
    <w:rsid w:val="006D771E"/>
    <w:rsid w:val="00883A31"/>
    <w:rsid w:val="008A060E"/>
    <w:rsid w:val="009817DE"/>
    <w:rsid w:val="009848F6"/>
    <w:rsid w:val="00AA1D8D"/>
    <w:rsid w:val="00B47730"/>
    <w:rsid w:val="00B510B3"/>
    <w:rsid w:val="00C0024D"/>
    <w:rsid w:val="00CB0664"/>
    <w:rsid w:val="00CD1F38"/>
    <w:rsid w:val="00E96F04"/>
    <w:rsid w:val="00ED52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5A970"/>
  <w14:defaultImageDpi w14:val="300"/>
  <w15:docId w15:val="{4701EE2E-F70A-405A-A588-AF2A4E22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22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F0338-B152-4F4E-B267-1333EC150F2E}">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149710C5-C913-410A-AE91-F90140864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824A4E-4F88-4F1F-9BE5-AD31142AED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21</cp:revision>
  <dcterms:created xsi:type="dcterms:W3CDTF">2025-04-24T08:25:00Z</dcterms:created>
  <dcterms:modified xsi:type="dcterms:W3CDTF">2025-05-26T15:24:00Z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ies>
</file>