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AA5B" w14:textId="77777777" w:rsidR="00D501E6" w:rsidRPr="00D501E6" w:rsidRDefault="00D501E6" w:rsidP="00D501E6">
      <w:pPr>
        <w:rPr>
          <w:lang w:val="en-GB"/>
        </w:rPr>
      </w:pPr>
      <w:r w:rsidRPr="00D501E6">
        <w:rPr>
          <w:b/>
          <w:bCs/>
          <w:lang w:val="en-GB"/>
        </w:rPr>
        <w:t>Stakebuilding</w:t>
      </w:r>
    </w:p>
    <w:p w14:paraId="568F484A" w14:textId="77777777" w:rsidR="00D501E6" w:rsidRDefault="00D501E6" w:rsidP="00D501E6">
      <w:pPr>
        <w:rPr>
          <w:lang w:val="en-GB"/>
        </w:rPr>
      </w:pPr>
      <w:r w:rsidRPr="00D501E6">
        <w:rPr>
          <w:lang w:val="en-GB"/>
        </w:rPr>
        <w:t>This element looks at the rules which govern stakebuilding under the Takeover Code.</w:t>
      </w:r>
    </w:p>
    <w:p w14:paraId="5CA52200" w14:textId="77777777" w:rsidR="002313F5" w:rsidRPr="00D501E6" w:rsidRDefault="002313F5" w:rsidP="00D501E6">
      <w:pPr>
        <w:rPr>
          <w:lang w:val="en-GB"/>
        </w:rPr>
      </w:pPr>
    </w:p>
    <w:p w14:paraId="0D1535AC" w14:textId="77777777" w:rsidR="006433B9" w:rsidRPr="006433B9" w:rsidRDefault="006433B9" w:rsidP="006433B9">
      <w:pPr>
        <w:rPr>
          <w:lang w:val="en-GB"/>
        </w:rPr>
      </w:pPr>
      <w:r w:rsidRPr="006433B9">
        <w:rPr>
          <w:b/>
          <w:bCs/>
          <w:lang w:val="en-GB"/>
        </w:rPr>
        <w:t>What is stakebuilding?</w:t>
      </w:r>
    </w:p>
    <w:p w14:paraId="74BA07EA" w14:textId="77777777" w:rsidR="006433B9" w:rsidRPr="006433B9" w:rsidRDefault="006433B9" w:rsidP="006433B9">
      <w:pPr>
        <w:rPr>
          <w:lang w:val="en-GB"/>
        </w:rPr>
      </w:pPr>
      <w:r w:rsidRPr="006433B9">
        <w:t xml:space="preserve">‘Stakebuilding’ is the expression used to describe a bidder (or potential bidder)’s purchase of shares in the target prior to or during a takeover. A bidder, particularly in a hostile takeover situation, may choose to purchase shares in the target company </w:t>
      </w:r>
      <w:proofErr w:type="gramStart"/>
      <w:r w:rsidRPr="006433B9">
        <w:t>in order to</w:t>
      </w:r>
      <w:proofErr w:type="gramEnd"/>
      <w:r w:rsidRPr="006433B9">
        <w:t xml:space="preserve"> increase the likelihood of success of its bid.  </w:t>
      </w:r>
    </w:p>
    <w:p w14:paraId="1FCE941F" w14:textId="77777777" w:rsidR="006433B9" w:rsidRPr="006433B9" w:rsidRDefault="006433B9" w:rsidP="006433B9">
      <w:pPr>
        <w:rPr>
          <w:lang w:val="en-GB"/>
        </w:rPr>
      </w:pPr>
      <w:r w:rsidRPr="006433B9">
        <w:t>Stakebuilding can occur during an offer as well as beforehand – a bidder in an offer may continue buying shares on the market after making their offer, which may have the effect of consolidating their interest in the company and encouraging other shareholders to accept the offer.</w:t>
      </w:r>
    </w:p>
    <w:p w14:paraId="53152355" w14:textId="77777777" w:rsidR="006433B9" w:rsidRPr="006433B9" w:rsidRDefault="006433B9" w:rsidP="006433B9">
      <w:pPr>
        <w:rPr>
          <w:lang w:val="en-GB"/>
        </w:rPr>
      </w:pPr>
      <w:r w:rsidRPr="006433B9">
        <w:t xml:space="preserve">The rules governing stakebuilding apply to a takeover, regardless of the structure which the bidder plans to pursue. </w:t>
      </w:r>
    </w:p>
    <w:p w14:paraId="55A448BD" w14:textId="77777777" w:rsidR="00950F6C" w:rsidRDefault="00950F6C" w:rsidP="006433B9">
      <w:pPr>
        <w:rPr>
          <w:b/>
          <w:bCs/>
          <w:lang w:val="en-GB"/>
        </w:rPr>
      </w:pPr>
    </w:p>
    <w:p w14:paraId="74A6F9C9" w14:textId="47E5CADD" w:rsidR="006433B9" w:rsidRPr="006433B9" w:rsidRDefault="006433B9" w:rsidP="006433B9">
      <w:pPr>
        <w:rPr>
          <w:lang w:val="en-GB"/>
        </w:rPr>
      </w:pPr>
      <w:r w:rsidRPr="006433B9">
        <w:rPr>
          <w:b/>
          <w:bCs/>
          <w:lang w:val="en-GB"/>
        </w:rPr>
        <w:t>Key advantages of stakebuilding</w:t>
      </w:r>
    </w:p>
    <w:p w14:paraId="635F8D4C" w14:textId="77777777" w:rsidR="009B48B1" w:rsidRPr="009B48B1" w:rsidRDefault="009B48B1" w:rsidP="009B48B1">
      <w:pPr>
        <w:numPr>
          <w:ilvl w:val="0"/>
          <w:numId w:val="1"/>
        </w:numPr>
        <w:rPr>
          <w:lang w:val="en-GB"/>
        </w:rPr>
      </w:pPr>
      <w:r w:rsidRPr="009B48B1">
        <w:t>The bidder can buy shares at the market price (if buying prior to the announcement of the takeover) which may be below the offer price.</w:t>
      </w:r>
    </w:p>
    <w:p w14:paraId="63BC99AA" w14:textId="77777777" w:rsidR="009B48B1" w:rsidRPr="009B48B1" w:rsidRDefault="009B48B1" w:rsidP="009B48B1">
      <w:pPr>
        <w:numPr>
          <w:ilvl w:val="0"/>
          <w:numId w:val="1"/>
        </w:numPr>
        <w:rPr>
          <w:lang w:val="en-GB"/>
        </w:rPr>
      </w:pPr>
      <w:r w:rsidRPr="009B48B1">
        <w:t>In a contractual offer, stakebuilding may increase the likelihood that the bidder will obtain over 50% (and, therefore, gain control) of the target company.  This is because all shares held by the bidder in the target count towards the Rule 10 50% + 1 threshold.</w:t>
      </w:r>
    </w:p>
    <w:p w14:paraId="555FEEAA" w14:textId="7E04B48F" w:rsidR="009B48B1" w:rsidRPr="009B48B1" w:rsidRDefault="009B48B1" w:rsidP="009B48B1">
      <w:pPr>
        <w:numPr>
          <w:ilvl w:val="0"/>
          <w:numId w:val="1"/>
        </w:numPr>
        <w:rPr>
          <w:lang w:val="en-GB"/>
        </w:rPr>
      </w:pPr>
      <w:r w:rsidRPr="009B48B1">
        <w:t xml:space="preserve">Stakebuilding may also mean that potential rival bidders are </w:t>
      </w:r>
      <w:r w:rsidR="00536A7F">
        <w:t>‘</w:t>
      </w:r>
      <w:r w:rsidRPr="009B48B1">
        <w:t>shut out</w:t>
      </w:r>
      <w:r w:rsidR="00536A7F">
        <w:t>’</w:t>
      </w:r>
      <w:r w:rsidRPr="009B48B1">
        <w:t xml:space="preserve">, in that they either have no opportunity to buy a substantial stake or that the first bidder has acquired such a large stake that the risk of an unsuccessful bid or troublesome minority shareholder is too high for the potential rival to contemplate. </w:t>
      </w:r>
    </w:p>
    <w:p w14:paraId="5C53DCC7" w14:textId="77777777" w:rsidR="009B48B1" w:rsidRPr="009B48B1" w:rsidRDefault="009B48B1" w:rsidP="009B48B1">
      <w:pPr>
        <w:numPr>
          <w:ilvl w:val="0"/>
          <w:numId w:val="1"/>
        </w:numPr>
        <w:rPr>
          <w:lang w:val="en-GB"/>
        </w:rPr>
      </w:pPr>
      <w:r w:rsidRPr="009B48B1">
        <w:t>If a bidder builds up a stake in the target at a good price but loses out to a higher competing bid, it can accept that higher bid and sell its shares at a higher price, thereby providing an element of downside protection.</w:t>
      </w:r>
    </w:p>
    <w:p w14:paraId="420C7B9D" w14:textId="77777777" w:rsidR="00950F6C" w:rsidRDefault="00950F6C" w:rsidP="009B48B1">
      <w:pPr>
        <w:rPr>
          <w:b/>
          <w:bCs/>
          <w:lang w:val="en-GB"/>
        </w:rPr>
      </w:pPr>
    </w:p>
    <w:p w14:paraId="65188EED" w14:textId="59EBB1AF" w:rsidR="009B48B1" w:rsidRDefault="009B48B1" w:rsidP="009B48B1">
      <w:pPr>
        <w:rPr>
          <w:b/>
          <w:bCs/>
          <w:lang w:val="en-GB"/>
        </w:rPr>
      </w:pPr>
      <w:r w:rsidRPr="009B48B1">
        <w:rPr>
          <w:b/>
          <w:bCs/>
          <w:lang w:val="en-GB"/>
        </w:rPr>
        <w:t>Key disadvantages of stakebuilding</w:t>
      </w:r>
    </w:p>
    <w:p w14:paraId="5B16173F" w14:textId="77777777" w:rsidR="009B48B1" w:rsidRPr="009B48B1" w:rsidRDefault="009B48B1" w:rsidP="009B48B1">
      <w:pPr>
        <w:numPr>
          <w:ilvl w:val="0"/>
          <w:numId w:val="2"/>
        </w:numPr>
        <w:rPr>
          <w:lang w:val="en-GB"/>
        </w:rPr>
      </w:pPr>
      <w:r w:rsidRPr="009B48B1">
        <w:t>The bidder’s purchases may alert the market to a potential bid for the target, causing the market price of the target’s shares to increase; this may put pressure on the bidder to set a higher price in its takeover.</w:t>
      </w:r>
    </w:p>
    <w:p w14:paraId="7986B708" w14:textId="77777777" w:rsidR="009B48B1" w:rsidRPr="00950F6C" w:rsidRDefault="009B48B1" w:rsidP="009B48B1">
      <w:pPr>
        <w:numPr>
          <w:ilvl w:val="0"/>
          <w:numId w:val="2"/>
        </w:numPr>
        <w:rPr>
          <w:lang w:val="en-GB"/>
        </w:rPr>
      </w:pPr>
      <w:r w:rsidRPr="009B48B1">
        <w:t xml:space="preserve">In a contractual offer, if a bidder is seeking to achieve 100% ownership of the target, pre-offer stakebuilding will not assist it in reaching the threshold required to compulsorily acquire the remaining shares (and it may make it harder).  Any shares held by the bidder before it makes its offer will not count towards the 90% threshold. </w:t>
      </w:r>
    </w:p>
    <w:p w14:paraId="4028A45E" w14:textId="1C60121A" w:rsidR="009B48B1" w:rsidRPr="000D311F" w:rsidRDefault="005231B7" w:rsidP="000D311F">
      <w:pPr>
        <w:numPr>
          <w:ilvl w:val="0"/>
          <w:numId w:val="2"/>
        </w:numPr>
        <w:rPr>
          <w:lang w:val="en-GB"/>
        </w:rPr>
      </w:pPr>
      <w:r w:rsidRPr="005231B7">
        <w:lastRenderedPageBreak/>
        <w:t>A scheme of arrangement can be passed by</w:t>
      </w:r>
      <w:r w:rsidRPr="005231B7">
        <w:rPr>
          <w:lang w:val="en-GB"/>
        </w:rPr>
        <w:t xml:space="preserve"> </w:t>
      </w:r>
      <w:r w:rsidRPr="005231B7">
        <w:t xml:space="preserve">a majority in number of those holding 75% in value of the votes of those present and voting at the meeting (s.899 CA 06). This is discussed further in the next workshop. At the Court Meeting, the target company must obtain approval for each class separately. However, </w:t>
      </w:r>
      <w:r w:rsidRPr="005231B7">
        <w:rPr>
          <w:b/>
          <w:bCs/>
        </w:rPr>
        <w:t>any shares held by the bidder or persons connected with the bidder are excluded</w:t>
      </w:r>
      <w:r w:rsidRPr="005231B7">
        <w:t xml:space="preserve"> from voting with the other ordinary shareholders (Re Hellenic &amp; General Trust Ltd). Therefore, any</w:t>
      </w:r>
      <w:r w:rsidRPr="005231B7">
        <w:rPr>
          <w:lang w:val="en-GB"/>
        </w:rPr>
        <w:t xml:space="preserve"> </w:t>
      </w:r>
      <w:r w:rsidRPr="005231B7">
        <w:t>voting rights attached to the shares held by the bidder will not count</w:t>
      </w:r>
      <w:r w:rsidR="002E5747">
        <w:t>.</w:t>
      </w:r>
    </w:p>
    <w:p w14:paraId="72368ABA" w14:textId="77777777" w:rsidR="009B48B1" w:rsidRPr="009B48B1" w:rsidRDefault="009B48B1" w:rsidP="009B48B1">
      <w:pPr>
        <w:numPr>
          <w:ilvl w:val="0"/>
          <w:numId w:val="2"/>
        </w:numPr>
        <w:rPr>
          <w:lang w:val="en-GB"/>
        </w:rPr>
      </w:pPr>
      <w:r w:rsidRPr="009B48B1">
        <w:t>Stakebuilding may set a floor on the minimum terms of a future or current offer (see Rules 6 and 11 of the Takeover Code).</w:t>
      </w:r>
    </w:p>
    <w:p w14:paraId="317506F2" w14:textId="77777777" w:rsidR="009B48B1" w:rsidRPr="009B48B1" w:rsidRDefault="009B48B1" w:rsidP="009B48B1">
      <w:pPr>
        <w:numPr>
          <w:ilvl w:val="0"/>
          <w:numId w:val="2"/>
        </w:numPr>
        <w:rPr>
          <w:lang w:val="en-GB"/>
        </w:rPr>
      </w:pPr>
      <w:r w:rsidRPr="009B48B1">
        <w:t xml:space="preserve">A bidder could be left with a stake that it does not want </w:t>
      </w:r>
      <w:proofErr w:type="gramStart"/>
      <w:r w:rsidRPr="009B48B1">
        <w:t>following</w:t>
      </w:r>
      <w:proofErr w:type="gramEnd"/>
      <w:r w:rsidRPr="009B48B1">
        <w:t xml:space="preserve"> an unsuccessful bid.</w:t>
      </w:r>
    </w:p>
    <w:p w14:paraId="33A8A86A" w14:textId="77777777" w:rsidR="00950F6C" w:rsidRDefault="00950F6C" w:rsidP="002A1DCE">
      <w:pPr>
        <w:rPr>
          <w:b/>
          <w:bCs/>
          <w:lang w:val="en-GB"/>
        </w:rPr>
      </w:pPr>
    </w:p>
    <w:p w14:paraId="10A7003C" w14:textId="73EF053B" w:rsidR="002A1DCE" w:rsidRPr="002A1DCE" w:rsidRDefault="002A1DCE" w:rsidP="002A1DCE">
      <w:pPr>
        <w:rPr>
          <w:lang w:val="en-GB"/>
        </w:rPr>
      </w:pPr>
      <w:r w:rsidRPr="002A1DCE">
        <w:rPr>
          <w:b/>
          <w:bCs/>
          <w:lang w:val="en-GB"/>
        </w:rPr>
        <w:t>Rules 6 and 11: effect of acquiring interests up to 30% before and during the offer</w:t>
      </w:r>
    </w:p>
    <w:p w14:paraId="19F7F9BC" w14:textId="77777777" w:rsidR="002A1DCE" w:rsidRPr="002A1DCE" w:rsidRDefault="002A1DCE" w:rsidP="002A1DCE">
      <w:pPr>
        <w:rPr>
          <w:lang w:val="en-GB"/>
        </w:rPr>
      </w:pPr>
      <w:r w:rsidRPr="002A1DCE">
        <w:t>Where stakebuilding results in a bidder holding an interest of less than 30% in the target company’s shares, Rules 6 and 11 govern the impact of that transaction on the terms of the bidder’s takeover.  Depending on the facts and the timing, the effect of Rule 6 and/or 11 may be to:</w:t>
      </w:r>
    </w:p>
    <w:p w14:paraId="593469E7" w14:textId="77777777" w:rsidR="002A1DCE" w:rsidRPr="002A1DCE" w:rsidRDefault="002A1DCE" w:rsidP="002A1DCE">
      <w:pPr>
        <w:numPr>
          <w:ilvl w:val="0"/>
          <w:numId w:val="3"/>
        </w:numPr>
        <w:rPr>
          <w:lang w:val="en-GB"/>
        </w:rPr>
      </w:pPr>
      <w:r w:rsidRPr="002A1DCE">
        <w:t xml:space="preserve">provide minimum terms on which the bidder can make its future bid; or </w:t>
      </w:r>
    </w:p>
    <w:p w14:paraId="4ACF9D22" w14:textId="77777777" w:rsidR="002A1DCE" w:rsidRPr="002A1DCE" w:rsidRDefault="002A1DCE" w:rsidP="002A1DCE">
      <w:pPr>
        <w:numPr>
          <w:ilvl w:val="0"/>
          <w:numId w:val="3"/>
        </w:numPr>
        <w:rPr>
          <w:lang w:val="en-GB"/>
        </w:rPr>
      </w:pPr>
      <w:r w:rsidRPr="002A1DCE">
        <w:t>require the bidder to revise the terms of a bid it has already made.</w:t>
      </w:r>
    </w:p>
    <w:p w14:paraId="19CBEF81" w14:textId="77777777" w:rsidR="002A1DCE" w:rsidRPr="002A1DCE" w:rsidRDefault="002A1DCE" w:rsidP="002A1DCE">
      <w:pPr>
        <w:rPr>
          <w:lang w:val="en-GB"/>
        </w:rPr>
      </w:pPr>
      <w:r w:rsidRPr="002A1DCE">
        <w:t xml:space="preserve">Note that, where the acquisition gives rise to an obligation under Rule 11 (see below), compliance with Rule 11 will normally be regarded as satisfying any obligation arising under Rule 6. </w:t>
      </w:r>
    </w:p>
    <w:p w14:paraId="783690D4" w14:textId="77777777" w:rsidR="00A20F63" w:rsidRPr="00A20F63" w:rsidRDefault="00A20F63" w:rsidP="00A20F63">
      <w:pPr>
        <w:rPr>
          <w:lang w:val="en-GB"/>
        </w:rPr>
      </w:pPr>
      <w:r w:rsidRPr="00A20F63">
        <w:rPr>
          <w:b/>
          <w:bCs/>
          <w:lang w:val="en-GB"/>
        </w:rPr>
        <w:t>Rule 6</w:t>
      </w:r>
    </w:p>
    <w:p w14:paraId="2D640F1F" w14:textId="77777777" w:rsidR="00A20F63" w:rsidRPr="00A20F63" w:rsidRDefault="00A20F63" w:rsidP="00A20F63">
      <w:pPr>
        <w:rPr>
          <w:lang w:val="en-GB"/>
        </w:rPr>
      </w:pPr>
      <w:r w:rsidRPr="00A20F63">
        <w:t>Where a bidder or any person acting in concert with it has acquired an interest in any shares in the target company:</w:t>
      </w:r>
    </w:p>
    <w:p w14:paraId="72A4DA45" w14:textId="77777777" w:rsidR="00A20F63" w:rsidRPr="00A20F63" w:rsidRDefault="00A20F63" w:rsidP="00A20F63">
      <w:pPr>
        <w:numPr>
          <w:ilvl w:val="0"/>
          <w:numId w:val="4"/>
        </w:numPr>
        <w:rPr>
          <w:lang w:val="en-GB"/>
        </w:rPr>
      </w:pPr>
      <w:r w:rsidRPr="00A20F63">
        <w:t>within the 3 months preceding the start of an offer period (Rule 6.1(a)(i)); or</w:t>
      </w:r>
    </w:p>
    <w:p w14:paraId="39568A3E" w14:textId="77777777" w:rsidR="00A20F63" w:rsidRPr="00A20F63" w:rsidRDefault="00A20F63" w:rsidP="00A20F63">
      <w:pPr>
        <w:numPr>
          <w:ilvl w:val="0"/>
          <w:numId w:val="4"/>
        </w:numPr>
        <w:rPr>
          <w:lang w:val="en-GB"/>
        </w:rPr>
      </w:pPr>
      <w:r w:rsidRPr="00A20F63">
        <w:t>during the period, if any, between the start of an offer period and the formal announcement of a bid under Rule 2.7 (Rule 6.1(a)(ii)); or</w:t>
      </w:r>
    </w:p>
    <w:p w14:paraId="48024C0F" w14:textId="77777777" w:rsidR="00A20F63" w:rsidRPr="00A20F63" w:rsidRDefault="00A20F63" w:rsidP="00A20F63">
      <w:pPr>
        <w:numPr>
          <w:ilvl w:val="0"/>
          <w:numId w:val="4"/>
        </w:numPr>
        <w:rPr>
          <w:lang w:val="en-GB"/>
        </w:rPr>
      </w:pPr>
      <w:r w:rsidRPr="00A20F63">
        <w:t>after a Rule 2.7 announcement but before the offer closes for acceptance (Rule 6.2),</w:t>
      </w:r>
    </w:p>
    <w:p w14:paraId="1B2CA5A1" w14:textId="77777777" w:rsidR="00A20F63" w:rsidRPr="00A20F63" w:rsidRDefault="00A20F63" w:rsidP="00A20F63">
      <w:pPr>
        <w:rPr>
          <w:lang w:val="en-GB"/>
        </w:rPr>
      </w:pPr>
      <w:r w:rsidRPr="00A20F63">
        <w:t xml:space="preserve">the offer to shareholders must not be on less favourable terms than the acquisition (Rule 6.1 and Rule 6.2).  </w:t>
      </w:r>
    </w:p>
    <w:p w14:paraId="51928356" w14:textId="77777777" w:rsidR="00A20F63" w:rsidRPr="00A20F63" w:rsidRDefault="00A20F63" w:rsidP="00A20F63">
      <w:pPr>
        <w:rPr>
          <w:lang w:val="en-GB"/>
        </w:rPr>
      </w:pPr>
      <w:r w:rsidRPr="00A20F63">
        <w:rPr>
          <w:b/>
          <w:bCs/>
          <w:lang w:val="en-GB"/>
        </w:rPr>
        <w:t>Rule 11.1</w:t>
      </w:r>
    </w:p>
    <w:p w14:paraId="462E5EEB" w14:textId="77777777" w:rsidR="00096E82" w:rsidRPr="00096E82" w:rsidRDefault="00096E82" w:rsidP="00096E82">
      <w:pPr>
        <w:rPr>
          <w:lang w:val="en-GB"/>
        </w:rPr>
      </w:pPr>
      <w:r w:rsidRPr="00096E82">
        <w:t xml:space="preserve">Rule 11.1 applies where shares are acquired by the bidder for cash.  </w:t>
      </w:r>
      <w:proofErr w:type="gramStart"/>
      <w:r w:rsidRPr="00096E82">
        <w:t>In reality, where</w:t>
      </w:r>
      <w:proofErr w:type="gramEnd"/>
      <w:r w:rsidRPr="00096E82">
        <w:t xml:space="preserve"> the bidder is stakebuilding by buying shares on market, it would be most unusual for the shares to be acquired for consideration other than cash.</w:t>
      </w:r>
    </w:p>
    <w:p w14:paraId="7BFC36E8" w14:textId="77777777" w:rsidR="00096E82" w:rsidRPr="00096E82" w:rsidRDefault="00096E82" w:rsidP="00096E82">
      <w:pPr>
        <w:rPr>
          <w:lang w:val="en-GB"/>
        </w:rPr>
      </w:pPr>
      <w:r w:rsidRPr="00096E82">
        <w:t xml:space="preserve">Rule 11.1 is split into two parts: </w:t>
      </w:r>
    </w:p>
    <w:p w14:paraId="15D364CF" w14:textId="77777777" w:rsidR="00096E82" w:rsidRPr="00096E82" w:rsidRDefault="00096E82" w:rsidP="00096E82">
      <w:pPr>
        <w:numPr>
          <w:ilvl w:val="0"/>
          <w:numId w:val="5"/>
        </w:numPr>
        <w:rPr>
          <w:lang w:val="en-GB"/>
        </w:rPr>
      </w:pPr>
      <w:r w:rsidRPr="00096E82">
        <w:t xml:space="preserve">Rule 11.1(b), which is triggered by any purchase of target shares during the offer period; and </w:t>
      </w:r>
    </w:p>
    <w:p w14:paraId="69CF1CDB" w14:textId="77777777" w:rsidR="00096E82" w:rsidRPr="00096E82" w:rsidRDefault="00096E82" w:rsidP="00096E82">
      <w:pPr>
        <w:numPr>
          <w:ilvl w:val="0"/>
          <w:numId w:val="5"/>
        </w:numPr>
        <w:rPr>
          <w:lang w:val="en-GB"/>
        </w:rPr>
      </w:pPr>
      <w:r w:rsidRPr="00096E82">
        <w:lastRenderedPageBreak/>
        <w:t>Rule 11.1(a), which can be triggered by any acquisition during the offer period or in the previous 12 months but only if the bidder acquires interests in target shares representing 10% or more in aggregate.</w:t>
      </w:r>
    </w:p>
    <w:p w14:paraId="04915E18" w14:textId="77777777" w:rsidR="00096E82" w:rsidRPr="00096E82" w:rsidRDefault="00096E82" w:rsidP="00096E82">
      <w:pPr>
        <w:rPr>
          <w:lang w:val="en-GB"/>
        </w:rPr>
      </w:pPr>
      <w:r w:rsidRPr="00096E82">
        <w:rPr>
          <w:b/>
          <w:bCs/>
          <w:lang w:val="en-GB"/>
        </w:rPr>
        <w:t>Rule 11.1(b)</w:t>
      </w:r>
    </w:p>
    <w:p w14:paraId="68DB8376" w14:textId="77777777" w:rsidR="00096E82" w:rsidRPr="00096E82" w:rsidRDefault="00096E82" w:rsidP="00096E82">
      <w:pPr>
        <w:rPr>
          <w:lang w:val="en-GB"/>
        </w:rPr>
      </w:pPr>
      <w:r w:rsidRPr="00096E82">
        <w:t xml:space="preserve">If the bidder or any person acting in concert with the bidder acquires for cash an interest in any shares in the target company during the offer period, any offer must be in cash or accompanied by a cash alternative at not less than the highest price paid by the bidder during the offer period. </w:t>
      </w:r>
    </w:p>
    <w:p w14:paraId="484F4698" w14:textId="6F8CC6F8" w:rsidR="00096E82" w:rsidRPr="00096E82" w:rsidRDefault="00096E82" w:rsidP="00096E82">
      <w:pPr>
        <w:rPr>
          <w:lang w:val="en-GB"/>
        </w:rPr>
      </w:pPr>
      <w:r w:rsidRPr="00096E82">
        <w:t xml:space="preserve">In this context, the obligation to provide a </w:t>
      </w:r>
      <w:r w:rsidR="00536A7F">
        <w:t>‘</w:t>
      </w:r>
      <w:r w:rsidRPr="00096E82">
        <w:t>cash alternative</w:t>
      </w:r>
      <w:r w:rsidR="00536A7F">
        <w:t>’</w:t>
      </w:r>
      <w:r w:rsidRPr="00096E82">
        <w:t xml:space="preserve"> means that the bidder may offer non-cash consideration (e.g. bidder shares or loan notes) but it must provide target shareholders with the option to receive consideration cash instead.</w:t>
      </w:r>
    </w:p>
    <w:p w14:paraId="6737664E" w14:textId="77777777" w:rsidR="00397128" w:rsidRPr="00397128" w:rsidRDefault="00397128" w:rsidP="00397128">
      <w:pPr>
        <w:rPr>
          <w:lang w:val="en-GB"/>
        </w:rPr>
      </w:pPr>
      <w:r w:rsidRPr="00397128">
        <w:rPr>
          <w:b/>
          <w:bCs/>
          <w:lang w:val="en-GB"/>
        </w:rPr>
        <w:t>Rule 11.1(a)</w:t>
      </w:r>
    </w:p>
    <w:p w14:paraId="3C86741B" w14:textId="77777777" w:rsidR="00397128" w:rsidRPr="00397128" w:rsidRDefault="00397128" w:rsidP="00397128">
      <w:pPr>
        <w:rPr>
          <w:lang w:val="en-GB"/>
        </w:rPr>
      </w:pPr>
      <w:r w:rsidRPr="00397128">
        <w:t xml:space="preserve">If the bidder or any person acting in concert with the bidder acquires for cash an interest in shares in the target company carrying 10% or more of the voting rights of the company within 12 months prior to the start of an offer period and/or during the offer period itself, then the offer must be in cash or accompanied by a cash alternative (see above) at not less than the highest price paid by the bidder during the offer period and within 12 months prior to its commencement.  </w:t>
      </w:r>
    </w:p>
    <w:p w14:paraId="0D210561" w14:textId="77777777" w:rsidR="00397128" w:rsidRPr="00397128" w:rsidRDefault="00397128" w:rsidP="00397128">
      <w:pPr>
        <w:rPr>
          <w:lang w:val="en-GB"/>
        </w:rPr>
      </w:pPr>
      <w:r w:rsidRPr="00397128">
        <w:t xml:space="preserve">Please note that the acquisition of 10% or more of the target’s shares can be in one acquisition or in a series of acquisitions, provided that that 10% threshold was acquired within the relevant period (i.e. during the offer period and the 12 months prior to the start of the offer period). </w:t>
      </w:r>
    </w:p>
    <w:p w14:paraId="46D81E59" w14:textId="77777777" w:rsidR="00397128" w:rsidRPr="00397128" w:rsidRDefault="00397128" w:rsidP="00397128">
      <w:pPr>
        <w:rPr>
          <w:lang w:val="en-GB"/>
        </w:rPr>
      </w:pPr>
      <w:r w:rsidRPr="00397128">
        <w:t>Note that Rule 11.1(b) is expressed to be subject to Rule 11.1(a) so a bidder should comply with Rule 11.1(a), rather than Rule 11.1(b), if both apply.</w:t>
      </w:r>
    </w:p>
    <w:p w14:paraId="1F8B0E2F" w14:textId="77777777" w:rsidR="00950F6C" w:rsidRDefault="00950F6C" w:rsidP="00397128">
      <w:pPr>
        <w:rPr>
          <w:b/>
          <w:bCs/>
          <w:lang w:val="en-GB"/>
        </w:rPr>
      </w:pPr>
    </w:p>
    <w:p w14:paraId="3BFB765A" w14:textId="6851A746" w:rsidR="00397128" w:rsidRPr="00397128" w:rsidRDefault="00397128" w:rsidP="00397128">
      <w:pPr>
        <w:rPr>
          <w:lang w:val="en-GB"/>
        </w:rPr>
      </w:pPr>
      <w:r w:rsidRPr="00397128">
        <w:rPr>
          <w:b/>
          <w:bCs/>
          <w:lang w:val="en-GB"/>
        </w:rPr>
        <w:t>Commencement of the offer period</w:t>
      </w:r>
    </w:p>
    <w:p w14:paraId="363CED5C" w14:textId="1D2E2CC8" w:rsidR="00986A4F" w:rsidRPr="00986A4F" w:rsidRDefault="00986A4F" w:rsidP="00986A4F">
      <w:pPr>
        <w:rPr>
          <w:lang w:val="en-GB"/>
        </w:rPr>
      </w:pPr>
      <w:r w:rsidRPr="00986A4F">
        <w:t xml:space="preserve">It is important to understand when the offer period commences </w:t>
      </w:r>
      <w:proofErr w:type="gramStart"/>
      <w:r w:rsidRPr="00986A4F">
        <w:t>in order to</w:t>
      </w:r>
      <w:proofErr w:type="gramEnd"/>
      <w:r w:rsidRPr="00986A4F">
        <w:t xml:space="preserve"> be able to apply these stakebuilding rules.  As set out in the Definitions section of the Takeover Code, </w:t>
      </w:r>
      <w:r w:rsidR="00536A7F">
        <w:t>‘</w:t>
      </w:r>
      <w:r w:rsidRPr="00986A4F">
        <w:t>an offer period will commence when the first announcement is made of an offer or possible offer for a company, or when certain other announcements are made, such as an announcement that a purchaser is being sought for an interest in shares carrying 30% or more......</w:t>
      </w:r>
      <w:r w:rsidR="00536A7F">
        <w:t>’</w:t>
      </w:r>
      <w:r w:rsidRPr="00986A4F">
        <w:t>. An offer period will end when an announcement is made that an offer has become or has been declared unconditional, that a scheme has become effective, or that all announced offers have been withdrawn or lapsed or following certain other announcements having been made….</w:t>
      </w:r>
      <w:r w:rsidR="00536A7F">
        <w:t>’</w:t>
      </w:r>
      <w:r w:rsidRPr="00986A4F">
        <w:t>.</w:t>
      </w:r>
    </w:p>
    <w:p w14:paraId="42DD0AAA" w14:textId="77777777" w:rsidR="00950F6C" w:rsidRDefault="00950F6C" w:rsidP="00986A4F">
      <w:pPr>
        <w:rPr>
          <w:b/>
          <w:bCs/>
          <w:lang w:val="en-GB"/>
        </w:rPr>
      </w:pPr>
    </w:p>
    <w:p w14:paraId="5E66AFBE" w14:textId="34ABEE2D" w:rsidR="00986A4F" w:rsidRPr="00986A4F" w:rsidRDefault="00986A4F" w:rsidP="00986A4F">
      <w:pPr>
        <w:rPr>
          <w:lang w:val="en-GB"/>
        </w:rPr>
      </w:pPr>
      <w:r w:rsidRPr="00986A4F">
        <w:rPr>
          <w:b/>
          <w:bCs/>
          <w:lang w:val="en-GB"/>
        </w:rPr>
        <w:t>Effect of acquiring an interest in 30% or more</w:t>
      </w:r>
    </w:p>
    <w:p w14:paraId="386AE859" w14:textId="77777777" w:rsidR="00986A4F" w:rsidRPr="00986A4F" w:rsidRDefault="00986A4F" w:rsidP="00986A4F">
      <w:pPr>
        <w:rPr>
          <w:lang w:val="en-GB"/>
        </w:rPr>
      </w:pPr>
      <w:r w:rsidRPr="00986A4F">
        <w:t>If the stakebuilding in question leaves the bidder with an interest of 30% or more in the target, Rules 5 and 9 will apply and Rules 6 and 11 can be disregarded.</w:t>
      </w:r>
    </w:p>
    <w:p w14:paraId="78606F7A" w14:textId="77777777" w:rsidR="00986A4F" w:rsidRPr="00986A4F" w:rsidRDefault="00986A4F" w:rsidP="00986A4F">
      <w:pPr>
        <w:rPr>
          <w:lang w:val="en-GB"/>
        </w:rPr>
      </w:pPr>
      <w:r w:rsidRPr="00986A4F">
        <w:t>See the element entitled Mandatory Offers for further detail on Rules 5 and 9.</w:t>
      </w:r>
    </w:p>
    <w:p w14:paraId="121E992F" w14:textId="77777777" w:rsidR="00ED4F1F" w:rsidRPr="00ED4F1F" w:rsidRDefault="00ED4F1F" w:rsidP="00ED4F1F">
      <w:pPr>
        <w:rPr>
          <w:lang w:val="en-GB"/>
        </w:rPr>
      </w:pPr>
      <w:r w:rsidRPr="00ED4F1F">
        <w:rPr>
          <w:b/>
          <w:bCs/>
          <w:lang w:val="en-GB"/>
        </w:rPr>
        <w:lastRenderedPageBreak/>
        <w:t>Concert parties</w:t>
      </w:r>
    </w:p>
    <w:p w14:paraId="67CD356A" w14:textId="73A624FC" w:rsidR="00ED4F1F" w:rsidRPr="00ED4F1F" w:rsidRDefault="00ED4F1F" w:rsidP="00ED4F1F">
      <w:pPr>
        <w:rPr>
          <w:lang w:val="en-GB"/>
        </w:rPr>
      </w:pPr>
      <w:r w:rsidRPr="00ED4F1F">
        <w:t xml:space="preserve">Rules 5, 6, 8, 9 and 11 all refer to persons </w:t>
      </w:r>
      <w:r w:rsidR="00536A7F">
        <w:t>‘</w:t>
      </w:r>
      <w:r w:rsidRPr="00ED4F1F">
        <w:t>acting in concert</w:t>
      </w:r>
      <w:r w:rsidR="00536A7F">
        <w:t>’</w:t>
      </w:r>
      <w:r w:rsidRPr="00ED4F1F">
        <w:t xml:space="preserve"> with the bidder. The Takeover Code provides a definition of such persons in the Definitions section: </w:t>
      </w:r>
      <w:r w:rsidR="00536A7F">
        <w:t>‘</w:t>
      </w:r>
      <w:r w:rsidRPr="00ED4F1F">
        <w:t>persons who, pursuant to an agreement or understanding (whether formal or informal), co-operate to obtain or consolidate control…of a company…</w:t>
      </w:r>
      <w:r w:rsidR="00536A7F">
        <w:t>’</w:t>
      </w:r>
      <w:r w:rsidRPr="00ED4F1F">
        <w:t xml:space="preserve">. Certain persons are presumed to be concert parties of a bidder company, including its directors, its other group companies and its </w:t>
      </w:r>
      <w:r w:rsidR="00536A7F">
        <w:t>‘</w:t>
      </w:r>
      <w:r w:rsidRPr="00ED4F1F">
        <w:t>connected advisers</w:t>
      </w:r>
      <w:r w:rsidR="00536A7F">
        <w:t>’</w:t>
      </w:r>
      <w:r w:rsidRPr="00ED4F1F">
        <w:t xml:space="preserve"> (e.g. a party’s financial adviser). </w:t>
      </w:r>
    </w:p>
    <w:p w14:paraId="46870570" w14:textId="77777777" w:rsidR="00ED4F1F" w:rsidRPr="00ED4F1F" w:rsidRDefault="00ED4F1F" w:rsidP="00ED4F1F">
      <w:pPr>
        <w:rPr>
          <w:lang w:val="en-GB"/>
        </w:rPr>
      </w:pPr>
      <w:r w:rsidRPr="00ED4F1F">
        <w:t>This is an important definition because, as indicated above:</w:t>
      </w:r>
    </w:p>
    <w:p w14:paraId="44E88309" w14:textId="77777777" w:rsidR="00ED4F1F" w:rsidRPr="00ED4F1F" w:rsidRDefault="00ED4F1F" w:rsidP="00ED4F1F">
      <w:pPr>
        <w:numPr>
          <w:ilvl w:val="0"/>
          <w:numId w:val="6"/>
        </w:numPr>
        <w:rPr>
          <w:lang w:val="en-GB"/>
        </w:rPr>
      </w:pPr>
      <w:r w:rsidRPr="00ED4F1F">
        <w:t xml:space="preserve">the interests of all concert parties will be aggregated with those of the bidder to determine </w:t>
      </w:r>
      <w:proofErr w:type="gramStart"/>
      <w:r w:rsidRPr="00ED4F1F">
        <w:t>whether or not</w:t>
      </w:r>
      <w:proofErr w:type="gramEnd"/>
      <w:r w:rsidRPr="00ED4F1F">
        <w:t xml:space="preserve"> the bidder must make a mandatory offer for a target (having passed the 30% threshold); and</w:t>
      </w:r>
    </w:p>
    <w:p w14:paraId="26F7D8F2" w14:textId="77777777" w:rsidR="00ED4F1F" w:rsidRPr="00ED4F1F" w:rsidRDefault="00ED4F1F" w:rsidP="00ED4F1F">
      <w:pPr>
        <w:numPr>
          <w:ilvl w:val="0"/>
          <w:numId w:val="6"/>
        </w:numPr>
        <w:rPr>
          <w:lang w:val="en-GB"/>
        </w:rPr>
      </w:pPr>
      <w:r w:rsidRPr="00ED4F1F">
        <w:t>if any concert party has acquired an interest in shares in the target, that acquisition by the concert party may affect the price which the bidder has to offer to shareholders.</w:t>
      </w:r>
    </w:p>
    <w:p w14:paraId="5D428B9A" w14:textId="77777777" w:rsidR="002313F5" w:rsidRDefault="002313F5" w:rsidP="00ED4F1F">
      <w:pPr>
        <w:rPr>
          <w:b/>
          <w:bCs/>
          <w:lang w:val="en-GB"/>
        </w:rPr>
      </w:pPr>
    </w:p>
    <w:p w14:paraId="2409636A" w14:textId="77777777" w:rsidR="00ED4F1F" w:rsidRDefault="00ED4F1F" w:rsidP="00ED4F1F">
      <w:pPr>
        <w:rPr>
          <w:b/>
          <w:bCs/>
          <w:lang w:val="en-GB"/>
        </w:rPr>
      </w:pPr>
      <w:r w:rsidRPr="00ED4F1F">
        <w:rPr>
          <w:b/>
          <w:bCs/>
          <w:lang w:val="en-GB"/>
        </w:rPr>
        <w:t>Summary of stakebuilding provisions (1)</w:t>
      </w:r>
    </w:p>
    <w:p w14:paraId="7C143EB5" w14:textId="458FE824" w:rsidR="00ED4F1F" w:rsidRDefault="00AF02F0" w:rsidP="00ED4F1F">
      <w:pPr>
        <w:rPr>
          <w:u w:val="single"/>
          <w:lang w:val="en-GB"/>
        </w:rPr>
      </w:pPr>
      <w:r>
        <w:rPr>
          <w:u w:val="single"/>
          <w:lang w:val="en-GB"/>
        </w:rPr>
        <w:t>Interest</w:t>
      </w:r>
    </w:p>
    <w:p w14:paraId="0AA5FBC2" w14:textId="682EEE3D" w:rsidR="00AF02F0" w:rsidRPr="00AF02F0" w:rsidRDefault="004D3EFF" w:rsidP="00ED4F1F">
      <w:pPr>
        <w:rPr>
          <w:lang w:val="en-GB"/>
        </w:rPr>
      </w:pPr>
      <w:r w:rsidRPr="004D3EFF">
        <w:t xml:space="preserve">Any amount during the 3 months prior to the offer period </w:t>
      </w:r>
    </w:p>
    <w:p w14:paraId="182A6F7D" w14:textId="2517166F" w:rsidR="00AF02F0" w:rsidRDefault="00AF02F0" w:rsidP="00ED4F1F">
      <w:pPr>
        <w:rPr>
          <w:u w:val="single"/>
          <w:lang w:val="en-GB"/>
        </w:rPr>
      </w:pPr>
      <w:r>
        <w:rPr>
          <w:u w:val="single"/>
          <w:lang w:val="en-GB"/>
        </w:rPr>
        <w:t xml:space="preserve">Obligations </w:t>
      </w:r>
    </w:p>
    <w:p w14:paraId="3C43FF0A" w14:textId="6C45EE38" w:rsidR="004D3EFF" w:rsidRPr="004D3EFF" w:rsidRDefault="004D3EFF" w:rsidP="00ED4F1F">
      <w:pPr>
        <w:rPr>
          <w:lang w:val="en-GB"/>
        </w:rPr>
      </w:pPr>
      <w:r w:rsidRPr="004D3EFF">
        <w:t>If the acquisition is within 3 months before an offer period, then any takeover offer must not be made on terms less favourable than the acquisition.</w:t>
      </w:r>
    </w:p>
    <w:p w14:paraId="679B456E" w14:textId="120D7E30" w:rsidR="00AF02F0" w:rsidRDefault="00AF02F0" w:rsidP="00ED4F1F">
      <w:pPr>
        <w:rPr>
          <w:u w:val="single"/>
          <w:lang w:val="en-GB"/>
        </w:rPr>
      </w:pPr>
      <w:r>
        <w:rPr>
          <w:u w:val="single"/>
          <w:lang w:val="en-GB"/>
        </w:rPr>
        <w:t>Rules</w:t>
      </w:r>
    </w:p>
    <w:p w14:paraId="2AF57AAF" w14:textId="645C3041" w:rsidR="00ED3AFB" w:rsidRDefault="00ED3AFB" w:rsidP="00ED4F1F">
      <w:pPr>
        <w:rPr>
          <w:lang w:val="en-GB"/>
        </w:rPr>
      </w:pPr>
      <w:r>
        <w:rPr>
          <w:lang w:val="en-GB"/>
        </w:rPr>
        <w:t>Rule 6</w:t>
      </w:r>
    </w:p>
    <w:p w14:paraId="5F3DBEE9" w14:textId="77777777" w:rsidR="002313F5" w:rsidRDefault="002313F5" w:rsidP="00ED3AFB">
      <w:pPr>
        <w:rPr>
          <w:b/>
          <w:bCs/>
          <w:lang w:val="en-GB"/>
        </w:rPr>
      </w:pPr>
    </w:p>
    <w:p w14:paraId="3DBC95E8" w14:textId="77777777" w:rsidR="00ED3AFB" w:rsidRPr="00ED3AFB" w:rsidRDefault="00ED3AFB" w:rsidP="00ED3AFB">
      <w:pPr>
        <w:rPr>
          <w:lang w:val="en-GB"/>
        </w:rPr>
      </w:pPr>
      <w:r w:rsidRPr="00ED3AFB">
        <w:rPr>
          <w:b/>
          <w:bCs/>
          <w:lang w:val="en-GB"/>
        </w:rPr>
        <w:t>Summary of stakebuilding provisions (2)</w:t>
      </w:r>
    </w:p>
    <w:p w14:paraId="78C27C7B" w14:textId="4154ACDA" w:rsidR="00ED3AFB" w:rsidRDefault="00ED3AFB" w:rsidP="00ED4F1F">
      <w:pPr>
        <w:rPr>
          <w:u w:val="single"/>
          <w:lang w:val="en-GB"/>
        </w:rPr>
      </w:pPr>
      <w:r>
        <w:rPr>
          <w:u w:val="single"/>
          <w:lang w:val="en-GB"/>
        </w:rPr>
        <w:t>Interest</w:t>
      </w:r>
    </w:p>
    <w:p w14:paraId="506A8CFC" w14:textId="77777777" w:rsidR="000172B1" w:rsidRPr="000172B1" w:rsidRDefault="000172B1" w:rsidP="000172B1">
      <w:pPr>
        <w:rPr>
          <w:lang w:val="en-GB"/>
        </w:rPr>
      </w:pPr>
      <w:r w:rsidRPr="000172B1">
        <w:t xml:space="preserve">Any amount at the start of or during the offer period </w:t>
      </w:r>
    </w:p>
    <w:p w14:paraId="60EBDAF6" w14:textId="787B0ACC" w:rsidR="00ED3AFB" w:rsidRDefault="00FC6A07" w:rsidP="00ED4F1F">
      <w:pPr>
        <w:rPr>
          <w:u w:val="single"/>
          <w:lang w:val="en-GB"/>
        </w:rPr>
      </w:pPr>
      <w:r>
        <w:rPr>
          <w:u w:val="single"/>
          <w:lang w:val="en-GB"/>
        </w:rPr>
        <w:t xml:space="preserve">Obligations </w:t>
      </w:r>
    </w:p>
    <w:p w14:paraId="413B2E63" w14:textId="77777777" w:rsidR="00D0760A" w:rsidRPr="00D0760A" w:rsidRDefault="00D0760A" w:rsidP="00D0760A">
      <w:pPr>
        <w:rPr>
          <w:lang w:val="en-GB"/>
        </w:rPr>
      </w:pPr>
      <w:r w:rsidRPr="00D0760A">
        <w:t>Any offer must be on terms no less favourable than the acquisition.</w:t>
      </w:r>
    </w:p>
    <w:p w14:paraId="166F5D91" w14:textId="77777777" w:rsidR="00D0760A" w:rsidRPr="00D0760A" w:rsidRDefault="00D0760A" w:rsidP="00D0760A">
      <w:pPr>
        <w:rPr>
          <w:lang w:val="en-GB"/>
        </w:rPr>
      </w:pPr>
      <w:r w:rsidRPr="00D0760A">
        <w:t>Interests of the bidder and target in shares of the target (and in shares of the bidder, unless the bidder is offering only cash) must be disclosed in an Opening Position Disclosure.  Subsequent dealings must also be disclosed in a Public Dealing Disclosure. (Rule 8 disclosures are addressed in the next element)</w:t>
      </w:r>
    </w:p>
    <w:p w14:paraId="49652FBC" w14:textId="77777777" w:rsidR="00D0760A" w:rsidRPr="00D0760A" w:rsidRDefault="00D0760A" w:rsidP="00D0760A">
      <w:pPr>
        <w:rPr>
          <w:lang w:val="en-GB"/>
        </w:rPr>
      </w:pPr>
      <w:r w:rsidRPr="00D0760A">
        <w:t>If shares purchased for cash by the bidder or a person acting in concert, the offer must be in cash or accompanied by a cash alternative.</w:t>
      </w:r>
    </w:p>
    <w:p w14:paraId="5456CCAC" w14:textId="593C8689" w:rsidR="00FC6A07" w:rsidRDefault="00D0760A" w:rsidP="00ED4F1F">
      <w:pPr>
        <w:rPr>
          <w:u w:val="single"/>
          <w:lang w:val="en-GB"/>
        </w:rPr>
      </w:pPr>
      <w:r>
        <w:rPr>
          <w:u w:val="single"/>
          <w:lang w:val="en-GB"/>
        </w:rPr>
        <w:t xml:space="preserve">Rules </w:t>
      </w:r>
    </w:p>
    <w:p w14:paraId="0D559E1C" w14:textId="77777777" w:rsidR="007D0E5F" w:rsidRPr="007D0E5F" w:rsidRDefault="007D0E5F" w:rsidP="007D0E5F">
      <w:pPr>
        <w:rPr>
          <w:lang w:val="en-GB"/>
        </w:rPr>
      </w:pPr>
      <w:r w:rsidRPr="007D0E5F">
        <w:rPr>
          <w:lang w:val="en-GB"/>
        </w:rPr>
        <w:lastRenderedPageBreak/>
        <w:t>Rule 6</w:t>
      </w:r>
    </w:p>
    <w:p w14:paraId="289F46EE" w14:textId="77777777" w:rsidR="007D0E5F" w:rsidRPr="007D0E5F" w:rsidRDefault="007D0E5F" w:rsidP="007D0E5F">
      <w:pPr>
        <w:rPr>
          <w:lang w:val="en-GB"/>
        </w:rPr>
      </w:pPr>
      <w:r w:rsidRPr="007D0E5F">
        <w:rPr>
          <w:lang w:val="en-GB"/>
        </w:rPr>
        <w:t>Rule 8</w:t>
      </w:r>
    </w:p>
    <w:p w14:paraId="0170D921" w14:textId="77777777" w:rsidR="007D0E5F" w:rsidRDefault="007D0E5F" w:rsidP="007D0E5F">
      <w:pPr>
        <w:rPr>
          <w:lang w:val="en-GB"/>
        </w:rPr>
      </w:pPr>
      <w:r w:rsidRPr="007D0E5F">
        <w:rPr>
          <w:lang w:val="en-GB"/>
        </w:rPr>
        <w:t>Rule 11.1(b)</w:t>
      </w:r>
    </w:p>
    <w:p w14:paraId="2708B459" w14:textId="77777777" w:rsidR="007D0E5F" w:rsidRPr="007D0E5F" w:rsidRDefault="007D0E5F" w:rsidP="007D0E5F">
      <w:pPr>
        <w:rPr>
          <w:lang w:val="en-GB"/>
        </w:rPr>
      </w:pPr>
      <w:r w:rsidRPr="007D0E5F">
        <w:rPr>
          <w:b/>
          <w:bCs/>
          <w:lang w:val="en-GB"/>
        </w:rPr>
        <w:t>Summary of stakebuilding provisions (3)</w:t>
      </w:r>
    </w:p>
    <w:p w14:paraId="70843E81" w14:textId="77777777" w:rsidR="007D0E5F" w:rsidRDefault="007D0E5F" w:rsidP="007D0E5F">
      <w:pPr>
        <w:rPr>
          <w:u w:val="single"/>
          <w:lang w:val="en-GB"/>
        </w:rPr>
      </w:pPr>
      <w:r>
        <w:rPr>
          <w:u w:val="single"/>
          <w:lang w:val="en-GB"/>
        </w:rPr>
        <w:t>Interest</w:t>
      </w:r>
    </w:p>
    <w:p w14:paraId="7B371520" w14:textId="6434D8BC" w:rsidR="00C41D2B" w:rsidRPr="00C41D2B" w:rsidRDefault="00C41D2B" w:rsidP="007D0E5F">
      <w:pPr>
        <w:rPr>
          <w:lang w:val="en-GB"/>
        </w:rPr>
      </w:pPr>
      <w:r w:rsidRPr="00C41D2B">
        <w:t>1% or more</w:t>
      </w:r>
    </w:p>
    <w:p w14:paraId="7D96D1E3" w14:textId="77777777" w:rsidR="007D0E5F" w:rsidRDefault="007D0E5F" w:rsidP="007D0E5F">
      <w:pPr>
        <w:rPr>
          <w:u w:val="single"/>
          <w:lang w:val="en-GB"/>
        </w:rPr>
      </w:pPr>
      <w:r>
        <w:rPr>
          <w:u w:val="single"/>
          <w:lang w:val="en-GB"/>
        </w:rPr>
        <w:t xml:space="preserve">Obligations </w:t>
      </w:r>
    </w:p>
    <w:p w14:paraId="61A9D09E" w14:textId="77777777" w:rsidR="00C41D2B" w:rsidRPr="00C41D2B" w:rsidRDefault="00C41D2B" w:rsidP="00C41D2B">
      <w:pPr>
        <w:rPr>
          <w:lang w:val="en-GB"/>
        </w:rPr>
      </w:pPr>
      <w:r w:rsidRPr="00C41D2B">
        <w:t>Any other holder of shares in the target or of shares in the bidder (unless the bidder is offering only cash) must make an Opening Position Disclosure at the start of the offer period and/or subsequently a Dealing Disclosure if purchase of further shares is made during an offer period.</w:t>
      </w:r>
    </w:p>
    <w:p w14:paraId="43B0868F" w14:textId="77777777" w:rsidR="00C41D2B" w:rsidRDefault="00C41D2B" w:rsidP="007D0E5F">
      <w:pPr>
        <w:rPr>
          <w:u w:val="single"/>
          <w:lang w:val="en-GB"/>
        </w:rPr>
      </w:pPr>
    </w:p>
    <w:p w14:paraId="598F932C" w14:textId="77777777" w:rsidR="007D0E5F" w:rsidRDefault="007D0E5F" w:rsidP="007D0E5F">
      <w:pPr>
        <w:rPr>
          <w:u w:val="single"/>
          <w:lang w:val="en-GB"/>
        </w:rPr>
      </w:pPr>
      <w:r>
        <w:rPr>
          <w:u w:val="single"/>
          <w:lang w:val="en-GB"/>
        </w:rPr>
        <w:t>Rules</w:t>
      </w:r>
    </w:p>
    <w:p w14:paraId="64001F4E" w14:textId="4D5DDD6F" w:rsidR="007D0E5F" w:rsidRDefault="00C41D2B" w:rsidP="007D0E5F">
      <w:pPr>
        <w:rPr>
          <w:lang w:val="en-GB"/>
        </w:rPr>
      </w:pPr>
      <w:r>
        <w:rPr>
          <w:lang w:val="en-GB"/>
        </w:rPr>
        <w:t xml:space="preserve">Rule 8 </w:t>
      </w:r>
    </w:p>
    <w:p w14:paraId="4496D6BB" w14:textId="77777777" w:rsidR="00A05EE9" w:rsidRPr="00A05EE9" w:rsidRDefault="00A05EE9" w:rsidP="00A05EE9">
      <w:pPr>
        <w:rPr>
          <w:u w:val="single"/>
          <w:lang w:val="en-GB"/>
        </w:rPr>
      </w:pPr>
      <w:r w:rsidRPr="00A05EE9">
        <w:rPr>
          <w:b/>
          <w:bCs/>
          <w:u w:val="single"/>
          <w:lang w:val="en-GB"/>
        </w:rPr>
        <w:t>Summary of stakebuilding provisions (4)</w:t>
      </w:r>
    </w:p>
    <w:p w14:paraId="78AB316A" w14:textId="4AD8C46C" w:rsidR="00E24AF7" w:rsidRPr="001E4F04" w:rsidRDefault="00E37428" w:rsidP="00E24AF7">
      <w:pPr>
        <w:rPr>
          <w:b/>
          <w:bCs/>
          <w:lang w:val="en-GB"/>
        </w:rPr>
      </w:pPr>
      <w:r w:rsidRPr="001E4F04">
        <w:rPr>
          <w:b/>
          <w:bCs/>
          <w:lang w:val="en-GB"/>
        </w:rPr>
        <w:t>Interest</w:t>
      </w:r>
      <w:r w:rsidR="00606867" w:rsidRPr="001E4F04">
        <w:rPr>
          <w:b/>
          <w:bCs/>
          <w:lang w:val="en-GB"/>
        </w:rPr>
        <w:t xml:space="preserve">   </w:t>
      </w:r>
    </w:p>
    <w:p w14:paraId="2F81B0CC" w14:textId="1650FC57" w:rsidR="00E24AF7" w:rsidRDefault="00E24AF7" w:rsidP="00ED4F1F">
      <w:pPr>
        <w:rPr>
          <w:lang w:val="en-GB"/>
        </w:rPr>
      </w:pPr>
      <w:r>
        <w:rPr>
          <w:lang w:val="en-GB"/>
        </w:rPr>
        <w:t>3% or more</w:t>
      </w:r>
      <w:r w:rsidR="00606867">
        <w:rPr>
          <w:lang w:val="en-GB"/>
        </w:rPr>
        <w:t xml:space="preserve">                </w:t>
      </w:r>
    </w:p>
    <w:p w14:paraId="401EBB26" w14:textId="77777777" w:rsidR="00E24AF7" w:rsidRDefault="00606867" w:rsidP="00ED4F1F">
      <w:pPr>
        <w:rPr>
          <w:lang w:val="en-GB"/>
        </w:rPr>
      </w:pPr>
      <w:r>
        <w:rPr>
          <w:u w:val="single"/>
          <w:lang w:val="en-GB"/>
        </w:rPr>
        <w:t>Obligations</w:t>
      </w:r>
      <w:r w:rsidR="00EE4961">
        <w:rPr>
          <w:u w:val="single"/>
          <w:lang w:val="en-GB"/>
        </w:rPr>
        <w:t xml:space="preserve"> </w:t>
      </w:r>
      <w:r w:rsidR="00EE4961">
        <w:rPr>
          <w:lang w:val="en-GB"/>
        </w:rPr>
        <w:t xml:space="preserve">  </w:t>
      </w:r>
    </w:p>
    <w:p w14:paraId="3EF31AC5" w14:textId="229FDCB7" w:rsidR="00E24AF7" w:rsidRDefault="00E24AF7" w:rsidP="00E24AF7">
      <w:pPr>
        <w:rPr>
          <w:lang w:val="en-GB"/>
        </w:rPr>
      </w:pPr>
      <w:r w:rsidRPr="00C91665">
        <w:rPr>
          <w:lang w:val="en-GB"/>
        </w:rPr>
        <w:t>Disclosure by shareholder to the company of changes in voting rights held over 3%, leading to RIS announcement by the company.</w:t>
      </w:r>
    </w:p>
    <w:p w14:paraId="72B3EAC4" w14:textId="22FD8246" w:rsidR="00E24AF7" w:rsidRPr="00E24AF7" w:rsidRDefault="00EE4961" w:rsidP="00ED4F1F">
      <w:pPr>
        <w:rPr>
          <w:lang w:val="en-GB"/>
        </w:rPr>
      </w:pPr>
      <w:r w:rsidRPr="00EE4961">
        <w:rPr>
          <w:u w:val="single"/>
          <w:lang w:val="en-GB"/>
        </w:rPr>
        <w:t>Rules</w:t>
      </w:r>
    </w:p>
    <w:p w14:paraId="28A9D0F8" w14:textId="010956BF" w:rsidR="00D0760A" w:rsidRPr="00EE4961" w:rsidRDefault="00E24AF7" w:rsidP="00ED4F1F">
      <w:pPr>
        <w:rPr>
          <w:u w:val="single"/>
          <w:lang w:val="en-GB"/>
        </w:rPr>
      </w:pPr>
      <w:r>
        <w:rPr>
          <w:lang w:val="en-GB"/>
        </w:rPr>
        <w:t>DTR 5</w:t>
      </w:r>
      <w:r w:rsidR="00EE4961" w:rsidRPr="00EE4961">
        <w:rPr>
          <w:u w:val="single"/>
          <w:lang w:val="en-GB"/>
        </w:rPr>
        <w:t xml:space="preserve"> </w:t>
      </w:r>
    </w:p>
    <w:p w14:paraId="5CCAD839" w14:textId="77777777" w:rsidR="003842ED" w:rsidRPr="001E4F04" w:rsidRDefault="008312C2" w:rsidP="008312C2">
      <w:pPr>
        <w:rPr>
          <w:b/>
          <w:bCs/>
          <w:lang w:val="en-GB"/>
        </w:rPr>
      </w:pPr>
      <w:r w:rsidRPr="001E4F04">
        <w:rPr>
          <w:b/>
          <w:bCs/>
          <w:lang w:val="en-GB"/>
        </w:rPr>
        <w:t xml:space="preserve">Interest   </w:t>
      </w:r>
    </w:p>
    <w:p w14:paraId="23B2EFA7" w14:textId="070A3B3B" w:rsidR="00E24AF7" w:rsidRDefault="003842ED" w:rsidP="008312C2">
      <w:pPr>
        <w:rPr>
          <w:lang w:val="en-GB"/>
        </w:rPr>
      </w:pPr>
      <w:r>
        <w:rPr>
          <w:lang w:val="en-GB"/>
        </w:rPr>
        <w:t>10 % or more</w:t>
      </w:r>
      <w:r w:rsidR="008312C2">
        <w:rPr>
          <w:lang w:val="en-GB"/>
        </w:rPr>
        <w:t xml:space="preserve">               </w:t>
      </w:r>
    </w:p>
    <w:p w14:paraId="78E2073A" w14:textId="77777777" w:rsidR="003842ED" w:rsidRDefault="008312C2" w:rsidP="008312C2">
      <w:pPr>
        <w:rPr>
          <w:lang w:val="en-GB"/>
        </w:rPr>
      </w:pPr>
      <w:r>
        <w:rPr>
          <w:u w:val="single"/>
          <w:lang w:val="en-GB"/>
        </w:rPr>
        <w:t xml:space="preserve">Obligations </w:t>
      </w:r>
      <w:r>
        <w:rPr>
          <w:lang w:val="en-GB"/>
        </w:rPr>
        <w:t xml:space="preserve">   </w:t>
      </w:r>
    </w:p>
    <w:p w14:paraId="54E8D737" w14:textId="3529C1FE" w:rsidR="003842ED" w:rsidRPr="00733E84" w:rsidRDefault="003842ED" w:rsidP="00F138D6">
      <w:r w:rsidRPr="00733E84">
        <w:t>If 10% or more acquired for cash in the 12 months prior to the start</w:t>
      </w:r>
      <w:r>
        <w:t xml:space="preserve"> </w:t>
      </w:r>
      <w:r w:rsidRPr="00733E84">
        <w:t>of and/or during the offer period, any offer must be in cash or</w:t>
      </w:r>
      <w:r w:rsidR="00F138D6">
        <w:t xml:space="preserve"> </w:t>
      </w:r>
      <w:r w:rsidRPr="00733E84">
        <w:t>accompanied by a cash alternative.  Note that this level can be reached by aggregating acquisitions.</w:t>
      </w:r>
    </w:p>
    <w:p w14:paraId="4CCFBB16" w14:textId="1CF2FBEE" w:rsidR="008312C2" w:rsidRPr="00F138D6" w:rsidRDefault="008312C2" w:rsidP="008312C2">
      <w:pPr>
        <w:rPr>
          <w:lang w:val="en-GB"/>
        </w:rPr>
      </w:pPr>
      <w:r>
        <w:rPr>
          <w:lang w:val="en-GB"/>
        </w:rPr>
        <w:t xml:space="preserve"> </w:t>
      </w:r>
      <w:r>
        <w:rPr>
          <w:u w:val="single"/>
          <w:lang w:val="en-GB"/>
        </w:rPr>
        <w:t>Rules</w:t>
      </w:r>
    </w:p>
    <w:p w14:paraId="34B2203D" w14:textId="77777777" w:rsidR="00F138D6" w:rsidRPr="00F138D6" w:rsidRDefault="00F138D6" w:rsidP="00F138D6">
      <w:pPr>
        <w:rPr>
          <w:lang w:val="en-GB"/>
        </w:rPr>
      </w:pPr>
      <w:r w:rsidRPr="00F138D6">
        <w:rPr>
          <w:lang w:val="en-GB"/>
        </w:rPr>
        <w:t>Rule 11.1(a)</w:t>
      </w:r>
    </w:p>
    <w:p w14:paraId="3EF510A7" w14:textId="77777777" w:rsidR="00D91D33" w:rsidRDefault="00D91D33" w:rsidP="00D91D33">
      <w:pPr>
        <w:rPr>
          <w:b/>
          <w:bCs/>
          <w:u w:val="single"/>
          <w:lang w:val="en-GB"/>
        </w:rPr>
      </w:pPr>
      <w:r w:rsidRPr="00D91D33">
        <w:rPr>
          <w:b/>
          <w:bCs/>
          <w:u w:val="single"/>
          <w:lang w:val="en-GB"/>
        </w:rPr>
        <w:t>Summary of stakebuilding provisions (5)</w:t>
      </w:r>
    </w:p>
    <w:p w14:paraId="437F79B4" w14:textId="77777777" w:rsidR="00D91D33" w:rsidRPr="001E4F04" w:rsidRDefault="00D91D33" w:rsidP="00D91D33">
      <w:pPr>
        <w:rPr>
          <w:b/>
          <w:bCs/>
          <w:lang w:val="en-GB"/>
        </w:rPr>
      </w:pPr>
      <w:r w:rsidRPr="001E4F04">
        <w:rPr>
          <w:b/>
          <w:bCs/>
          <w:lang w:val="en-GB"/>
        </w:rPr>
        <w:lastRenderedPageBreak/>
        <w:t xml:space="preserve">Interest   </w:t>
      </w:r>
    </w:p>
    <w:p w14:paraId="0C6CC60F" w14:textId="660336C8" w:rsidR="00D91D33" w:rsidRDefault="006E32E1" w:rsidP="00D91D33">
      <w:pPr>
        <w:rPr>
          <w:lang w:val="en-GB"/>
        </w:rPr>
      </w:pPr>
      <w:r>
        <w:rPr>
          <w:lang w:val="en-GB"/>
        </w:rPr>
        <w:t>30</w:t>
      </w:r>
      <w:r w:rsidR="00D91D33">
        <w:rPr>
          <w:lang w:val="en-GB"/>
        </w:rPr>
        <w:t xml:space="preserve">% or more               </w:t>
      </w:r>
    </w:p>
    <w:p w14:paraId="43F6F4DB" w14:textId="77777777" w:rsidR="00D91D33" w:rsidRDefault="00D91D33" w:rsidP="00D91D33">
      <w:pPr>
        <w:rPr>
          <w:lang w:val="en-GB"/>
        </w:rPr>
      </w:pPr>
      <w:r>
        <w:rPr>
          <w:u w:val="single"/>
          <w:lang w:val="en-GB"/>
        </w:rPr>
        <w:t xml:space="preserve">Obligations </w:t>
      </w:r>
      <w:r>
        <w:rPr>
          <w:lang w:val="en-GB"/>
        </w:rPr>
        <w:t xml:space="preserve">   </w:t>
      </w:r>
    </w:p>
    <w:p w14:paraId="51DAECB6" w14:textId="77777777" w:rsidR="006E32E1" w:rsidRPr="006E32E1" w:rsidRDefault="006E32E1" w:rsidP="006E32E1">
      <w:pPr>
        <w:rPr>
          <w:lang w:val="en-GB"/>
        </w:rPr>
      </w:pPr>
      <w:r w:rsidRPr="006E32E1">
        <w:t>Prohibited, subject to exceptions.  If permitted by Rule 5, may be a requirement to make an offer for the whole of target on terms set out in the Takeover Code.</w:t>
      </w:r>
    </w:p>
    <w:p w14:paraId="7DB726DE" w14:textId="60D0359A" w:rsidR="00D91D33" w:rsidRPr="00F138D6" w:rsidRDefault="00D91D33" w:rsidP="00D91D33">
      <w:pPr>
        <w:rPr>
          <w:lang w:val="en-GB"/>
        </w:rPr>
      </w:pPr>
      <w:r>
        <w:rPr>
          <w:u w:val="single"/>
          <w:lang w:val="en-GB"/>
        </w:rPr>
        <w:t>Rules</w:t>
      </w:r>
    </w:p>
    <w:p w14:paraId="7A2CB2D4" w14:textId="77777777" w:rsidR="00C21D62" w:rsidRPr="00C21D62" w:rsidRDefault="00C21D62" w:rsidP="00C21D62">
      <w:pPr>
        <w:rPr>
          <w:lang w:val="en-GB"/>
        </w:rPr>
      </w:pPr>
      <w:r w:rsidRPr="00C21D62">
        <w:rPr>
          <w:lang w:val="en-GB"/>
        </w:rPr>
        <w:t>Rule 5</w:t>
      </w:r>
    </w:p>
    <w:p w14:paraId="27869E49" w14:textId="1FD55E10" w:rsidR="00D91D33" w:rsidRPr="00D91D33" w:rsidRDefault="00C21D62" w:rsidP="00C21D62">
      <w:pPr>
        <w:rPr>
          <w:lang w:val="en-GB"/>
        </w:rPr>
      </w:pPr>
      <w:r w:rsidRPr="00C21D62">
        <w:rPr>
          <w:lang w:val="en-GB"/>
        </w:rPr>
        <w:t>Rule 9</w:t>
      </w:r>
    </w:p>
    <w:p w14:paraId="3B6FDC4C" w14:textId="77777777" w:rsidR="00C21D62" w:rsidRPr="001E4F04" w:rsidRDefault="00C21D62" w:rsidP="00C21D62">
      <w:pPr>
        <w:rPr>
          <w:b/>
          <w:bCs/>
          <w:lang w:val="en-GB"/>
        </w:rPr>
      </w:pPr>
      <w:r w:rsidRPr="001E4F04">
        <w:rPr>
          <w:b/>
          <w:bCs/>
          <w:lang w:val="en-GB"/>
        </w:rPr>
        <w:t xml:space="preserve">Interest   </w:t>
      </w:r>
    </w:p>
    <w:p w14:paraId="4D633510" w14:textId="6F2DFCE4" w:rsidR="00C21D62" w:rsidRDefault="002128F3" w:rsidP="00C21D62">
      <w:pPr>
        <w:rPr>
          <w:lang w:val="en-GB"/>
        </w:rPr>
      </w:pPr>
      <w:r>
        <w:rPr>
          <w:lang w:val="en-GB"/>
        </w:rPr>
        <w:t xml:space="preserve">More than </w:t>
      </w:r>
      <w:r w:rsidR="00C21D62">
        <w:rPr>
          <w:lang w:val="en-GB"/>
        </w:rPr>
        <w:t xml:space="preserve">50%                </w:t>
      </w:r>
    </w:p>
    <w:p w14:paraId="71F77E67" w14:textId="77777777" w:rsidR="00C21D62" w:rsidRDefault="00C21D62" w:rsidP="00C21D62">
      <w:pPr>
        <w:rPr>
          <w:lang w:val="en-GB"/>
        </w:rPr>
      </w:pPr>
      <w:r>
        <w:rPr>
          <w:u w:val="single"/>
          <w:lang w:val="en-GB"/>
        </w:rPr>
        <w:t xml:space="preserve">Obligations </w:t>
      </w:r>
      <w:r>
        <w:rPr>
          <w:lang w:val="en-GB"/>
        </w:rPr>
        <w:t xml:space="preserve">   </w:t>
      </w:r>
    </w:p>
    <w:p w14:paraId="7A9CAF50" w14:textId="77777777" w:rsidR="002128F3" w:rsidRPr="002128F3" w:rsidRDefault="002128F3" w:rsidP="002128F3">
      <w:pPr>
        <w:rPr>
          <w:lang w:val="en-GB"/>
        </w:rPr>
      </w:pPr>
      <w:r w:rsidRPr="002128F3">
        <w:t>Offer capable of becoming unconditional.</w:t>
      </w:r>
    </w:p>
    <w:p w14:paraId="67FE8C37" w14:textId="77777777" w:rsidR="002128F3" w:rsidRPr="002128F3" w:rsidRDefault="002128F3" w:rsidP="002128F3">
      <w:pPr>
        <w:rPr>
          <w:lang w:val="en-GB"/>
        </w:rPr>
      </w:pPr>
      <w:r w:rsidRPr="002128F3">
        <w:t>Any mandatory offer would need to be unconditional.</w:t>
      </w:r>
    </w:p>
    <w:p w14:paraId="2B56196F" w14:textId="77777777" w:rsidR="002128F3" w:rsidRPr="002128F3" w:rsidRDefault="002128F3" w:rsidP="002128F3">
      <w:pPr>
        <w:rPr>
          <w:lang w:val="en-GB"/>
        </w:rPr>
      </w:pPr>
      <w:r w:rsidRPr="002128F3">
        <w:t>Takeover Code stakebuilding provisions cease to apply.</w:t>
      </w:r>
    </w:p>
    <w:p w14:paraId="5E7C7246" w14:textId="77777777" w:rsidR="00C21D62" w:rsidRPr="00F138D6" w:rsidRDefault="00C21D62" w:rsidP="00C21D62">
      <w:pPr>
        <w:rPr>
          <w:lang w:val="en-GB"/>
        </w:rPr>
      </w:pPr>
      <w:r>
        <w:rPr>
          <w:u w:val="single"/>
          <w:lang w:val="en-GB"/>
        </w:rPr>
        <w:t>Rules</w:t>
      </w:r>
    </w:p>
    <w:p w14:paraId="1CB4AE8A" w14:textId="77777777" w:rsidR="009410A6" w:rsidRPr="009410A6" w:rsidRDefault="009410A6" w:rsidP="009410A6">
      <w:pPr>
        <w:rPr>
          <w:lang w:val="en-GB"/>
        </w:rPr>
      </w:pPr>
      <w:r w:rsidRPr="009410A6">
        <w:rPr>
          <w:lang w:val="en-GB"/>
        </w:rPr>
        <w:t>Rule 9</w:t>
      </w:r>
    </w:p>
    <w:p w14:paraId="652F5F99" w14:textId="5A989C41" w:rsidR="00606867" w:rsidRDefault="009410A6" w:rsidP="009410A6">
      <w:pPr>
        <w:rPr>
          <w:lang w:val="en-GB"/>
        </w:rPr>
      </w:pPr>
      <w:r w:rsidRPr="009410A6">
        <w:rPr>
          <w:lang w:val="en-GB"/>
        </w:rPr>
        <w:t>Rule 10</w:t>
      </w:r>
    </w:p>
    <w:p w14:paraId="36577C0E" w14:textId="77777777" w:rsidR="009410A6" w:rsidRPr="009410A6" w:rsidRDefault="009410A6" w:rsidP="009410A6">
      <w:pPr>
        <w:rPr>
          <w:u w:val="single"/>
          <w:lang w:val="en-GB"/>
        </w:rPr>
      </w:pPr>
      <w:r w:rsidRPr="009410A6">
        <w:rPr>
          <w:b/>
          <w:bCs/>
          <w:u w:val="single"/>
          <w:lang w:val="en-GB"/>
        </w:rPr>
        <w:t>Summary of stakebuilding provisions (6)</w:t>
      </w:r>
    </w:p>
    <w:p w14:paraId="54E0FD7A" w14:textId="77777777" w:rsidR="009410A6" w:rsidRPr="001E4F04" w:rsidRDefault="009410A6" w:rsidP="009410A6">
      <w:pPr>
        <w:rPr>
          <w:b/>
          <w:bCs/>
          <w:lang w:val="en-GB"/>
        </w:rPr>
      </w:pPr>
      <w:r w:rsidRPr="001E4F04">
        <w:rPr>
          <w:b/>
          <w:bCs/>
          <w:lang w:val="en-GB"/>
        </w:rPr>
        <w:t xml:space="preserve">Interest   </w:t>
      </w:r>
    </w:p>
    <w:p w14:paraId="56692156" w14:textId="33058087" w:rsidR="009410A6" w:rsidRDefault="00695928" w:rsidP="009410A6">
      <w:pPr>
        <w:rPr>
          <w:lang w:val="en-GB"/>
        </w:rPr>
      </w:pPr>
      <w:r>
        <w:rPr>
          <w:lang w:val="en-GB"/>
        </w:rPr>
        <w:t>9</w:t>
      </w:r>
      <w:r w:rsidR="009410A6">
        <w:rPr>
          <w:lang w:val="en-GB"/>
        </w:rPr>
        <w:t xml:space="preserve">0% </w:t>
      </w:r>
      <w:r>
        <w:rPr>
          <w:lang w:val="en-GB"/>
        </w:rPr>
        <w:t>or more</w:t>
      </w:r>
      <w:r w:rsidR="009410A6">
        <w:rPr>
          <w:lang w:val="en-GB"/>
        </w:rPr>
        <w:t xml:space="preserve">               </w:t>
      </w:r>
    </w:p>
    <w:p w14:paraId="1A30CF4A" w14:textId="77777777" w:rsidR="009410A6" w:rsidRDefault="009410A6" w:rsidP="009410A6">
      <w:pPr>
        <w:rPr>
          <w:lang w:val="en-GB"/>
        </w:rPr>
      </w:pPr>
      <w:r>
        <w:rPr>
          <w:u w:val="single"/>
          <w:lang w:val="en-GB"/>
        </w:rPr>
        <w:t xml:space="preserve">Obligations </w:t>
      </w:r>
      <w:r>
        <w:rPr>
          <w:lang w:val="en-GB"/>
        </w:rPr>
        <w:t xml:space="preserve">   </w:t>
      </w:r>
    </w:p>
    <w:p w14:paraId="76BBC174" w14:textId="77777777" w:rsidR="00695928" w:rsidRPr="00695928" w:rsidRDefault="00695928" w:rsidP="00695928">
      <w:pPr>
        <w:rPr>
          <w:lang w:val="en-GB"/>
        </w:rPr>
      </w:pPr>
      <w:r w:rsidRPr="00695928">
        <w:t>Minority shareholders entitled to have their shares bought out by the bidder.</w:t>
      </w:r>
    </w:p>
    <w:p w14:paraId="1BF96D36" w14:textId="77777777" w:rsidR="00695928" w:rsidRPr="00695928" w:rsidRDefault="00695928" w:rsidP="00695928">
      <w:pPr>
        <w:rPr>
          <w:lang w:val="en-GB"/>
        </w:rPr>
      </w:pPr>
      <w:r w:rsidRPr="00695928">
        <w:t>If 90% of the shares to which the offer relates have been acquired, bidder entitled to compulsorily purchase minority shareholders.</w:t>
      </w:r>
    </w:p>
    <w:p w14:paraId="35E8C245" w14:textId="77777777" w:rsidR="009410A6" w:rsidRPr="00F138D6" w:rsidRDefault="009410A6" w:rsidP="009410A6">
      <w:pPr>
        <w:rPr>
          <w:lang w:val="en-GB"/>
        </w:rPr>
      </w:pPr>
      <w:r>
        <w:rPr>
          <w:u w:val="single"/>
          <w:lang w:val="en-GB"/>
        </w:rPr>
        <w:t>Rules</w:t>
      </w:r>
    </w:p>
    <w:p w14:paraId="0B139381" w14:textId="77777777" w:rsidR="00CE20E5" w:rsidRPr="00CE20E5" w:rsidRDefault="00CE20E5" w:rsidP="00CE20E5">
      <w:pPr>
        <w:rPr>
          <w:lang w:val="en-GB"/>
        </w:rPr>
      </w:pPr>
      <w:r w:rsidRPr="00CE20E5">
        <w:rPr>
          <w:lang w:val="en-GB"/>
        </w:rPr>
        <w:t>s. 979 CA 06</w:t>
      </w:r>
    </w:p>
    <w:p w14:paraId="090E7C4E" w14:textId="77777777" w:rsidR="00CE20E5" w:rsidRPr="00CE20E5" w:rsidRDefault="00CE20E5" w:rsidP="00CE20E5">
      <w:pPr>
        <w:rPr>
          <w:lang w:val="en-GB"/>
        </w:rPr>
      </w:pPr>
      <w:r w:rsidRPr="00CE20E5">
        <w:rPr>
          <w:lang w:val="en-GB"/>
        </w:rPr>
        <w:t>s. 983 CA 06</w:t>
      </w:r>
    </w:p>
    <w:p w14:paraId="74F7113D" w14:textId="77777777" w:rsidR="00CE20E5" w:rsidRPr="00CE20E5" w:rsidRDefault="00CE20E5" w:rsidP="00CE20E5">
      <w:pPr>
        <w:rPr>
          <w:lang w:val="en-GB"/>
        </w:rPr>
      </w:pPr>
      <w:r w:rsidRPr="00CE20E5">
        <w:t xml:space="preserve">NOTES:  </w:t>
      </w:r>
    </w:p>
    <w:p w14:paraId="455D5928" w14:textId="77777777" w:rsidR="00CE20E5" w:rsidRPr="00CE20E5" w:rsidRDefault="00CE20E5" w:rsidP="00CE20E5">
      <w:pPr>
        <w:numPr>
          <w:ilvl w:val="0"/>
          <w:numId w:val="8"/>
        </w:numPr>
        <w:rPr>
          <w:lang w:val="en-GB"/>
        </w:rPr>
      </w:pPr>
      <w:r w:rsidRPr="00CE20E5">
        <w:t xml:space="preserve">For the purposes of the Takeover Code, all calculations of share capital exclude treasury shares.  </w:t>
      </w:r>
    </w:p>
    <w:p w14:paraId="29322115" w14:textId="77777777" w:rsidR="00CE20E5" w:rsidRPr="00CE20E5" w:rsidRDefault="00CE20E5" w:rsidP="00CE20E5">
      <w:pPr>
        <w:numPr>
          <w:ilvl w:val="0"/>
          <w:numId w:val="8"/>
        </w:numPr>
        <w:rPr>
          <w:lang w:val="en-GB"/>
        </w:rPr>
      </w:pPr>
      <w:r w:rsidRPr="00CE20E5">
        <w:lastRenderedPageBreak/>
        <w:t xml:space="preserve">Also note (though the detail is beyond the scope of the module) that the percentages shown above may not be limited to direct or indirect holdings of shares, but in some cases also include certain financial instruments.  </w:t>
      </w:r>
    </w:p>
    <w:p w14:paraId="032BFC66" w14:textId="77777777" w:rsidR="00CE20E5" w:rsidRPr="00CE20E5" w:rsidRDefault="00CE20E5" w:rsidP="00CE20E5">
      <w:pPr>
        <w:numPr>
          <w:ilvl w:val="0"/>
          <w:numId w:val="8"/>
        </w:numPr>
        <w:rPr>
          <w:lang w:val="en-GB"/>
        </w:rPr>
      </w:pPr>
      <w:r w:rsidRPr="00CE20E5">
        <w:t>A disclosure under DTR 5 is also required if an existing holder of 3% increases its holding so that it crosses a further percentage point threshold.</w:t>
      </w:r>
    </w:p>
    <w:p w14:paraId="4FC0AFB3" w14:textId="77777777" w:rsidR="00950F6C" w:rsidRDefault="00950F6C" w:rsidP="00CE20E5">
      <w:pPr>
        <w:rPr>
          <w:b/>
          <w:bCs/>
          <w:lang w:val="en-GB"/>
        </w:rPr>
      </w:pPr>
    </w:p>
    <w:p w14:paraId="69871F67" w14:textId="34EEFF30" w:rsidR="00CE20E5" w:rsidRDefault="00CE20E5" w:rsidP="00CE20E5">
      <w:pPr>
        <w:rPr>
          <w:b/>
          <w:bCs/>
          <w:lang w:val="en-GB"/>
        </w:rPr>
      </w:pPr>
      <w:r w:rsidRPr="00CE20E5">
        <w:rPr>
          <w:b/>
          <w:bCs/>
          <w:lang w:val="en-GB"/>
        </w:rPr>
        <w:t>Summary</w:t>
      </w:r>
    </w:p>
    <w:p w14:paraId="09655134" w14:textId="77777777" w:rsidR="00806EDE" w:rsidRPr="00806EDE" w:rsidRDefault="00806EDE" w:rsidP="00806EDE">
      <w:pPr>
        <w:numPr>
          <w:ilvl w:val="0"/>
          <w:numId w:val="9"/>
        </w:numPr>
        <w:rPr>
          <w:lang w:val="en-GB"/>
        </w:rPr>
      </w:pPr>
      <w:r w:rsidRPr="00806EDE">
        <w:rPr>
          <w:lang w:val="en-GB"/>
        </w:rPr>
        <w:t>Stakebuilding is the expression used where the bidder (or potential bidder) purchases shares in the target prior to or during the offer.</w:t>
      </w:r>
    </w:p>
    <w:p w14:paraId="0EE8FE67" w14:textId="77777777" w:rsidR="00806EDE" w:rsidRPr="00806EDE" w:rsidRDefault="00806EDE" w:rsidP="00806EDE">
      <w:pPr>
        <w:numPr>
          <w:ilvl w:val="0"/>
          <w:numId w:val="9"/>
        </w:numPr>
        <w:rPr>
          <w:lang w:val="en-GB"/>
        </w:rPr>
      </w:pPr>
      <w:r w:rsidRPr="00806EDE">
        <w:rPr>
          <w:lang w:val="en-GB"/>
        </w:rPr>
        <w:t>Advantages include the ability for the bidder to increase its chance of accumulating over 50% of the shares in the target and being able to take control.  This may shut out other potential bidders.</w:t>
      </w:r>
    </w:p>
    <w:p w14:paraId="1B7465F9" w14:textId="77777777" w:rsidR="00806EDE" w:rsidRPr="00806EDE" w:rsidRDefault="00806EDE" w:rsidP="00806EDE">
      <w:pPr>
        <w:numPr>
          <w:ilvl w:val="0"/>
          <w:numId w:val="9"/>
        </w:numPr>
        <w:rPr>
          <w:lang w:val="en-GB"/>
        </w:rPr>
      </w:pPr>
      <w:r w:rsidRPr="00806EDE">
        <w:rPr>
          <w:lang w:val="en-GB"/>
        </w:rPr>
        <w:t>Disadvantages include alerting the market to the bidder’s intentions.</w:t>
      </w:r>
    </w:p>
    <w:p w14:paraId="5B78CFE8" w14:textId="77777777" w:rsidR="00806EDE" w:rsidRPr="00806EDE" w:rsidRDefault="00806EDE" w:rsidP="00806EDE">
      <w:pPr>
        <w:numPr>
          <w:ilvl w:val="0"/>
          <w:numId w:val="9"/>
        </w:numPr>
        <w:rPr>
          <w:lang w:val="en-GB"/>
        </w:rPr>
      </w:pPr>
      <w:r w:rsidRPr="00806EDE">
        <w:rPr>
          <w:lang w:val="en-GB"/>
        </w:rPr>
        <w:t>Where a bidder acquires shares in the target which amount to less than 30%, Rules 6 and 11 may apply.  The effect of these rules is to set a floor for the consideration which the bidder may offer in an eventual offer and may tie the bidder to offering cash (or a cash alternative).</w:t>
      </w:r>
    </w:p>
    <w:p w14:paraId="44CCD7F0" w14:textId="77777777" w:rsidR="00806EDE" w:rsidRPr="00806EDE" w:rsidRDefault="00806EDE" w:rsidP="00806EDE">
      <w:pPr>
        <w:numPr>
          <w:ilvl w:val="0"/>
          <w:numId w:val="9"/>
        </w:numPr>
        <w:rPr>
          <w:lang w:val="en-GB"/>
        </w:rPr>
      </w:pPr>
      <w:r w:rsidRPr="00806EDE">
        <w:rPr>
          <w:lang w:val="en-GB"/>
        </w:rPr>
        <w:t>Where the bidder acquires 30% of more of the target, Rules 5 and 9 will apply.</w:t>
      </w:r>
    </w:p>
    <w:p w14:paraId="0184F82B" w14:textId="77777777" w:rsidR="00806EDE" w:rsidRPr="00806EDE" w:rsidRDefault="00806EDE" w:rsidP="00806EDE">
      <w:pPr>
        <w:numPr>
          <w:ilvl w:val="0"/>
          <w:numId w:val="9"/>
        </w:numPr>
        <w:rPr>
          <w:lang w:val="en-GB"/>
        </w:rPr>
      </w:pPr>
      <w:r w:rsidRPr="00806EDE">
        <w:rPr>
          <w:lang w:val="en-GB"/>
        </w:rPr>
        <w:t>It is crucial to understand the concept of concert parties when apply these rules.</w:t>
      </w:r>
    </w:p>
    <w:p w14:paraId="7EC308B4" w14:textId="77777777" w:rsidR="00CE20E5" w:rsidRPr="00CE20E5" w:rsidRDefault="00CE20E5" w:rsidP="00CE20E5">
      <w:pPr>
        <w:rPr>
          <w:lang w:val="en-GB"/>
        </w:rPr>
      </w:pPr>
    </w:p>
    <w:p w14:paraId="219BE269" w14:textId="77777777" w:rsidR="009410A6" w:rsidRPr="00606867" w:rsidRDefault="009410A6" w:rsidP="009410A6">
      <w:pPr>
        <w:rPr>
          <w:lang w:val="en-GB"/>
        </w:rPr>
      </w:pPr>
    </w:p>
    <w:p w14:paraId="2A2D62DC" w14:textId="77777777" w:rsidR="00606867" w:rsidRPr="00ED4F1F" w:rsidRDefault="00606867" w:rsidP="00ED4F1F">
      <w:pPr>
        <w:rPr>
          <w:lang w:val="en-GB"/>
        </w:rPr>
      </w:pPr>
    </w:p>
    <w:p w14:paraId="6A9D9176" w14:textId="77777777" w:rsidR="009B48B1" w:rsidRPr="009B48B1" w:rsidRDefault="009B48B1" w:rsidP="009B48B1">
      <w:pPr>
        <w:rPr>
          <w:lang w:val="en-GB"/>
        </w:rPr>
      </w:pPr>
    </w:p>
    <w:p w14:paraId="2C078E63" w14:textId="77777777" w:rsidR="00042FDF" w:rsidRDefault="00042FDF"/>
    <w:sectPr w:rsidR="0004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4C1"/>
    <w:multiLevelType w:val="hybridMultilevel"/>
    <w:tmpl w:val="CC84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22D0F"/>
    <w:multiLevelType w:val="hybridMultilevel"/>
    <w:tmpl w:val="9BBCE614"/>
    <w:lvl w:ilvl="0" w:tplc="335246CA">
      <w:start w:val="1"/>
      <w:numFmt w:val="bullet"/>
      <w:lvlText w:val="•"/>
      <w:lvlJc w:val="left"/>
      <w:pPr>
        <w:tabs>
          <w:tab w:val="num" w:pos="720"/>
        </w:tabs>
        <w:ind w:left="720" w:hanging="360"/>
      </w:pPr>
      <w:rPr>
        <w:rFonts w:ascii="Arial" w:hAnsi="Arial" w:hint="default"/>
      </w:rPr>
    </w:lvl>
    <w:lvl w:ilvl="1" w:tplc="2F820738" w:tentative="1">
      <w:start w:val="1"/>
      <w:numFmt w:val="bullet"/>
      <w:lvlText w:val="•"/>
      <w:lvlJc w:val="left"/>
      <w:pPr>
        <w:tabs>
          <w:tab w:val="num" w:pos="1440"/>
        </w:tabs>
        <w:ind w:left="1440" w:hanging="360"/>
      </w:pPr>
      <w:rPr>
        <w:rFonts w:ascii="Arial" w:hAnsi="Arial" w:hint="default"/>
      </w:rPr>
    </w:lvl>
    <w:lvl w:ilvl="2" w:tplc="43241676" w:tentative="1">
      <w:start w:val="1"/>
      <w:numFmt w:val="bullet"/>
      <w:lvlText w:val="•"/>
      <w:lvlJc w:val="left"/>
      <w:pPr>
        <w:tabs>
          <w:tab w:val="num" w:pos="2160"/>
        </w:tabs>
        <w:ind w:left="2160" w:hanging="360"/>
      </w:pPr>
      <w:rPr>
        <w:rFonts w:ascii="Arial" w:hAnsi="Arial" w:hint="default"/>
      </w:rPr>
    </w:lvl>
    <w:lvl w:ilvl="3" w:tplc="02B08024" w:tentative="1">
      <w:start w:val="1"/>
      <w:numFmt w:val="bullet"/>
      <w:lvlText w:val="•"/>
      <w:lvlJc w:val="left"/>
      <w:pPr>
        <w:tabs>
          <w:tab w:val="num" w:pos="2880"/>
        </w:tabs>
        <w:ind w:left="2880" w:hanging="360"/>
      </w:pPr>
      <w:rPr>
        <w:rFonts w:ascii="Arial" w:hAnsi="Arial" w:hint="default"/>
      </w:rPr>
    </w:lvl>
    <w:lvl w:ilvl="4" w:tplc="5D84209C" w:tentative="1">
      <w:start w:val="1"/>
      <w:numFmt w:val="bullet"/>
      <w:lvlText w:val="•"/>
      <w:lvlJc w:val="left"/>
      <w:pPr>
        <w:tabs>
          <w:tab w:val="num" w:pos="3600"/>
        </w:tabs>
        <w:ind w:left="3600" w:hanging="360"/>
      </w:pPr>
      <w:rPr>
        <w:rFonts w:ascii="Arial" w:hAnsi="Arial" w:hint="default"/>
      </w:rPr>
    </w:lvl>
    <w:lvl w:ilvl="5" w:tplc="775A238E" w:tentative="1">
      <w:start w:val="1"/>
      <w:numFmt w:val="bullet"/>
      <w:lvlText w:val="•"/>
      <w:lvlJc w:val="left"/>
      <w:pPr>
        <w:tabs>
          <w:tab w:val="num" w:pos="4320"/>
        </w:tabs>
        <w:ind w:left="4320" w:hanging="360"/>
      </w:pPr>
      <w:rPr>
        <w:rFonts w:ascii="Arial" w:hAnsi="Arial" w:hint="default"/>
      </w:rPr>
    </w:lvl>
    <w:lvl w:ilvl="6" w:tplc="87400310" w:tentative="1">
      <w:start w:val="1"/>
      <w:numFmt w:val="bullet"/>
      <w:lvlText w:val="•"/>
      <w:lvlJc w:val="left"/>
      <w:pPr>
        <w:tabs>
          <w:tab w:val="num" w:pos="5040"/>
        </w:tabs>
        <w:ind w:left="5040" w:hanging="360"/>
      </w:pPr>
      <w:rPr>
        <w:rFonts w:ascii="Arial" w:hAnsi="Arial" w:hint="default"/>
      </w:rPr>
    </w:lvl>
    <w:lvl w:ilvl="7" w:tplc="F2DA2DBA" w:tentative="1">
      <w:start w:val="1"/>
      <w:numFmt w:val="bullet"/>
      <w:lvlText w:val="•"/>
      <w:lvlJc w:val="left"/>
      <w:pPr>
        <w:tabs>
          <w:tab w:val="num" w:pos="5760"/>
        </w:tabs>
        <w:ind w:left="5760" w:hanging="360"/>
      </w:pPr>
      <w:rPr>
        <w:rFonts w:ascii="Arial" w:hAnsi="Arial" w:hint="default"/>
      </w:rPr>
    </w:lvl>
    <w:lvl w:ilvl="8" w:tplc="C34815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DC6E3D"/>
    <w:multiLevelType w:val="hybridMultilevel"/>
    <w:tmpl w:val="C31C95F6"/>
    <w:lvl w:ilvl="0" w:tplc="842ACF92">
      <w:start w:val="1"/>
      <w:numFmt w:val="bullet"/>
      <w:lvlText w:val="•"/>
      <w:lvlJc w:val="left"/>
      <w:pPr>
        <w:tabs>
          <w:tab w:val="num" w:pos="720"/>
        </w:tabs>
        <w:ind w:left="720" w:hanging="360"/>
      </w:pPr>
      <w:rPr>
        <w:rFonts w:ascii="Arial" w:hAnsi="Arial" w:hint="default"/>
      </w:rPr>
    </w:lvl>
    <w:lvl w:ilvl="1" w:tplc="B030A432" w:tentative="1">
      <w:start w:val="1"/>
      <w:numFmt w:val="bullet"/>
      <w:lvlText w:val="•"/>
      <w:lvlJc w:val="left"/>
      <w:pPr>
        <w:tabs>
          <w:tab w:val="num" w:pos="1440"/>
        </w:tabs>
        <w:ind w:left="1440" w:hanging="360"/>
      </w:pPr>
      <w:rPr>
        <w:rFonts w:ascii="Arial" w:hAnsi="Arial" w:hint="default"/>
      </w:rPr>
    </w:lvl>
    <w:lvl w:ilvl="2" w:tplc="ACF4ACBE" w:tentative="1">
      <w:start w:val="1"/>
      <w:numFmt w:val="bullet"/>
      <w:lvlText w:val="•"/>
      <w:lvlJc w:val="left"/>
      <w:pPr>
        <w:tabs>
          <w:tab w:val="num" w:pos="2160"/>
        </w:tabs>
        <w:ind w:left="2160" w:hanging="360"/>
      </w:pPr>
      <w:rPr>
        <w:rFonts w:ascii="Arial" w:hAnsi="Arial" w:hint="default"/>
      </w:rPr>
    </w:lvl>
    <w:lvl w:ilvl="3" w:tplc="62CA79B0" w:tentative="1">
      <w:start w:val="1"/>
      <w:numFmt w:val="bullet"/>
      <w:lvlText w:val="•"/>
      <w:lvlJc w:val="left"/>
      <w:pPr>
        <w:tabs>
          <w:tab w:val="num" w:pos="2880"/>
        </w:tabs>
        <w:ind w:left="2880" w:hanging="360"/>
      </w:pPr>
      <w:rPr>
        <w:rFonts w:ascii="Arial" w:hAnsi="Arial" w:hint="default"/>
      </w:rPr>
    </w:lvl>
    <w:lvl w:ilvl="4" w:tplc="B2B42E3C" w:tentative="1">
      <w:start w:val="1"/>
      <w:numFmt w:val="bullet"/>
      <w:lvlText w:val="•"/>
      <w:lvlJc w:val="left"/>
      <w:pPr>
        <w:tabs>
          <w:tab w:val="num" w:pos="3600"/>
        </w:tabs>
        <w:ind w:left="3600" w:hanging="360"/>
      </w:pPr>
      <w:rPr>
        <w:rFonts w:ascii="Arial" w:hAnsi="Arial" w:hint="default"/>
      </w:rPr>
    </w:lvl>
    <w:lvl w:ilvl="5" w:tplc="0CAC8F00" w:tentative="1">
      <w:start w:val="1"/>
      <w:numFmt w:val="bullet"/>
      <w:lvlText w:val="•"/>
      <w:lvlJc w:val="left"/>
      <w:pPr>
        <w:tabs>
          <w:tab w:val="num" w:pos="4320"/>
        </w:tabs>
        <w:ind w:left="4320" w:hanging="360"/>
      </w:pPr>
      <w:rPr>
        <w:rFonts w:ascii="Arial" w:hAnsi="Arial" w:hint="default"/>
      </w:rPr>
    </w:lvl>
    <w:lvl w:ilvl="6" w:tplc="915289CA" w:tentative="1">
      <w:start w:val="1"/>
      <w:numFmt w:val="bullet"/>
      <w:lvlText w:val="•"/>
      <w:lvlJc w:val="left"/>
      <w:pPr>
        <w:tabs>
          <w:tab w:val="num" w:pos="5040"/>
        </w:tabs>
        <w:ind w:left="5040" w:hanging="360"/>
      </w:pPr>
      <w:rPr>
        <w:rFonts w:ascii="Arial" w:hAnsi="Arial" w:hint="default"/>
      </w:rPr>
    </w:lvl>
    <w:lvl w:ilvl="7" w:tplc="83442804" w:tentative="1">
      <w:start w:val="1"/>
      <w:numFmt w:val="bullet"/>
      <w:lvlText w:val="•"/>
      <w:lvlJc w:val="left"/>
      <w:pPr>
        <w:tabs>
          <w:tab w:val="num" w:pos="5760"/>
        </w:tabs>
        <w:ind w:left="5760" w:hanging="360"/>
      </w:pPr>
      <w:rPr>
        <w:rFonts w:ascii="Arial" w:hAnsi="Arial" w:hint="default"/>
      </w:rPr>
    </w:lvl>
    <w:lvl w:ilvl="8" w:tplc="8F9494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76658B"/>
    <w:multiLevelType w:val="hybridMultilevel"/>
    <w:tmpl w:val="92484F30"/>
    <w:lvl w:ilvl="0" w:tplc="7BE0DD62">
      <w:start w:val="1"/>
      <w:numFmt w:val="bullet"/>
      <w:lvlText w:val="•"/>
      <w:lvlJc w:val="left"/>
      <w:pPr>
        <w:tabs>
          <w:tab w:val="num" w:pos="720"/>
        </w:tabs>
        <w:ind w:left="720" w:hanging="360"/>
      </w:pPr>
      <w:rPr>
        <w:rFonts w:ascii="Arial" w:hAnsi="Arial" w:hint="default"/>
      </w:rPr>
    </w:lvl>
    <w:lvl w:ilvl="1" w:tplc="AB265D72" w:tentative="1">
      <w:start w:val="1"/>
      <w:numFmt w:val="bullet"/>
      <w:lvlText w:val="•"/>
      <w:lvlJc w:val="left"/>
      <w:pPr>
        <w:tabs>
          <w:tab w:val="num" w:pos="1440"/>
        </w:tabs>
        <w:ind w:left="1440" w:hanging="360"/>
      </w:pPr>
      <w:rPr>
        <w:rFonts w:ascii="Arial" w:hAnsi="Arial" w:hint="default"/>
      </w:rPr>
    </w:lvl>
    <w:lvl w:ilvl="2" w:tplc="3DB6D22A" w:tentative="1">
      <w:start w:val="1"/>
      <w:numFmt w:val="bullet"/>
      <w:lvlText w:val="•"/>
      <w:lvlJc w:val="left"/>
      <w:pPr>
        <w:tabs>
          <w:tab w:val="num" w:pos="2160"/>
        </w:tabs>
        <w:ind w:left="2160" w:hanging="360"/>
      </w:pPr>
      <w:rPr>
        <w:rFonts w:ascii="Arial" w:hAnsi="Arial" w:hint="default"/>
      </w:rPr>
    </w:lvl>
    <w:lvl w:ilvl="3" w:tplc="55B67808" w:tentative="1">
      <w:start w:val="1"/>
      <w:numFmt w:val="bullet"/>
      <w:lvlText w:val="•"/>
      <w:lvlJc w:val="left"/>
      <w:pPr>
        <w:tabs>
          <w:tab w:val="num" w:pos="2880"/>
        </w:tabs>
        <w:ind w:left="2880" w:hanging="360"/>
      </w:pPr>
      <w:rPr>
        <w:rFonts w:ascii="Arial" w:hAnsi="Arial" w:hint="default"/>
      </w:rPr>
    </w:lvl>
    <w:lvl w:ilvl="4" w:tplc="261C55E6" w:tentative="1">
      <w:start w:val="1"/>
      <w:numFmt w:val="bullet"/>
      <w:lvlText w:val="•"/>
      <w:lvlJc w:val="left"/>
      <w:pPr>
        <w:tabs>
          <w:tab w:val="num" w:pos="3600"/>
        </w:tabs>
        <w:ind w:left="3600" w:hanging="360"/>
      </w:pPr>
      <w:rPr>
        <w:rFonts w:ascii="Arial" w:hAnsi="Arial" w:hint="default"/>
      </w:rPr>
    </w:lvl>
    <w:lvl w:ilvl="5" w:tplc="DD42B0FC" w:tentative="1">
      <w:start w:val="1"/>
      <w:numFmt w:val="bullet"/>
      <w:lvlText w:val="•"/>
      <w:lvlJc w:val="left"/>
      <w:pPr>
        <w:tabs>
          <w:tab w:val="num" w:pos="4320"/>
        </w:tabs>
        <w:ind w:left="4320" w:hanging="360"/>
      </w:pPr>
      <w:rPr>
        <w:rFonts w:ascii="Arial" w:hAnsi="Arial" w:hint="default"/>
      </w:rPr>
    </w:lvl>
    <w:lvl w:ilvl="6" w:tplc="494418D4" w:tentative="1">
      <w:start w:val="1"/>
      <w:numFmt w:val="bullet"/>
      <w:lvlText w:val="•"/>
      <w:lvlJc w:val="left"/>
      <w:pPr>
        <w:tabs>
          <w:tab w:val="num" w:pos="5040"/>
        </w:tabs>
        <w:ind w:left="5040" w:hanging="360"/>
      </w:pPr>
      <w:rPr>
        <w:rFonts w:ascii="Arial" w:hAnsi="Arial" w:hint="default"/>
      </w:rPr>
    </w:lvl>
    <w:lvl w:ilvl="7" w:tplc="D14A7EE0" w:tentative="1">
      <w:start w:val="1"/>
      <w:numFmt w:val="bullet"/>
      <w:lvlText w:val="•"/>
      <w:lvlJc w:val="left"/>
      <w:pPr>
        <w:tabs>
          <w:tab w:val="num" w:pos="5760"/>
        </w:tabs>
        <w:ind w:left="5760" w:hanging="360"/>
      </w:pPr>
      <w:rPr>
        <w:rFonts w:ascii="Arial" w:hAnsi="Arial" w:hint="default"/>
      </w:rPr>
    </w:lvl>
    <w:lvl w:ilvl="8" w:tplc="EED61B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977F7E"/>
    <w:multiLevelType w:val="hybridMultilevel"/>
    <w:tmpl w:val="C4AC83E2"/>
    <w:lvl w:ilvl="0" w:tplc="FEF46640">
      <w:start w:val="1"/>
      <w:numFmt w:val="bullet"/>
      <w:lvlText w:val="•"/>
      <w:lvlJc w:val="left"/>
      <w:pPr>
        <w:tabs>
          <w:tab w:val="num" w:pos="720"/>
        </w:tabs>
        <w:ind w:left="720" w:hanging="360"/>
      </w:pPr>
      <w:rPr>
        <w:rFonts w:ascii="Arial" w:hAnsi="Arial" w:hint="default"/>
      </w:rPr>
    </w:lvl>
    <w:lvl w:ilvl="1" w:tplc="05E465EE" w:tentative="1">
      <w:start w:val="1"/>
      <w:numFmt w:val="bullet"/>
      <w:lvlText w:val="•"/>
      <w:lvlJc w:val="left"/>
      <w:pPr>
        <w:tabs>
          <w:tab w:val="num" w:pos="1440"/>
        </w:tabs>
        <w:ind w:left="1440" w:hanging="360"/>
      </w:pPr>
      <w:rPr>
        <w:rFonts w:ascii="Arial" w:hAnsi="Arial" w:hint="default"/>
      </w:rPr>
    </w:lvl>
    <w:lvl w:ilvl="2" w:tplc="C35061EA" w:tentative="1">
      <w:start w:val="1"/>
      <w:numFmt w:val="bullet"/>
      <w:lvlText w:val="•"/>
      <w:lvlJc w:val="left"/>
      <w:pPr>
        <w:tabs>
          <w:tab w:val="num" w:pos="2160"/>
        </w:tabs>
        <w:ind w:left="2160" w:hanging="360"/>
      </w:pPr>
      <w:rPr>
        <w:rFonts w:ascii="Arial" w:hAnsi="Arial" w:hint="default"/>
      </w:rPr>
    </w:lvl>
    <w:lvl w:ilvl="3" w:tplc="B168893A" w:tentative="1">
      <w:start w:val="1"/>
      <w:numFmt w:val="bullet"/>
      <w:lvlText w:val="•"/>
      <w:lvlJc w:val="left"/>
      <w:pPr>
        <w:tabs>
          <w:tab w:val="num" w:pos="2880"/>
        </w:tabs>
        <w:ind w:left="2880" w:hanging="360"/>
      </w:pPr>
      <w:rPr>
        <w:rFonts w:ascii="Arial" w:hAnsi="Arial" w:hint="default"/>
      </w:rPr>
    </w:lvl>
    <w:lvl w:ilvl="4" w:tplc="DD3E4BC2" w:tentative="1">
      <w:start w:val="1"/>
      <w:numFmt w:val="bullet"/>
      <w:lvlText w:val="•"/>
      <w:lvlJc w:val="left"/>
      <w:pPr>
        <w:tabs>
          <w:tab w:val="num" w:pos="3600"/>
        </w:tabs>
        <w:ind w:left="3600" w:hanging="360"/>
      </w:pPr>
      <w:rPr>
        <w:rFonts w:ascii="Arial" w:hAnsi="Arial" w:hint="default"/>
      </w:rPr>
    </w:lvl>
    <w:lvl w:ilvl="5" w:tplc="A1302848" w:tentative="1">
      <w:start w:val="1"/>
      <w:numFmt w:val="bullet"/>
      <w:lvlText w:val="•"/>
      <w:lvlJc w:val="left"/>
      <w:pPr>
        <w:tabs>
          <w:tab w:val="num" w:pos="4320"/>
        </w:tabs>
        <w:ind w:left="4320" w:hanging="360"/>
      </w:pPr>
      <w:rPr>
        <w:rFonts w:ascii="Arial" w:hAnsi="Arial" w:hint="default"/>
      </w:rPr>
    </w:lvl>
    <w:lvl w:ilvl="6" w:tplc="B0A09154" w:tentative="1">
      <w:start w:val="1"/>
      <w:numFmt w:val="bullet"/>
      <w:lvlText w:val="•"/>
      <w:lvlJc w:val="left"/>
      <w:pPr>
        <w:tabs>
          <w:tab w:val="num" w:pos="5040"/>
        </w:tabs>
        <w:ind w:left="5040" w:hanging="360"/>
      </w:pPr>
      <w:rPr>
        <w:rFonts w:ascii="Arial" w:hAnsi="Arial" w:hint="default"/>
      </w:rPr>
    </w:lvl>
    <w:lvl w:ilvl="7" w:tplc="BAE0CF46" w:tentative="1">
      <w:start w:val="1"/>
      <w:numFmt w:val="bullet"/>
      <w:lvlText w:val="•"/>
      <w:lvlJc w:val="left"/>
      <w:pPr>
        <w:tabs>
          <w:tab w:val="num" w:pos="5760"/>
        </w:tabs>
        <w:ind w:left="5760" w:hanging="360"/>
      </w:pPr>
      <w:rPr>
        <w:rFonts w:ascii="Arial" w:hAnsi="Arial" w:hint="default"/>
      </w:rPr>
    </w:lvl>
    <w:lvl w:ilvl="8" w:tplc="579C75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E83DE1"/>
    <w:multiLevelType w:val="hybridMultilevel"/>
    <w:tmpl w:val="2AF099FE"/>
    <w:lvl w:ilvl="0" w:tplc="381E623E">
      <w:start w:val="1"/>
      <w:numFmt w:val="bullet"/>
      <w:lvlText w:val="•"/>
      <w:lvlJc w:val="left"/>
      <w:pPr>
        <w:tabs>
          <w:tab w:val="num" w:pos="720"/>
        </w:tabs>
        <w:ind w:left="720" w:hanging="360"/>
      </w:pPr>
      <w:rPr>
        <w:rFonts w:ascii="Arial" w:hAnsi="Arial" w:hint="default"/>
      </w:rPr>
    </w:lvl>
    <w:lvl w:ilvl="1" w:tplc="39AE5AB4">
      <w:start w:val="1"/>
      <w:numFmt w:val="bullet"/>
      <w:lvlText w:val="•"/>
      <w:lvlJc w:val="left"/>
      <w:pPr>
        <w:tabs>
          <w:tab w:val="num" w:pos="1440"/>
        </w:tabs>
        <w:ind w:left="1440" w:hanging="360"/>
      </w:pPr>
      <w:rPr>
        <w:rFonts w:ascii="Arial" w:hAnsi="Arial" w:hint="default"/>
      </w:rPr>
    </w:lvl>
    <w:lvl w:ilvl="2" w:tplc="04406E40" w:tentative="1">
      <w:start w:val="1"/>
      <w:numFmt w:val="bullet"/>
      <w:lvlText w:val="•"/>
      <w:lvlJc w:val="left"/>
      <w:pPr>
        <w:tabs>
          <w:tab w:val="num" w:pos="2160"/>
        </w:tabs>
        <w:ind w:left="2160" w:hanging="360"/>
      </w:pPr>
      <w:rPr>
        <w:rFonts w:ascii="Arial" w:hAnsi="Arial" w:hint="default"/>
      </w:rPr>
    </w:lvl>
    <w:lvl w:ilvl="3" w:tplc="1B8C2328" w:tentative="1">
      <w:start w:val="1"/>
      <w:numFmt w:val="bullet"/>
      <w:lvlText w:val="•"/>
      <w:lvlJc w:val="left"/>
      <w:pPr>
        <w:tabs>
          <w:tab w:val="num" w:pos="2880"/>
        </w:tabs>
        <w:ind w:left="2880" w:hanging="360"/>
      </w:pPr>
      <w:rPr>
        <w:rFonts w:ascii="Arial" w:hAnsi="Arial" w:hint="default"/>
      </w:rPr>
    </w:lvl>
    <w:lvl w:ilvl="4" w:tplc="0A4EC6E0" w:tentative="1">
      <w:start w:val="1"/>
      <w:numFmt w:val="bullet"/>
      <w:lvlText w:val="•"/>
      <w:lvlJc w:val="left"/>
      <w:pPr>
        <w:tabs>
          <w:tab w:val="num" w:pos="3600"/>
        </w:tabs>
        <w:ind w:left="3600" w:hanging="360"/>
      </w:pPr>
      <w:rPr>
        <w:rFonts w:ascii="Arial" w:hAnsi="Arial" w:hint="default"/>
      </w:rPr>
    </w:lvl>
    <w:lvl w:ilvl="5" w:tplc="07FE12BC" w:tentative="1">
      <w:start w:val="1"/>
      <w:numFmt w:val="bullet"/>
      <w:lvlText w:val="•"/>
      <w:lvlJc w:val="left"/>
      <w:pPr>
        <w:tabs>
          <w:tab w:val="num" w:pos="4320"/>
        </w:tabs>
        <w:ind w:left="4320" w:hanging="360"/>
      </w:pPr>
      <w:rPr>
        <w:rFonts w:ascii="Arial" w:hAnsi="Arial" w:hint="default"/>
      </w:rPr>
    </w:lvl>
    <w:lvl w:ilvl="6" w:tplc="3D544B30" w:tentative="1">
      <w:start w:val="1"/>
      <w:numFmt w:val="bullet"/>
      <w:lvlText w:val="•"/>
      <w:lvlJc w:val="left"/>
      <w:pPr>
        <w:tabs>
          <w:tab w:val="num" w:pos="5040"/>
        </w:tabs>
        <w:ind w:left="5040" w:hanging="360"/>
      </w:pPr>
      <w:rPr>
        <w:rFonts w:ascii="Arial" w:hAnsi="Arial" w:hint="default"/>
      </w:rPr>
    </w:lvl>
    <w:lvl w:ilvl="7" w:tplc="DE56219C" w:tentative="1">
      <w:start w:val="1"/>
      <w:numFmt w:val="bullet"/>
      <w:lvlText w:val="•"/>
      <w:lvlJc w:val="left"/>
      <w:pPr>
        <w:tabs>
          <w:tab w:val="num" w:pos="5760"/>
        </w:tabs>
        <w:ind w:left="5760" w:hanging="360"/>
      </w:pPr>
      <w:rPr>
        <w:rFonts w:ascii="Arial" w:hAnsi="Arial" w:hint="default"/>
      </w:rPr>
    </w:lvl>
    <w:lvl w:ilvl="8" w:tplc="CAE8C06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7C72BC"/>
    <w:multiLevelType w:val="hybridMultilevel"/>
    <w:tmpl w:val="CFD220BC"/>
    <w:lvl w:ilvl="0" w:tplc="4E020268">
      <w:start w:val="1"/>
      <w:numFmt w:val="bullet"/>
      <w:lvlText w:val="•"/>
      <w:lvlJc w:val="left"/>
      <w:pPr>
        <w:tabs>
          <w:tab w:val="num" w:pos="720"/>
        </w:tabs>
        <w:ind w:left="720" w:hanging="360"/>
      </w:pPr>
      <w:rPr>
        <w:rFonts w:ascii="Arial" w:hAnsi="Arial" w:hint="default"/>
      </w:rPr>
    </w:lvl>
    <w:lvl w:ilvl="1" w:tplc="8F1247BC" w:tentative="1">
      <w:start w:val="1"/>
      <w:numFmt w:val="bullet"/>
      <w:lvlText w:val="•"/>
      <w:lvlJc w:val="left"/>
      <w:pPr>
        <w:tabs>
          <w:tab w:val="num" w:pos="1440"/>
        </w:tabs>
        <w:ind w:left="1440" w:hanging="360"/>
      </w:pPr>
      <w:rPr>
        <w:rFonts w:ascii="Arial" w:hAnsi="Arial" w:hint="default"/>
      </w:rPr>
    </w:lvl>
    <w:lvl w:ilvl="2" w:tplc="69AC68F8" w:tentative="1">
      <w:start w:val="1"/>
      <w:numFmt w:val="bullet"/>
      <w:lvlText w:val="•"/>
      <w:lvlJc w:val="left"/>
      <w:pPr>
        <w:tabs>
          <w:tab w:val="num" w:pos="2160"/>
        </w:tabs>
        <w:ind w:left="2160" w:hanging="360"/>
      </w:pPr>
      <w:rPr>
        <w:rFonts w:ascii="Arial" w:hAnsi="Arial" w:hint="default"/>
      </w:rPr>
    </w:lvl>
    <w:lvl w:ilvl="3" w:tplc="71509A36" w:tentative="1">
      <w:start w:val="1"/>
      <w:numFmt w:val="bullet"/>
      <w:lvlText w:val="•"/>
      <w:lvlJc w:val="left"/>
      <w:pPr>
        <w:tabs>
          <w:tab w:val="num" w:pos="2880"/>
        </w:tabs>
        <w:ind w:left="2880" w:hanging="360"/>
      </w:pPr>
      <w:rPr>
        <w:rFonts w:ascii="Arial" w:hAnsi="Arial" w:hint="default"/>
      </w:rPr>
    </w:lvl>
    <w:lvl w:ilvl="4" w:tplc="7906548A" w:tentative="1">
      <w:start w:val="1"/>
      <w:numFmt w:val="bullet"/>
      <w:lvlText w:val="•"/>
      <w:lvlJc w:val="left"/>
      <w:pPr>
        <w:tabs>
          <w:tab w:val="num" w:pos="3600"/>
        </w:tabs>
        <w:ind w:left="3600" w:hanging="360"/>
      </w:pPr>
      <w:rPr>
        <w:rFonts w:ascii="Arial" w:hAnsi="Arial" w:hint="default"/>
      </w:rPr>
    </w:lvl>
    <w:lvl w:ilvl="5" w:tplc="88C69000" w:tentative="1">
      <w:start w:val="1"/>
      <w:numFmt w:val="bullet"/>
      <w:lvlText w:val="•"/>
      <w:lvlJc w:val="left"/>
      <w:pPr>
        <w:tabs>
          <w:tab w:val="num" w:pos="4320"/>
        </w:tabs>
        <w:ind w:left="4320" w:hanging="360"/>
      </w:pPr>
      <w:rPr>
        <w:rFonts w:ascii="Arial" w:hAnsi="Arial" w:hint="default"/>
      </w:rPr>
    </w:lvl>
    <w:lvl w:ilvl="6" w:tplc="FA927758" w:tentative="1">
      <w:start w:val="1"/>
      <w:numFmt w:val="bullet"/>
      <w:lvlText w:val="•"/>
      <w:lvlJc w:val="left"/>
      <w:pPr>
        <w:tabs>
          <w:tab w:val="num" w:pos="5040"/>
        </w:tabs>
        <w:ind w:left="5040" w:hanging="360"/>
      </w:pPr>
      <w:rPr>
        <w:rFonts w:ascii="Arial" w:hAnsi="Arial" w:hint="default"/>
      </w:rPr>
    </w:lvl>
    <w:lvl w:ilvl="7" w:tplc="02F00B5A" w:tentative="1">
      <w:start w:val="1"/>
      <w:numFmt w:val="bullet"/>
      <w:lvlText w:val="•"/>
      <w:lvlJc w:val="left"/>
      <w:pPr>
        <w:tabs>
          <w:tab w:val="num" w:pos="5760"/>
        </w:tabs>
        <w:ind w:left="5760" w:hanging="360"/>
      </w:pPr>
      <w:rPr>
        <w:rFonts w:ascii="Arial" w:hAnsi="Arial" w:hint="default"/>
      </w:rPr>
    </w:lvl>
    <w:lvl w:ilvl="8" w:tplc="EBF6D1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223176"/>
    <w:multiLevelType w:val="hybridMultilevel"/>
    <w:tmpl w:val="7FD4720E"/>
    <w:lvl w:ilvl="0" w:tplc="FE849740">
      <w:start w:val="1"/>
      <w:numFmt w:val="bullet"/>
      <w:lvlText w:val="•"/>
      <w:lvlJc w:val="left"/>
      <w:pPr>
        <w:tabs>
          <w:tab w:val="num" w:pos="720"/>
        </w:tabs>
        <w:ind w:left="720" w:hanging="360"/>
      </w:pPr>
      <w:rPr>
        <w:rFonts w:ascii="Arial" w:hAnsi="Arial" w:hint="default"/>
      </w:rPr>
    </w:lvl>
    <w:lvl w:ilvl="1" w:tplc="1C1A81D6" w:tentative="1">
      <w:start w:val="1"/>
      <w:numFmt w:val="bullet"/>
      <w:lvlText w:val="•"/>
      <w:lvlJc w:val="left"/>
      <w:pPr>
        <w:tabs>
          <w:tab w:val="num" w:pos="1440"/>
        </w:tabs>
        <w:ind w:left="1440" w:hanging="360"/>
      </w:pPr>
      <w:rPr>
        <w:rFonts w:ascii="Arial" w:hAnsi="Arial" w:hint="default"/>
      </w:rPr>
    </w:lvl>
    <w:lvl w:ilvl="2" w:tplc="6E1A5990" w:tentative="1">
      <w:start w:val="1"/>
      <w:numFmt w:val="bullet"/>
      <w:lvlText w:val="•"/>
      <w:lvlJc w:val="left"/>
      <w:pPr>
        <w:tabs>
          <w:tab w:val="num" w:pos="2160"/>
        </w:tabs>
        <w:ind w:left="2160" w:hanging="360"/>
      </w:pPr>
      <w:rPr>
        <w:rFonts w:ascii="Arial" w:hAnsi="Arial" w:hint="default"/>
      </w:rPr>
    </w:lvl>
    <w:lvl w:ilvl="3" w:tplc="72A0DE96" w:tentative="1">
      <w:start w:val="1"/>
      <w:numFmt w:val="bullet"/>
      <w:lvlText w:val="•"/>
      <w:lvlJc w:val="left"/>
      <w:pPr>
        <w:tabs>
          <w:tab w:val="num" w:pos="2880"/>
        </w:tabs>
        <w:ind w:left="2880" w:hanging="360"/>
      </w:pPr>
      <w:rPr>
        <w:rFonts w:ascii="Arial" w:hAnsi="Arial" w:hint="default"/>
      </w:rPr>
    </w:lvl>
    <w:lvl w:ilvl="4" w:tplc="A33848BE" w:tentative="1">
      <w:start w:val="1"/>
      <w:numFmt w:val="bullet"/>
      <w:lvlText w:val="•"/>
      <w:lvlJc w:val="left"/>
      <w:pPr>
        <w:tabs>
          <w:tab w:val="num" w:pos="3600"/>
        </w:tabs>
        <w:ind w:left="3600" w:hanging="360"/>
      </w:pPr>
      <w:rPr>
        <w:rFonts w:ascii="Arial" w:hAnsi="Arial" w:hint="default"/>
      </w:rPr>
    </w:lvl>
    <w:lvl w:ilvl="5" w:tplc="067E60A2" w:tentative="1">
      <w:start w:val="1"/>
      <w:numFmt w:val="bullet"/>
      <w:lvlText w:val="•"/>
      <w:lvlJc w:val="left"/>
      <w:pPr>
        <w:tabs>
          <w:tab w:val="num" w:pos="4320"/>
        </w:tabs>
        <w:ind w:left="4320" w:hanging="360"/>
      </w:pPr>
      <w:rPr>
        <w:rFonts w:ascii="Arial" w:hAnsi="Arial" w:hint="default"/>
      </w:rPr>
    </w:lvl>
    <w:lvl w:ilvl="6" w:tplc="90D4B76E" w:tentative="1">
      <w:start w:val="1"/>
      <w:numFmt w:val="bullet"/>
      <w:lvlText w:val="•"/>
      <w:lvlJc w:val="left"/>
      <w:pPr>
        <w:tabs>
          <w:tab w:val="num" w:pos="5040"/>
        </w:tabs>
        <w:ind w:left="5040" w:hanging="360"/>
      </w:pPr>
      <w:rPr>
        <w:rFonts w:ascii="Arial" w:hAnsi="Arial" w:hint="default"/>
      </w:rPr>
    </w:lvl>
    <w:lvl w:ilvl="7" w:tplc="691255AA" w:tentative="1">
      <w:start w:val="1"/>
      <w:numFmt w:val="bullet"/>
      <w:lvlText w:val="•"/>
      <w:lvlJc w:val="left"/>
      <w:pPr>
        <w:tabs>
          <w:tab w:val="num" w:pos="5760"/>
        </w:tabs>
        <w:ind w:left="5760" w:hanging="360"/>
      </w:pPr>
      <w:rPr>
        <w:rFonts w:ascii="Arial" w:hAnsi="Arial" w:hint="default"/>
      </w:rPr>
    </w:lvl>
    <w:lvl w:ilvl="8" w:tplc="C09E00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861865"/>
    <w:multiLevelType w:val="hybridMultilevel"/>
    <w:tmpl w:val="9EA21926"/>
    <w:lvl w:ilvl="0" w:tplc="D6422B7C">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3F6A3D"/>
    <w:multiLevelType w:val="hybridMultilevel"/>
    <w:tmpl w:val="F5684EA6"/>
    <w:lvl w:ilvl="0" w:tplc="B8B4669C">
      <w:start w:val="1"/>
      <w:numFmt w:val="bullet"/>
      <w:lvlText w:val="•"/>
      <w:lvlJc w:val="left"/>
      <w:pPr>
        <w:tabs>
          <w:tab w:val="num" w:pos="720"/>
        </w:tabs>
        <w:ind w:left="720" w:hanging="360"/>
      </w:pPr>
      <w:rPr>
        <w:rFonts w:ascii="Arial" w:hAnsi="Arial" w:hint="default"/>
      </w:rPr>
    </w:lvl>
    <w:lvl w:ilvl="1" w:tplc="C3AC4A7A" w:tentative="1">
      <w:start w:val="1"/>
      <w:numFmt w:val="bullet"/>
      <w:lvlText w:val="•"/>
      <w:lvlJc w:val="left"/>
      <w:pPr>
        <w:tabs>
          <w:tab w:val="num" w:pos="1440"/>
        </w:tabs>
        <w:ind w:left="1440" w:hanging="360"/>
      </w:pPr>
      <w:rPr>
        <w:rFonts w:ascii="Arial" w:hAnsi="Arial" w:hint="default"/>
      </w:rPr>
    </w:lvl>
    <w:lvl w:ilvl="2" w:tplc="7D548D22" w:tentative="1">
      <w:start w:val="1"/>
      <w:numFmt w:val="bullet"/>
      <w:lvlText w:val="•"/>
      <w:lvlJc w:val="left"/>
      <w:pPr>
        <w:tabs>
          <w:tab w:val="num" w:pos="2160"/>
        </w:tabs>
        <w:ind w:left="2160" w:hanging="360"/>
      </w:pPr>
      <w:rPr>
        <w:rFonts w:ascii="Arial" w:hAnsi="Arial" w:hint="default"/>
      </w:rPr>
    </w:lvl>
    <w:lvl w:ilvl="3" w:tplc="D1345F78" w:tentative="1">
      <w:start w:val="1"/>
      <w:numFmt w:val="bullet"/>
      <w:lvlText w:val="•"/>
      <w:lvlJc w:val="left"/>
      <w:pPr>
        <w:tabs>
          <w:tab w:val="num" w:pos="2880"/>
        </w:tabs>
        <w:ind w:left="2880" w:hanging="360"/>
      </w:pPr>
      <w:rPr>
        <w:rFonts w:ascii="Arial" w:hAnsi="Arial" w:hint="default"/>
      </w:rPr>
    </w:lvl>
    <w:lvl w:ilvl="4" w:tplc="FAD4595C" w:tentative="1">
      <w:start w:val="1"/>
      <w:numFmt w:val="bullet"/>
      <w:lvlText w:val="•"/>
      <w:lvlJc w:val="left"/>
      <w:pPr>
        <w:tabs>
          <w:tab w:val="num" w:pos="3600"/>
        </w:tabs>
        <w:ind w:left="3600" w:hanging="360"/>
      </w:pPr>
      <w:rPr>
        <w:rFonts w:ascii="Arial" w:hAnsi="Arial" w:hint="default"/>
      </w:rPr>
    </w:lvl>
    <w:lvl w:ilvl="5" w:tplc="B06EE1A8" w:tentative="1">
      <w:start w:val="1"/>
      <w:numFmt w:val="bullet"/>
      <w:lvlText w:val="•"/>
      <w:lvlJc w:val="left"/>
      <w:pPr>
        <w:tabs>
          <w:tab w:val="num" w:pos="4320"/>
        </w:tabs>
        <w:ind w:left="4320" w:hanging="360"/>
      </w:pPr>
      <w:rPr>
        <w:rFonts w:ascii="Arial" w:hAnsi="Arial" w:hint="default"/>
      </w:rPr>
    </w:lvl>
    <w:lvl w:ilvl="6" w:tplc="7278FE2C" w:tentative="1">
      <w:start w:val="1"/>
      <w:numFmt w:val="bullet"/>
      <w:lvlText w:val="•"/>
      <w:lvlJc w:val="left"/>
      <w:pPr>
        <w:tabs>
          <w:tab w:val="num" w:pos="5040"/>
        </w:tabs>
        <w:ind w:left="5040" w:hanging="360"/>
      </w:pPr>
      <w:rPr>
        <w:rFonts w:ascii="Arial" w:hAnsi="Arial" w:hint="default"/>
      </w:rPr>
    </w:lvl>
    <w:lvl w:ilvl="7" w:tplc="7E32B802" w:tentative="1">
      <w:start w:val="1"/>
      <w:numFmt w:val="bullet"/>
      <w:lvlText w:val="•"/>
      <w:lvlJc w:val="left"/>
      <w:pPr>
        <w:tabs>
          <w:tab w:val="num" w:pos="5760"/>
        </w:tabs>
        <w:ind w:left="5760" w:hanging="360"/>
      </w:pPr>
      <w:rPr>
        <w:rFonts w:ascii="Arial" w:hAnsi="Arial" w:hint="default"/>
      </w:rPr>
    </w:lvl>
    <w:lvl w:ilvl="8" w:tplc="B18CFA50" w:tentative="1">
      <w:start w:val="1"/>
      <w:numFmt w:val="bullet"/>
      <w:lvlText w:val="•"/>
      <w:lvlJc w:val="left"/>
      <w:pPr>
        <w:tabs>
          <w:tab w:val="num" w:pos="6480"/>
        </w:tabs>
        <w:ind w:left="6480" w:hanging="360"/>
      </w:pPr>
      <w:rPr>
        <w:rFonts w:ascii="Arial" w:hAnsi="Arial" w:hint="default"/>
      </w:rPr>
    </w:lvl>
  </w:abstractNum>
  <w:num w:numId="1" w16cid:durableId="407460867">
    <w:abstractNumId w:val="9"/>
  </w:num>
  <w:num w:numId="2" w16cid:durableId="576942902">
    <w:abstractNumId w:val="5"/>
  </w:num>
  <w:num w:numId="3" w16cid:durableId="468666594">
    <w:abstractNumId w:val="4"/>
  </w:num>
  <w:num w:numId="4" w16cid:durableId="1965847992">
    <w:abstractNumId w:val="1"/>
  </w:num>
  <w:num w:numId="5" w16cid:durableId="2086953451">
    <w:abstractNumId w:val="3"/>
  </w:num>
  <w:num w:numId="6" w16cid:durableId="27028795">
    <w:abstractNumId w:val="2"/>
  </w:num>
  <w:num w:numId="7" w16cid:durableId="1934194174">
    <w:abstractNumId w:val="8"/>
  </w:num>
  <w:num w:numId="8" w16cid:durableId="1923903527">
    <w:abstractNumId w:val="6"/>
  </w:num>
  <w:num w:numId="9" w16cid:durableId="1902322371">
    <w:abstractNumId w:val="7"/>
  </w:num>
  <w:num w:numId="10" w16cid:durableId="197925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D76FE2"/>
    <w:rsid w:val="000172B1"/>
    <w:rsid w:val="00042FDF"/>
    <w:rsid w:val="00096E82"/>
    <w:rsid w:val="000D311F"/>
    <w:rsid w:val="000E725B"/>
    <w:rsid w:val="00122F68"/>
    <w:rsid w:val="001E4F04"/>
    <w:rsid w:val="002128F3"/>
    <w:rsid w:val="002313F5"/>
    <w:rsid w:val="002A1DCE"/>
    <w:rsid w:val="002E5747"/>
    <w:rsid w:val="002E5C77"/>
    <w:rsid w:val="003570A1"/>
    <w:rsid w:val="003842ED"/>
    <w:rsid w:val="00397128"/>
    <w:rsid w:val="003E5B50"/>
    <w:rsid w:val="0042226A"/>
    <w:rsid w:val="004659D8"/>
    <w:rsid w:val="004D3EFF"/>
    <w:rsid w:val="005231B7"/>
    <w:rsid w:val="00536A7F"/>
    <w:rsid w:val="00576FDE"/>
    <w:rsid w:val="00606867"/>
    <w:rsid w:val="006433B9"/>
    <w:rsid w:val="00673715"/>
    <w:rsid w:val="00695928"/>
    <w:rsid w:val="006E32E1"/>
    <w:rsid w:val="00733E84"/>
    <w:rsid w:val="007D0E5F"/>
    <w:rsid w:val="00806EDE"/>
    <w:rsid w:val="008312C2"/>
    <w:rsid w:val="0083497E"/>
    <w:rsid w:val="008D7D1B"/>
    <w:rsid w:val="009410A6"/>
    <w:rsid w:val="00950F6C"/>
    <w:rsid w:val="009829EA"/>
    <w:rsid w:val="00986A4F"/>
    <w:rsid w:val="009A44DE"/>
    <w:rsid w:val="009B48B1"/>
    <w:rsid w:val="00A05EE9"/>
    <w:rsid w:val="00A20F63"/>
    <w:rsid w:val="00A6382B"/>
    <w:rsid w:val="00AF02F0"/>
    <w:rsid w:val="00B07717"/>
    <w:rsid w:val="00B76F48"/>
    <w:rsid w:val="00C21D62"/>
    <w:rsid w:val="00C41D2B"/>
    <w:rsid w:val="00C86FCD"/>
    <w:rsid w:val="00C91665"/>
    <w:rsid w:val="00CA0878"/>
    <w:rsid w:val="00CE20E5"/>
    <w:rsid w:val="00D0760A"/>
    <w:rsid w:val="00D141E4"/>
    <w:rsid w:val="00D17A68"/>
    <w:rsid w:val="00D501E6"/>
    <w:rsid w:val="00D50916"/>
    <w:rsid w:val="00D91D33"/>
    <w:rsid w:val="00DE079B"/>
    <w:rsid w:val="00E229BB"/>
    <w:rsid w:val="00E24AF7"/>
    <w:rsid w:val="00E259A9"/>
    <w:rsid w:val="00E37428"/>
    <w:rsid w:val="00E47ED4"/>
    <w:rsid w:val="00ED3AFB"/>
    <w:rsid w:val="00ED4F1F"/>
    <w:rsid w:val="00EE4961"/>
    <w:rsid w:val="00F138D6"/>
    <w:rsid w:val="00F24CF9"/>
    <w:rsid w:val="00FC6A07"/>
    <w:rsid w:val="6BD7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6FE2"/>
  <w15:chartTrackingRefBased/>
  <w15:docId w15:val="{DE75607F-CE2B-41FE-8348-5CB8DCC6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B1"/>
    <w:pPr>
      <w:ind w:left="720"/>
      <w:contextualSpacing/>
    </w:pPr>
  </w:style>
  <w:style w:type="paragraph" w:styleId="NormalWeb">
    <w:name w:val="Normal (Web)"/>
    <w:basedOn w:val="Normal"/>
    <w:uiPriority w:val="99"/>
    <w:semiHidden/>
    <w:unhideWhenUsed/>
    <w:rsid w:val="00C9166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E25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36">
      <w:bodyDiv w:val="1"/>
      <w:marLeft w:val="0"/>
      <w:marRight w:val="0"/>
      <w:marTop w:val="0"/>
      <w:marBottom w:val="0"/>
      <w:divBdr>
        <w:top w:val="none" w:sz="0" w:space="0" w:color="auto"/>
        <w:left w:val="none" w:sz="0" w:space="0" w:color="auto"/>
        <w:bottom w:val="none" w:sz="0" w:space="0" w:color="auto"/>
        <w:right w:val="none" w:sz="0" w:space="0" w:color="auto"/>
      </w:divBdr>
    </w:div>
    <w:div w:id="62483607">
      <w:bodyDiv w:val="1"/>
      <w:marLeft w:val="0"/>
      <w:marRight w:val="0"/>
      <w:marTop w:val="0"/>
      <w:marBottom w:val="0"/>
      <w:divBdr>
        <w:top w:val="none" w:sz="0" w:space="0" w:color="auto"/>
        <w:left w:val="none" w:sz="0" w:space="0" w:color="auto"/>
        <w:bottom w:val="none" w:sz="0" w:space="0" w:color="auto"/>
        <w:right w:val="none" w:sz="0" w:space="0" w:color="auto"/>
      </w:divBdr>
    </w:div>
    <w:div w:id="70739255">
      <w:bodyDiv w:val="1"/>
      <w:marLeft w:val="0"/>
      <w:marRight w:val="0"/>
      <w:marTop w:val="0"/>
      <w:marBottom w:val="0"/>
      <w:divBdr>
        <w:top w:val="none" w:sz="0" w:space="0" w:color="auto"/>
        <w:left w:val="none" w:sz="0" w:space="0" w:color="auto"/>
        <w:bottom w:val="none" w:sz="0" w:space="0" w:color="auto"/>
        <w:right w:val="none" w:sz="0" w:space="0" w:color="auto"/>
      </w:divBdr>
    </w:div>
    <w:div w:id="116608633">
      <w:bodyDiv w:val="1"/>
      <w:marLeft w:val="0"/>
      <w:marRight w:val="0"/>
      <w:marTop w:val="0"/>
      <w:marBottom w:val="0"/>
      <w:divBdr>
        <w:top w:val="none" w:sz="0" w:space="0" w:color="auto"/>
        <w:left w:val="none" w:sz="0" w:space="0" w:color="auto"/>
        <w:bottom w:val="none" w:sz="0" w:space="0" w:color="auto"/>
        <w:right w:val="none" w:sz="0" w:space="0" w:color="auto"/>
      </w:divBdr>
    </w:div>
    <w:div w:id="170221579">
      <w:bodyDiv w:val="1"/>
      <w:marLeft w:val="0"/>
      <w:marRight w:val="0"/>
      <w:marTop w:val="0"/>
      <w:marBottom w:val="0"/>
      <w:divBdr>
        <w:top w:val="none" w:sz="0" w:space="0" w:color="auto"/>
        <w:left w:val="none" w:sz="0" w:space="0" w:color="auto"/>
        <w:bottom w:val="none" w:sz="0" w:space="0" w:color="auto"/>
        <w:right w:val="none" w:sz="0" w:space="0" w:color="auto"/>
      </w:divBdr>
    </w:div>
    <w:div w:id="191650169">
      <w:bodyDiv w:val="1"/>
      <w:marLeft w:val="0"/>
      <w:marRight w:val="0"/>
      <w:marTop w:val="0"/>
      <w:marBottom w:val="0"/>
      <w:divBdr>
        <w:top w:val="none" w:sz="0" w:space="0" w:color="auto"/>
        <w:left w:val="none" w:sz="0" w:space="0" w:color="auto"/>
        <w:bottom w:val="none" w:sz="0" w:space="0" w:color="auto"/>
        <w:right w:val="none" w:sz="0" w:space="0" w:color="auto"/>
      </w:divBdr>
      <w:divsChild>
        <w:div w:id="547227819">
          <w:marLeft w:val="547"/>
          <w:marRight w:val="0"/>
          <w:marTop w:val="200"/>
          <w:marBottom w:val="240"/>
          <w:divBdr>
            <w:top w:val="none" w:sz="0" w:space="0" w:color="auto"/>
            <w:left w:val="none" w:sz="0" w:space="0" w:color="auto"/>
            <w:bottom w:val="none" w:sz="0" w:space="0" w:color="auto"/>
            <w:right w:val="none" w:sz="0" w:space="0" w:color="auto"/>
          </w:divBdr>
        </w:div>
        <w:div w:id="1733498415">
          <w:marLeft w:val="547"/>
          <w:marRight w:val="0"/>
          <w:marTop w:val="200"/>
          <w:marBottom w:val="240"/>
          <w:divBdr>
            <w:top w:val="none" w:sz="0" w:space="0" w:color="auto"/>
            <w:left w:val="none" w:sz="0" w:space="0" w:color="auto"/>
            <w:bottom w:val="none" w:sz="0" w:space="0" w:color="auto"/>
            <w:right w:val="none" w:sz="0" w:space="0" w:color="auto"/>
          </w:divBdr>
        </w:div>
        <w:div w:id="1854150288">
          <w:marLeft w:val="547"/>
          <w:marRight w:val="0"/>
          <w:marTop w:val="200"/>
          <w:marBottom w:val="240"/>
          <w:divBdr>
            <w:top w:val="none" w:sz="0" w:space="0" w:color="auto"/>
            <w:left w:val="none" w:sz="0" w:space="0" w:color="auto"/>
            <w:bottom w:val="none" w:sz="0" w:space="0" w:color="auto"/>
            <w:right w:val="none" w:sz="0" w:space="0" w:color="auto"/>
          </w:divBdr>
        </w:div>
        <w:div w:id="1865708472">
          <w:marLeft w:val="547"/>
          <w:marRight w:val="0"/>
          <w:marTop w:val="200"/>
          <w:marBottom w:val="240"/>
          <w:divBdr>
            <w:top w:val="none" w:sz="0" w:space="0" w:color="auto"/>
            <w:left w:val="none" w:sz="0" w:space="0" w:color="auto"/>
            <w:bottom w:val="none" w:sz="0" w:space="0" w:color="auto"/>
            <w:right w:val="none" w:sz="0" w:space="0" w:color="auto"/>
          </w:divBdr>
        </w:div>
      </w:divsChild>
    </w:div>
    <w:div w:id="192613460">
      <w:bodyDiv w:val="1"/>
      <w:marLeft w:val="0"/>
      <w:marRight w:val="0"/>
      <w:marTop w:val="0"/>
      <w:marBottom w:val="0"/>
      <w:divBdr>
        <w:top w:val="none" w:sz="0" w:space="0" w:color="auto"/>
        <w:left w:val="none" w:sz="0" w:space="0" w:color="auto"/>
        <w:bottom w:val="none" w:sz="0" w:space="0" w:color="auto"/>
        <w:right w:val="none" w:sz="0" w:space="0" w:color="auto"/>
      </w:divBdr>
      <w:divsChild>
        <w:div w:id="433063144">
          <w:marLeft w:val="547"/>
          <w:marRight w:val="0"/>
          <w:marTop w:val="200"/>
          <w:marBottom w:val="240"/>
          <w:divBdr>
            <w:top w:val="none" w:sz="0" w:space="0" w:color="auto"/>
            <w:left w:val="none" w:sz="0" w:space="0" w:color="auto"/>
            <w:bottom w:val="none" w:sz="0" w:space="0" w:color="auto"/>
            <w:right w:val="none" w:sz="0" w:space="0" w:color="auto"/>
          </w:divBdr>
        </w:div>
        <w:div w:id="909968899">
          <w:marLeft w:val="547"/>
          <w:marRight w:val="0"/>
          <w:marTop w:val="200"/>
          <w:marBottom w:val="240"/>
          <w:divBdr>
            <w:top w:val="none" w:sz="0" w:space="0" w:color="auto"/>
            <w:left w:val="none" w:sz="0" w:space="0" w:color="auto"/>
            <w:bottom w:val="none" w:sz="0" w:space="0" w:color="auto"/>
            <w:right w:val="none" w:sz="0" w:space="0" w:color="auto"/>
          </w:divBdr>
        </w:div>
        <w:div w:id="1813207874">
          <w:marLeft w:val="547"/>
          <w:marRight w:val="0"/>
          <w:marTop w:val="200"/>
          <w:marBottom w:val="240"/>
          <w:divBdr>
            <w:top w:val="none" w:sz="0" w:space="0" w:color="auto"/>
            <w:left w:val="none" w:sz="0" w:space="0" w:color="auto"/>
            <w:bottom w:val="none" w:sz="0" w:space="0" w:color="auto"/>
            <w:right w:val="none" w:sz="0" w:space="0" w:color="auto"/>
          </w:divBdr>
        </w:div>
      </w:divsChild>
    </w:div>
    <w:div w:id="210583397">
      <w:bodyDiv w:val="1"/>
      <w:marLeft w:val="0"/>
      <w:marRight w:val="0"/>
      <w:marTop w:val="0"/>
      <w:marBottom w:val="0"/>
      <w:divBdr>
        <w:top w:val="none" w:sz="0" w:space="0" w:color="auto"/>
        <w:left w:val="none" w:sz="0" w:space="0" w:color="auto"/>
        <w:bottom w:val="none" w:sz="0" w:space="0" w:color="auto"/>
        <w:right w:val="none" w:sz="0" w:space="0" w:color="auto"/>
      </w:divBdr>
      <w:divsChild>
        <w:div w:id="220136594">
          <w:marLeft w:val="547"/>
          <w:marRight w:val="0"/>
          <w:marTop w:val="200"/>
          <w:marBottom w:val="0"/>
          <w:divBdr>
            <w:top w:val="none" w:sz="0" w:space="0" w:color="auto"/>
            <w:left w:val="none" w:sz="0" w:space="0" w:color="auto"/>
            <w:bottom w:val="none" w:sz="0" w:space="0" w:color="auto"/>
            <w:right w:val="none" w:sz="0" w:space="0" w:color="auto"/>
          </w:divBdr>
        </w:div>
        <w:div w:id="338628371">
          <w:marLeft w:val="547"/>
          <w:marRight w:val="0"/>
          <w:marTop w:val="200"/>
          <w:marBottom w:val="0"/>
          <w:divBdr>
            <w:top w:val="none" w:sz="0" w:space="0" w:color="auto"/>
            <w:left w:val="none" w:sz="0" w:space="0" w:color="auto"/>
            <w:bottom w:val="none" w:sz="0" w:space="0" w:color="auto"/>
            <w:right w:val="none" w:sz="0" w:space="0" w:color="auto"/>
          </w:divBdr>
        </w:div>
        <w:div w:id="630018111">
          <w:marLeft w:val="547"/>
          <w:marRight w:val="0"/>
          <w:marTop w:val="200"/>
          <w:marBottom w:val="0"/>
          <w:divBdr>
            <w:top w:val="none" w:sz="0" w:space="0" w:color="auto"/>
            <w:left w:val="none" w:sz="0" w:space="0" w:color="auto"/>
            <w:bottom w:val="none" w:sz="0" w:space="0" w:color="auto"/>
            <w:right w:val="none" w:sz="0" w:space="0" w:color="auto"/>
          </w:divBdr>
        </w:div>
        <w:div w:id="1565025421">
          <w:marLeft w:val="547"/>
          <w:marRight w:val="0"/>
          <w:marTop w:val="200"/>
          <w:marBottom w:val="0"/>
          <w:divBdr>
            <w:top w:val="none" w:sz="0" w:space="0" w:color="auto"/>
            <w:left w:val="none" w:sz="0" w:space="0" w:color="auto"/>
            <w:bottom w:val="none" w:sz="0" w:space="0" w:color="auto"/>
            <w:right w:val="none" w:sz="0" w:space="0" w:color="auto"/>
          </w:divBdr>
        </w:div>
        <w:div w:id="1995720209">
          <w:marLeft w:val="547"/>
          <w:marRight w:val="0"/>
          <w:marTop w:val="200"/>
          <w:marBottom w:val="0"/>
          <w:divBdr>
            <w:top w:val="none" w:sz="0" w:space="0" w:color="auto"/>
            <w:left w:val="none" w:sz="0" w:space="0" w:color="auto"/>
            <w:bottom w:val="none" w:sz="0" w:space="0" w:color="auto"/>
            <w:right w:val="none" w:sz="0" w:space="0" w:color="auto"/>
          </w:divBdr>
        </w:div>
        <w:div w:id="2068331512">
          <w:marLeft w:val="547"/>
          <w:marRight w:val="0"/>
          <w:marTop w:val="200"/>
          <w:marBottom w:val="0"/>
          <w:divBdr>
            <w:top w:val="none" w:sz="0" w:space="0" w:color="auto"/>
            <w:left w:val="none" w:sz="0" w:space="0" w:color="auto"/>
            <w:bottom w:val="none" w:sz="0" w:space="0" w:color="auto"/>
            <w:right w:val="none" w:sz="0" w:space="0" w:color="auto"/>
          </w:divBdr>
        </w:div>
      </w:divsChild>
    </w:div>
    <w:div w:id="287250127">
      <w:bodyDiv w:val="1"/>
      <w:marLeft w:val="0"/>
      <w:marRight w:val="0"/>
      <w:marTop w:val="0"/>
      <w:marBottom w:val="0"/>
      <w:divBdr>
        <w:top w:val="none" w:sz="0" w:space="0" w:color="auto"/>
        <w:left w:val="none" w:sz="0" w:space="0" w:color="auto"/>
        <w:bottom w:val="none" w:sz="0" w:space="0" w:color="auto"/>
        <w:right w:val="none" w:sz="0" w:space="0" w:color="auto"/>
      </w:divBdr>
    </w:div>
    <w:div w:id="413866069">
      <w:bodyDiv w:val="1"/>
      <w:marLeft w:val="0"/>
      <w:marRight w:val="0"/>
      <w:marTop w:val="0"/>
      <w:marBottom w:val="0"/>
      <w:divBdr>
        <w:top w:val="none" w:sz="0" w:space="0" w:color="auto"/>
        <w:left w:val="none" w:sz="0" w:space="0" w:color="auto"/>
        <w:bottom w:val="none" w:sz="0" w:space="0" w:color="auto"/>
        <w:right w:val="none" w:sz="0" w:space="0" w:color="auto"/>
      </w:divBdr>
      <w:divsChild>
        <w:div w:id="70198072">
          <w:marLeft w:val="547"/>
          <w:marRight w:val="0"/>
          <w:marTop w:val="200"/>
          <w:marBottom w:val="240"/>
          <w:divBdr>
            <w:top w:val="none" w:sz="0" w:space="0" w:color="auto"/>
            <w:left w:val="none" w:sz="0" w:space="0" w:color="auto"/>
            <w:bottom w:val="none" w:sz="0" w:space="0" w:color="auto"/>
            <w:right w:val="none" w:sz="0" w:space="0" w:color="auto"/>
          </w:divBdr>
        </w:div>
        <w:div w:id="1041828328">
          <w:marLeft w:val="547"/>
          <w:marRight w:val="0"/>
          <w:marTop w:val="200"/>
          <w:marBottom w:val="240"/>
          <w:divBdr>
            <w:top w:val="none" w:sz="0" w:space="0" w:color="auto"/>
            <w:left w:val="none" w:sz="0" w:space="0" w:color="auto"/>
            <w:bottom w:val="none" w:sz="0" w:space="0" w:color="auto"/>
            <w:right w:val="none" w:sz="0" w:space="0" w:color="auto"/>
          </w:divBdr>
        </w:div>
      </w:divsChild>
    </w:div>
    <w:div w:id="430398373">
      <w:bodyDiv w:val="1"/>
      <w:marLeft w:val="0"/>
      <w:marRight w:val="0"/>
      <w:marTop w:val="0"/>
      <w:marBottom w:val="0"/>
      <w:divBdr>
        <w:top w:val="none" w:sz="0" w:space="0" w:color="auto"/>
        <w:left w:val="none" w:sz="0" w:space="0" w:color="auto"/>
        <w:bottom w:val="none" w:sz="0" w:space="0" w:color="auto"/>
        <w:right w:val="none" w:sz="0" w:space="0" w:color="auto"/>
      </w:divBdr>
    </w:div>
    <w:div w:id="432358450">
      <w:bodyDiv w:val="1"/>
      <w:marLeft w:val="0"/>
      <w:marRight w:val="0"/>
      <w:marTop w:val="0"/>
      <w:marBottom w:val="0"/>
      <w:divBdr>
        <w:top w:val="none" w:sz="0" w:space="0" w:color="auto"/>
        <w:left w:val="none" w:sz="0" w:space="0" w:color="auto"/>
        <w:bottom w:val="none" w:sz="0" w:space="0" w:color="auto"/>
        <w:right w:val="none" w:sz="0" w:space="0" w:color="auto"/>
      </w:divBdr>
      <w:divsChild>
        <w:div w:id="83456340">
          <w:marLeft w:val="547"/>
          <w:marRight w:val="0"/>
          <w:marTop w:val="0"/>
          <w:marBottom w:val="0"/>
          <w:divBdr>
            <w:top w:val="none" w:sz="0" w:space="0" w:color="auto"/>
            <w:left w:val="none" w:sz="0" w:space="0" w:color="auto"/>
            <w:bottom w:val="none" w:sz="0" w:space="0" w:color="auto"/>
            <w:right w:val="none" w:sz="0" w:space="0" w:color="auto"/>
          </w:divBdr>
        </w:div>
        <w:div w:id="587275479">
          <w:marLeft w:val="547"/>
          <w:marRight w:val="0"/>
          <w:marTop w:val="0"/>
          <w:marBottom w:val="0"/>
          <w:divBdr>
            <w:top w:val="none" w:sz="0" w:space="0" w:color="auto"/>
            <w:left w:val="none" w:sz="0" w:space="0" w:color="auto"/>
            <w:bottom w:val="none" w:sz="0" w:space="0" w:color="auto"/>
            <w:right w:val="none" w:sz="0" w:space="0" w:color="auto"/>
          </w:divBdr>
        </w:div>
        <w:div w:id="902526157">
          <w:marLeft w:val="547"/>
          <w:marRight w:val="0"/>
          <w:marTop w:val="0"/>
          <w:marBottom w:val="0"/>
          <w:divBdr>
            <w:top w:val="none" w:sz="0" w:space="0" w:color="auto"/>
            <w:left w:val="none" w:sz="0" w:space="0" w:color="auto"/>
            <w:bottom w:val="none" w:sz="0" w:space="0" w:color="auto"/>
            <w:right w:val="none" w:sz="0" w:space="0" w:color="auto"/>
          </w:divBdr>
        </w:div>
      </w:divsChild>
    </w:div>
    <w:div w:id="439763290">
      <w:bodyDiv w:val="1"/>
      <w:marLeft w:val="0"/>
      <w:marRight w:val="0"/>
      <w:marTop w:val="0"/>
      <w:marBottom w:val="0"/>
      <w:divBdr>
        <w:top w:val="none" w:sz="0" w:space="0" w:color="auto"/>
        <w:left w:val="none" w:sz="0" w:space="0" w:color="auto"/>
        <w:bottom w:val="none" w:sz="0" w:space="0" w:color="auto"/>
        <w:right w:val="none" w:sz="0" w:space="0" w:color="auto"/>
      </w:divBdr>
    </w:div>
    <w:div w:id="445587537">
      <w:bodyDiv w:val="1"/>
      <w:marLeft w:val="0"/>
      <w:marRight w:val="0"/>
      <w:marTop w:val="0"/>
      <w:marBottom w:val="0"/>
      <w:divBdr>
        <w:top w:val="none" w:sz="0" w:space="0" w:color="auto"/>
        <w:left w:val="none" w:sz="0" w:space="0" w:color="auto"/>
        <w:bottom w:val="none" w:sz="0" w:space="0" w:color="auto"/>
        <w:right w:val="none" w:sz="0" w:space="0" w:color="auto"/>
      </w:divBdr>
    </w:div>
    <w:div w:id="506673248">
      <w:bodyDiv w:val="1"/>
      <w:marLeft w:val="0"/>
      <w:marRight w:val="0"/>
      <w:marTop w:val="0"/>
      <w:marBottom w:val="0"/>
      <w:divBdr>
        <w:top w:val="none" w:sz="0" w:space="0" w:color="auto"/>
        <w:left w:val="none" w:sz="0" w:space="0" w:color="auto"/>
        <w:bottom w:val="none" w:sz="0" w:space="0" w:color="auto"/>
        <w:right w:val="none" w:sz="0" w:space="0" w:color="auto"/>
      </w:divBdr>
    </w:div>
    <w:div w:id="511334206">
      <w:bodyDiv w:val="1"/>
      <w:marLeft w:val="0"/>
      <w:marRight w:val="0"/>
      <w:marTop w:val="0"/>
      <w:marBottom w:val="0"/>
      <w:divBdr>
        <w:top w:val="none" w:sz="0" w:space="0" w:color="auto"/>
        <w:left w:val="none" w:sz="0" w:space="0" w:color="auto"/>
        <w:bottom w:val="none" w:sz="0" w:space="0" w:color="auto"/>
        <w:right w:val="none" w:sz="0" w:space="0" w:color="auto"/>
      </w:divBdr>
    </w:div>
    <w:div w:id="580026164">
      <w:bodyDiv w:val="1"/>
      <w:marLeft w:val="0"/>
      <w:marRight w:val="0"/>
      <w:marTop w:val="0"/>
      <w:marBottom w:val="0"/>
      <w:divBdr>
        <w:top w:val="none" w:sz="0" w:space="0" w:color="auto"/>
        <w:left w:val="none" w:sz="0" w:space="0" w:color="auto"/>
        <w:bottom w:val="none" w:sz="0" w:space="0" w:color="auto"/>
        <w:right w:val="none" w:sz="0" w:space="0" w:color="auto"/>
      </w:divBdr>
    </w:div>
    <w:div w:id="596137766">
      <w:bodyDiv w:val="1"/>
      <w:marLeft w:val="0"/>
      <w:marRight w:val="0"/>
      <w:marTop w:val="0"/>
      <w:marBottom w:val="0"/>
      <w:divBdr>
        <w:top w:val="none" w:sz="0" w:space="0" w:color="auto"/>
        <w:left w:val="none" w:sz="0" w:space="0" w:color="auto"/>
        <w:bottom w:val="none" w:sz="0" w:space="0" w:color="auto"/>
        <w:right w:val="none" w:sz="0" w:space="0" w:color="auto"/>
      </w:divBdr>
    </w:div>
    <w:div w:id="609969012">
      <w:bodyDiv w:val="1"/>
      <w:marLeft w:val="0"/>
      <w:marRight w:val="0"/>
      <w:marTop w:val="0"/>
      <w:marBottom w:val="0"/>
      <w:divBdr>
        <w:top w:val="none" w:sz="0" w:space="0" w:color="auto"/>
        <w:left w:val="none" w:sz="0" w:space="0" w:color="auto"/>
        <w:bottom w:val="none" w:sz="0" w:space="0" w:color="auto"/>
        <w:right w:val="none" w:sz="0" w:space="0" w:color="auto"/>
      </w:divBdr>
    </w:div>
    <w:div w:id="709838816">
      <w:bodyDiv w:val="1"/>
      <w:marLeft w:val="0"/>
      <w:marRight w:val="0"/>
      <w:marTop w:val="0"/>
      <w:marBottom w:val="0"/>
      <w:divBdr>
        <w:top w:val="none" w:sz="0" w:space="0" w:color="auto"/>
        <w:left w:val="none" w:sz="0" w:space="0" w:color="auto"/>
        <w:bottom w:val="none" w:sz="0" w:space="0" w:color="auto"/>
        <w:right w:val="none" w:sz="0" w:space="0" w:color="auto"/>
      </w:divBdr>
      <w:divsChild>
        <w:div w:id="1072964702">
          <w:marLeft w:val="547"/>
          <w:marRight w:val="0"/>
          <w:marTop w:val="200"/>
          <w:marBottom w:val="240"/>
          <w:divBdr>
            <w:top w:val="none" w:sz="0" w:space="0" w:color="auto"/>
            <w:left w:val="none" w:sz="0" w:space="0" w:color="auto"/>
            <w:bottom w:val="none" w:sz="0" w:space="0" w:color="auto"/>
            <w:right w:val="none" w:sz="0" w:space="0" w:color="auto"/>
          </w:divBdr>
        </w:div>
        <w:div w:id="2106683459">
          <w:marLeft w:val="547"/>
          <w:marRight w:val="0"/>
          <w:marTop w:val="200"/>
          <w:marBottom w:val="240"/>
          <w:divBdr>
            <w:top w:val="none" w:sz="0" w:space="0" w:color="auto"/>
            <w:left w:val="none" w:sz="0" w:space="0" w:color="auto"/>
            <w:bottom w:val="none" w:sz="0" w:space="0" w:color="auto"/>
            <w:right w:val="none" w:sz="0" w:space="0" w:color="auto"/>
          </w:divBdr>
        </w:div>
      </w:divsChild>
    </w:div>
    <w:div w:id="733819110">
      <w:bodyDiv w:val="1"/>
      <w:marLeft w:val="0"/>
      <w:marRight w:val="0"/>
      <w:marTop w:val="0"/>
      <w:marBottom w:val="0"/>
      <w:divBdr>
        <w:top w:val="none" w:sz="0" w:space="0" w:color="auto"/>
        <w:left w:val="none" w:sz="0" w:space="0" w:color="auto"/>
        <w:bottom w:val="none" w:sz="0" w:space="0" w:color="auto"/>
        <w:right w:val="none" w:sz="0" w:space="0" w:color="auto"/>
      </w:divBdr>
    </w:div>
    <w:div w:id="779955394">
      <w:bodyDiv w:val="1"/>
      <w:marLeft w:val="0"/>
      <w:marRight w:val="0"/>
      <w:marTop w:val="0"/>
      <w:marBottom w:val="0"/>
      <w:divBdr>
        <w:top w:val="none" w:sz="0" w:space="0" w:color="auto"/>
        <w:left w:val="none" w:sz="0" w:space="0" w:color="auto"/>
        <w:bottom w:val="none" w:sz="0" w:space="0" w:color="auto"/>
        <w:right w:val="none" w:sz="0" w:space="0" w:color="auto"/>
      </w:divBdr>
    </w:div>
    <w:div w:id="837958427">
      <w:bodyDiv w:val="1"/>
      <w:marLeft w:val="0"/>
      <w:marRight w:val="0"/>
      <w:marTop w:val="0"/>
      <w:marBottom w:val="0"/>
      <w:divBdr>
        <w:top w:val="none" w:sz="0" w:space="0" w:color="auto"/>
        <w:left w:val="none" w:sz="0" w:space="0" w:color="auto"/>
        <w:bottom w:val="none" w:sz="0" w:space="0" w:color="auto"/>
        <w:right w:val="none" w:sz="0" w:space="0" w:color="auto"/>
      </w:divBdr>
    </w:div>
    <w:div w:id="1015695097">
      <w:bodyDiv w:val="1"/>
      <w:marLeft w:val="0"/>
      <w:marRight w:val="0"/>
      <w:marTop w:val="0"/>
      <w:marBottom w:val="0"/>
      <w:divBdr>
        <w:top w:val="none" w:sz="0" w:space="0" w:color="auto"/>
        <w:left w:val="none" w:sz="0" w:space="0" w:color="auto"/>
        <w:bottom w:val="none" w:sz="0" w:space="0" w:color="auto"/>
        <w:right w:val="none" w:sz="0" w:space="0" w:color="auto"/>
      </w:divBdr>
    </w:div>
    <w:div w:id="1063672391">
      <w:bodyDiv w:val="1"/>
      <w:marLeft w:val="0"/>
      <w:marRight w:val="0"/>
      <w:marTop w:val="0"/>
      <w:marBottom w:val="0"/>
      <w:divBdr>
        <w:top w:val="none" w:sz="0" w:space="0" w:color="auto"/>
        <w:left w:val="none" w:sz="0" w:space="0" w:color="auto"/>
        <w:bottom w:val="none" w:sz="0" w:space="0" w:color="auto"/>
        <w:right w:val="none" w:sz="0" w:space="0" w:color="auto"/>
      </w:divBdr>
    </w:div>
    <w:div w:id="1098675549">
      <w:bodyDiv w:val="1"/>
      <w:marLeft w:val="0"/>
      <w:marRight w:val="0"/>
      <w:marTop w:val="0"/>
      <w:marBottom w:val="0"/>
      <w:divBdr>
        <w:top w:val="none" w:sz="0" w:space="0" w:color="auto"/>
        <w:left w:val="none" w:sz="0" w:space="0" w:color="auto"/>
        <w:bottom w:val="none" w:sz="0" w:space="0" w:color="auto"/>
        <w:right w:val="none" w:sz="0" w:space="0" w:color="auto"/>
      </w:divBdr>
    </w:div>
    <w:div w:id="1205170707">
      <w:bodyDiv w:val="1"/>
      <w:marLeft w:val="0"/>
      <w:marRight w:val="0"/>
      <w:marTop w:val="0"/>
      <w:marBottom w:val="0"/>
      <w:divBdr>
        <w:top w:val="none" w:sz="0" w:space="0" w:color="auto"/>
        <w:left w:val="none" w:sz="0" w:space="0" w:color="auto"/>
        <w:bottom w:val="none" w:sz="0" w:space="0" w:color="auto"/>
        <w:right w:val="none" w:sz="0" w:space="0" w:color="auto"/>
      </w:divBdr>
    </w:div>
    <w:div w:id="1234700099">
      <w:bodyDiv w:val="1"/>
      <w:marLeft w:val="0"/>
      <w:marRight w:val="0"/>
      <w:marTop w:val="0"/>
      <w:marBottom w:val="0"/>
      <w:divBdr>
        <w:top w:val="none" w:sz="0" w:space="0" w:color="auto"/>
        <w:left w:val="none" w:sz="0" w:space="0" w:color="auto"/>
        <w:bottom w:val="none" w:sz="0" w:space="0" w:color="auto"/>
        <w:right w:val="none" w:sz="0" w:space="0" w:color="auto"/>
      </w:divBdr>
    </w:div>
    <w:div w:id="1245532826">
      <w:bodyDiv w:val="1"/>
      <w:marLeft w:val="0"/>
      <w:marRight w:val="0"/>
      <w:marTop w:val="0"/>
      <w:marBottom w:val="0"/>
      <w:divBdr>
        <w:top w:val="none" w:sz="0" w:space="0" w:color="auto"/>
        <w:left w:val="none" w:sz="0" w:space="0" w:color="auto"/>
        <w:bottom w:val="none" w:sz="0" w:space="0" w:color="auto"/>
        <w:right w:val="none" w:sz="0" w:space="0" w:color="auto"/>
      </w:divBdr>
    </w:div>
    <w:div w:id="1275333680">
      <w:bodyDiv w:val="1"/>
      <w:marLeft w:val="0"/>
      <w:marRight w:val="0"/>
      <w:marTop w:val="0"/>
      <w:marBottom w:val="0"/>
      <w:divBdr>
        <w:top w:val="none" w:sz="0" w:space="0" w:color="auto"/>
        <w:left w:val="none" w:sz="0" w:space="0" w:color="auto"/>
        <w:bottom w:val="none" w:sz="0" w:space="0" w:color="auto"/>
        <w:right w:val="none" w:sz="0" w:space="0" w:color="auto"/>
      </w:divBdr>
    </w:div>
    <w:div w:id="1284386191">
      <w:bodyDiv w:val="1"/>
      <w:marLeft w:val="0"/>
      <w:marRight w:val="0"/>
      <w:marTop w:val="0"/>
      <w:marBottom w:val="0"/>
      <w:divBdr>
        <w:top w:val="none" w:sz="0" w:space="0" w:color="auto"/>
        <w:left w:val="none" w:sz="0" w:space="0" w:color="auto"/>
        <w:bottom w:val="none" w:sz="0" w:space="0" w:color="auto"/>
        <w:right w:val="none" w:sz="0" w:space="0" w:color="auto"/>
      </w:divBdr>
    </w:div>
    <w:div w:id="1347250122">
      <w:bodyDiv w:val="1"/>
      <w:marLeft w:val="0"/>
      <w:marRight w:val="0"/>
      <w:marTop w:val="0"/>
      <w:marBottom w:val="0"/>
      <w:divBdr>
        <w:top w:val="none" w:sz="0" w:space="0" w:color="auto"/>
        <w:left w:val="none" w:sz="0" w:space="0" w:color="auto"/>
        <w:bottom w:val="none" w:sz="0" w:space="0" w:color="auto"/>
        <w:right w:val="none" w:sz="0" w:space="0" w:color="auto"/>
      </w:divBdr>
    </w:div>
    <w:div w:id="1424717017">
      <w:bodyDiv w:val="1"/>
      <w:marLeft w:val="0"/>
      <w:marRight w:val="0"/>
      <w:marTop w:val="0"/>
      <w:marBottom w:val="0"/>
      <w:divBdr>
        <w:top w:val="none" w:sz="0" w:space="0" w:color="auto"/>
        <w:left w:val="none" w:sz="0" w:space="0" w:color="auto"/>
        <w:bottom w:val="none" w:sz="0" w:space="0" w:color="auto"/>
        <w:right w:val="none" w:sz="0" w:space="0" w:color="auto"/>
      </w:divBdr>
    </w:div>
    <w:div w:id="1473864025">
      <w:bodyDiv w:val="1"/>
      <w:marLeft w:val="0"/>
      <w:marRight w:val="0"/>
      <w:marTop w:val="0"/>
      <w:marBottom w:val="0"/>
      <w:divBdr>
        <w:top w:val="none" w:sz="0" w:space="0" w:color="auto"/>
        <w:left w:val="none" w:sz="0" w:space="0" w:color="auto"/>
        <w:bottom w:val="none" w:sz="0" w:space="0" w:color="auto"/>
        <w:right w:val="none" w:sz="0" w:space="0" w:color="auto"/>
      </w:divBdr>
    </w:div>
    <w:div w:id="1482387317">
      <w:bodyDiv w:val="1"/>
      <w:marLeft w:val="0"/>
      <w:marRight w:val="0"/>
      <w:marTop w:val="0"/>
      <w:marBottom w:val="0"/>
      <w:divBdr>
        <w:top w:val="none" w:sz="0" w:space="0" w:color="auto"/>
        <w:left w:val="none" w:sz="0" w:space="0" w:color="auto"/>
        <w:bottom w:val="none" w:sz="0" w:space="0" w:color="auto"/>
        <w:right w:val="none" w:sz="0" w:space="0" w:color="auto"/>
      </w:divBdr>
    </w:div>
    <w:div w:id="1487090381">
      <w:bodyDiv w:val="1"/>
      <w:marLeft w:val="0"/>
      <w:marRight w:val="0"/>
      <w:marTop w:val="0"/>
      <w:marBottom w:val="0"/>
      <w:divBdr>
        <w:top w:val="none" w:sz="0" w:space="0" w:color="auto"/>
        <w:left w:val="none" w:sz="0" w:space="0" w:color="auto"/>
        <w:bottom w:val="none" w:sz="0" w:space="0" w:color="auto"/>
        <w:right w:val="none" w:sz="0" w:space="0" w:color="auto"/>
      </w:divBdr>
    </w:div>
    <w:div w:id="1516966804">
      <w:bodyDiv w:val="1"/>
      <w:marLeft w:val="0"/>
      <w:marRight w:val="0"/>
      <w:marTop w:val="0"/>
      <w:marBottom w:val="0"/>
      <w:divBdr>
        <w:top w:val="none" w:sz="0" w:space="0" w:color="auto"/>
        <w:left w:val="none" w:sz="0" w:space="0" w:color="auto"/>
        <w:bottom w:val="none" w:sz="0" w:space="0" w:color="auto"/>
        <w:right w:val="none" w:sz="0" w:space="0" w:color="auto"/>
      </w:divBdr>
    </w:div>
    <w:div w:id="1587877764">
      <w:bodyDiv w:val="1"/>
      <w:marLeft w:val="0"/>
      <w:marRight w:val="0"/>
      <w:marTop w:val="0"/>
      <w:marBottom w:val="0"/>
      <w:divBdr>
        <w:top w:val="none" w:sz="0" w:space="0" w:color="auto"/>
        <w:left w:val="none" w:sz="0" w:space="0" w:color="auto"/>
        <w:bottom w:val="none" w:sz="0" w:space="0" w:color="auto"/>
        <w:right w:val="none" w:sz="0" w:space="0" w:color="auto"/>
      </w:divBdr>
    </w:div>
    <w:div w:id="1595893777">
      <w:bodyDiv w:val="1"/>
      <w:marLeft w:val="0"/>
      <w:marRight w:val="0"/>
      <w:marTop w:val="0"/>
      <w:marBottom w:val="0"/>
      <w:divBdr>
        <w:top w:val="none" w:sz="0" w:space="0" w:color="auto"/>
        <w:left w:val="none" w:sz="0" w:space="0" w:color="auto"/>
        <w:bottom w:val="none" w:sz="0" w:space="0" w:color="auto"/>
        <w:right w:val="none" w:sz="0" w:space="0" w:color="auto"/>
      </w:divBdr>
    </w:div>
    <w:div w:id="1678116023">
      <w:bodyDiv w:val="1"/>
      <w:marLeft w:val="0"/>
      <w:marRight w:val="0"/>
      <w:marTop w:val="0"/>
      <w:marBottom w:val="0"/>
      <w:divBdr>
        <w:top w:val="none" w:sz="0" w:space="0" w:color="auto"/>
        <w:left w:val="none" w:sz="0" w:space="0" w:color="auto"/>
        <w:bottom w:val="none" w:sz="0" w:space="0" w:color="auto"/>
        <w:right w:val="none" w:sz="0" w:space="0" w:color="auto"/>
      </w:divBdr>
    </w:div>
    <w:div w:id="1679383025">
      <w:bodyDiv w:val="1"/>
      <w:marLeft w:val="0"/>
      <w:marRight w:val="0"/>
      <w:marTop w:val="0"/>
      <w:marBottom w:val="0"/>
      <w:divBdr>
        <w:top w:val="none" w:sz="0" w:space="0" w:color="auto"/>
        <w:left w:val="none" w:sz="0" w:space="0" w:color="auto"/>
        <w:bottom w:val="none" w:sz="0" w:space="0" w:color="auto"/>
        <w:right w:val="none" w:sz="0" w:space="0" w:color="auto"/>
      </w:divBdr>
    </w:div>
    <w:div w:id="1746683404">
      <w:bodyDiv w:val="1"/>
      <w:marLeft w:val="0"/>
      <w:marRight w:val="0"/>
      <w:marTop w:val="0"/>
      <w:marBottom w:val="0"/>
      <w:divBdr>
        <w:top w:val="none" w:sz="0" w:space="0" w:color="auto"/>
        <w:left w:val="none" w:sz="0" w:space="0" w:color="auto"/>
        <w:bottom w:val="none" w:sz="0" w:space="0" w:color="auto"/>
        <w:right w:val="none" w:sz="0" w:space="0" w:color="auto"/>
      </w:divBdr>
    </w:div>
    <w:div w:id="1750079539">
      <w:bodyDiv w:val="1"/>
      <w:marLeft w:val="0"/>
      <w:marRight w:val="0"/>
      <w:marTop w:val="0"/>
      <w:marBottom w:val="0"/>
      <w:divBdr>
        <w:top w:val="none" w:sz="0" w:space="0" w:color="auto"/>
        <w:left w:val="none" w:sz="0" w:space="0" w:color="auto"/>
        <w:bottom w:val="none" w:sz="0" w:space="0" w:color="auto"/>
        <w:right w:val="none" w:sz="0" w:space="0" w:color="auto"/>
      </w:divBdr>
    </w:div>
    <w:div w:id="1755082466">
      <w:bodyDiv w:val="1"/>
      <w:marLeft w:val="0"/>
      <w:marRight w:val="0"/>
      <w:marTop w:val="0"/>
      <w:marBottom w:val="0"/>
      <w:divBdr>
        <w:top w:val="none" w:sz="0" w:space="0" w:color="auto"/>
        <w:left w:val="none" w:sz="0" w:space="0" w:color="auto"/>
        <w:bottom w:val="none" w:sz="0" w:space="0" w:color="auto"/>
        <w:right w:val="none" w:sz="0" w:space="0" w:color="auto"/>
      </w:divBdr>
    </w:div>
    <w:div w:id="1820419707">
      <w:bodyDiv w:val="1"/>
      <w:marLeft w:val="0"/>
      <w:marRight w:val="0"/>
      <w:marTop w:val="0"/>
      <w:marBottom w:val="0"/>
      <w:divBdr>
        <w:top w:val="none" w:sz="0" w:space="0" w:color="auto"/>
        <w:left w:val="none" w:sz="0" w:space="0" w:color="auto"/>
        <w:bottom w:val="none" w:sz="0" w:space="0" w:color="auto"/>
        <w:right w:val="none" w:sz="0" w:space="0" w:color="auto"/>
      </w:divBdr>
    </w:div>
    <w:div w:id="1885555534">
      <w:bodyDiv w:val="1"/>
      <w:marLeft w:val="0"/>
      <w:marRight w:val="0"/>
      <w:marTop w:val="0"/>
      <w:marBottom w:val="0"/>
      <w:divBdr>
        <w:top w:val="none" w:sz="0" w:space="0" w:color="auto"/>
        <w:left w:val="none" w:sz="0" w:space="0" w:color="auto"/>
        <w:bottom w:val="none" w:sz="0" w:space="0" w:color="auto"/>
        <w:right w:val="none" w:sz="0" w:space="0" w:color="auto"/>
      </w:divBdr>
    </w:div>
    <w:div w:id="1990745442">
      <w:bodyDiv w:val="1"/>
      <w:marLeft w:val="0"/>
      <w:marRight w:val="0"/>
      <w:marTop w:val="0"/>
      <w:marBottom w:val="0"/>
      <w:divBdr>
        <w:top w:val="none" w:sz="0" w:space="0" w:color="auto"/>
        <w:left w:val="none" w:sz="0" w:space="0" w:color="auto"/>
        <w:bottom w:val="none" w:sz="0" w:space="0" w:color="auto"/>
        <w:right w:val="none" w:sz="0" w:space="0" w:color="auto"/>
      </w:divBdr>
    </w:div>
    <w:div w:id="1992557862">
      <w:bodyDiv w:val="1"/>
      <w:marLeft w:val="0"/>
      <w:marRight w:val="0"/>
      <w:marTop w:val="0"/>
      <w:marBottom w:val="0"/>
      <w:divBdr>
        <w:top w:val="none" w:sz="0" w:space="0" w:color="auto"/>
        <w:left w:val="none" w:sz="0" w:space="0" w:color="auto"/>
        <w:bottom w:val="none" w:sz="0" w:space="0" w:color="auto"/>
        <w:right w:val="none" w:sz="0" w:space="0" w:color="auto"/>
      </w:divBdr>
      <w:divsChild>
        <w:div w:id="144863527">
          <w:marLeft w:val="547"/>
          <w:marRight w:val="0"/>
          <w:marTop w:val="200"/>
          <w:marBottom w:val="240"/>
          <w:divBdr>
            <w:top w:val="none" w:sz="0" w:space="0" w:color="auto"/>
            <w:left w:val="none" w:sz="0" w:space="0" w:color="auto"/>
            <w:bottom w:val="none" w:sz="0" w:space="0" w:color="auto"/>
            <w:right w:val="none" w:sz="0" w:space="0" w:color="auto"/>
          </w:divBdr>
        </w:div>
        <w:div w:id="1874800686">
          <w:marLeft w:val="547"/>
          <w:marRight w:val="0"/>
          <w:marTop w:val="200"/>
          <w:marBottom w:val="240"/>
          <w:divBdr>
            <w:top w:val="none" w:sz="0" w:space="0" w:color="auto"/>
            <w:left w:val="none" w:sz="0" w:space="0" w:color="auto"/>
            <w:bottom w:val="none" w:sz="0" w:space="0" w:color="auto"/>
            <w:right w:val="none" w:sz="0" w:space="0" w:color="auto"/>
          </w:divBdr>
        </w:div>
      </w:divsChild>
    </w:div>
    <w:div w:id="1998607568">
      <w:bodyDiv w:val="1"/>
      <w:marLeft w:val="0"/>
      <w:marRight w:val="0"/>
      <w:marTop w:val="0"/>
      <w:marBottom w:val="0"/>
      <w:divBdr>
        <w:top w:val="none" w:sz="0" w:space="0" w:color="auto"/>
        <w:left w:val="none" w:sz="0" w:space="0" w:color="auto"/>
        <w:bottom w:val="none" w:sz="0" w:space="0" w:color="auto"/>
        <w:right w:val="none" w:sz="0" w:space="0" w:color="auto"/>
      </w:divBdr>
    </w:div>
    <w:div w:id="1998806128">
      <w:bodyDiv w:val="1"/>
      <w:marLeft w:val="0"/>
      <w:marRight w:val="0"/>
      <w:marTop w:val="0"/>
      <w:marBottom w:val="0"/>
      <w:divBdr>
        <w:top w:val="none" w:sz="0" w:space="0" w:color="auto"/>
        <w:left w:val="none" w:sz="0" w:space="0" w:color="auto"/>
        <w:bottom w:val="none" w:sz="0" w:space="0" w:color="auto"/>
        <w:right w:val="none" w:sz="0" w:space="0" w:color="auto"/>
      </w:divBdr>
    </w:div>
    <w:div w:id="2062364778">
      <w:bodyDiv w:val="1"/>
      <w:marLeft w:val="0"/>
      <w:marRight w:val="0"/>
      <w:marTop w:val="0"/>
      <w:marBottom w:val="0"/>
      <w:divBdr>
        <w:top w:val="none" w:sz="0" w:space="0" w:color="auto"/>
        <w:left w:val="none" w:sz="0" w:space="0" w:color="auto"/>
        <w:bottom w:val="none" w:sz="0" w:space="0" w:color="auto"/>
        <w:right w:val="none" w:sz="0" w:space="0" w:color="auto"/>
      </w:divBdr>
    </w:div>
    <w:div w:id="2073043853">
      <w:bodyDiv w:val="1"/>
      <w:marLeft w:val="0"/>
      <w:marRight w:val="0"/>
      <w:marTop w:val="0"/>
      <w:marBottom w:val="0"/>
      <w:divBdr>
        <w:top w:val="none" w:sz="0" w:space="0" w:color="auto"/>
        <w:left w:val="none" w:sz="0" w:space="0" w:color="auto"/>
        <w:bottom w:val="none" w:sz="0" w:space="0" w:color="auto"/>
        <w:right w:val="none" w:sz="0" w:space="0" w:color="auto"/>
      </w:divBdr>
      <w:divsChild>
        <w:div w:id="522863373">
          <w:marLeft w:val="547"/>
          <w:marRight w:val="0"/>
          <w:marTop w:val="200"/>
          <w:marBottom w:val="240"/>
          <w:divBdr>
            <w:top w:val="none" w:sz="0" w:space="0" w:color="auto"/>
            <w:left w:val="none" w:sz="0" w:space="0" w:color="auto"/>
            <w:bottom w:val="none" w:sz="0" w:space="0" w:color="auto"/>
            <w:right w:val="none" w:sz="0" w:space="0" w:color="auto"/>
          </w:divBdr>
        </w:div>
        <w:div w:id="734090225">
          <w:marLeft w:val="547"/>
          <w:marRight w:val="0"/>
          <w:marTop w:val="200"/>
          <w:marBottom w:val="240"/>
          <w:divBdr>
            <w:top w:val="none" w:sz="0" w:space="0" w:color="auto"/>
            <w:left w:val="none" w:sz="0" w:space="0" w:color="auto"/>
            <w:bottom w:val="none" w:sz="0" w:space="0" w:color="auto"/>
            <w:right w:val="none" w:sz="0" w:space="0" w:color="auto"/>
          </w:divBdr>
        </w:div>
        <w:div w:id="1113742271">
          <w:marLeft w:val="547"/>
          <w:marRight w:val="0"/>
          <w:marTop w:val="200"/>
          <w:marBottom w:val="240"/>
          <w:divBdr>
            <w:top w:val="none" w:sz="0" w:space="0" w:color="auto"/>
            <w:left w:val="none" w:sz="0" w:space="0" w:color="auto"/>
            <w:bottom w:val="none" w:sz="0" w:space="0" w:color="auto"/>
            <w:right w:val="none" w:sz="0" w:space="0" w:color="auto"/>
          </w:divBdr>
        </w:div>
        <w:div w:id="1160384059">
          <w:marLeft w:val="547"/>
          <w:marRight w:val="0"/>
          <w:marTop w:val="200"/>
          <w:marBottom w:val="240"/>
          <w:divBdr>
            <w:top w:val="none" w:sz="0" w:space="0" w:color="auto"/>
            <w:left w:val="none" w:sz="0" w:space="0" w:color="auto"/>
            <w:bottom w:val="none" w:sz="0" w:space="0" w:color="auto"/>
            <w:right w:val="none" w:sz="0" w:space="0" w:color="auto"/>
          </w:divBdr>
        </w:div>
        <w:div w:id="2042971504">
          <w:marLeft w:val="547"/>
          <w:marRight w:val="0"/>
          <w:marTop w:val="20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D156BF-BA96-4F0D-B6D5-0350ADAFC37E}">
  <ds:schemaRefs>
    <ds:schemaRef ds:uri="http://schemas.microsoft.com/sharepoint/v3/contenttype/forms"/>
  </ds:schemaRefs>
</ds:datastoreItem>
</file>

<file path=customXml/itemProps2.xml><?xml version="1.0" encoding="utf-8"?>
<ds:datastoreItem xmlns:ds="http://schemas.openxmlformats.org/officeDocument/2006/customXml" ds:itemID="{90FE8603-8E19-4C0B-B77C-5E550E14CE60}">
  <ds:schemaRefs>
    <ds:schemaRef ds:uri="d7593786-a1cc-4346-bf19-2acfb37ece19"/>
    <ds:schemaRef ds:uri="http://purl.org/dc/terms/"/>
    <ds:schemaRef ds:uri="http://www.w3.org/XML/1998/namespace"/>
    <ds:schemaRef ds:uri="afb2d85d-35d9-45b8-bfaa-3edd9cbc3488"/>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 ds:uri="c839ac5d-a8d8-4c0b-bff0-15d0217b8558"/>
  </ds:schemaRefs>
</ds:datastoreItem>
</file>

<file path=customXml/itemProps3.xml><?xml version="1.0" encoding="utf-8"?>
<ds:datastoreItem xmlns:ds="http://schemas.openxmlformats.org/officeDocument/2006/customXml" ds:itemID="{57C28A0A-80D0-4741-8846-35C767E9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66</cp:revision>
  <dcterms:created xsi:type="dcterms:W3CDTF">2023-01-26T15:32:00Z</dcterms:created>
  <dcterms:modified xsi:type="dcterms:W3CDTF">2024-11-06T11:20:00Z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22541600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