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DA28" w14:textId="77777777" w:rsidR="00B87591" w:rsidRPr="00B87591" w:rsidRDefault="00B87591" w:rsidP="00B87591">
      <w:pPr>
        <w:rPr>
          <w:lang w:val="en-GB"/>
        </w:rPr>
      </w:pPr>
      <w:r w:rsidRPr="00B87591">
        <w:rPr>
          <w:b/>
          <w:bCs/>
          <w:lang w:val="en-GB"/>
        </w:rPr>
        <w:t>The requirement for a prospectus</w:t>
      </w:r>
    </w:p>
    <w:p w14:paraId="6746F4DD" w14:textId="77777777" w:rsidR="00B87591" w:rsidRPr="00B87591" w:rsidRDefault="00B87591" w:rsidP="00B87591">
      <w:pPr>
        <w:rPr>
          <w:lang w:val="en-GB"/>
        </w:rPr>
      </w:pPr>
      <w:r w:rsidRPr="00B87591">
        <w:rPr>
          <w:lang w:val="en-GB"/>
        </w:rPr>
        <w:t>This element outlines the requirement for a prospectus</w:t>
      </w:r>
    </w:p>
    <w:p w14:paraId="3137C167" w14:textId="77777777" w:rsidR="0022689A" w:rsidRPr="0022689A" w:rsidRDefault="0022689A" w:rsidP="0022689A">
      <w:pPr>
        <w:rPr>
          <w:lang w:val="en-GB"/>
        </w:rPr>
      </w:pPr>
      <w:r w:rsidRPr="0022689A">
        <w:rPr>
          <w:b/>
          <w:bCs/>
          <w:lang w:val="en-GB"/>
        </w:rPr>
        <w:t>Introduction</w:t>
      </w:r>
    </w:p>
    <w:p w14:paraId="48AB634C" w14:textId="77777777" w:rsidR="0022689A" w:rsidRPr="0022689A" w:rsidRDefault="0022689A" w:rsidP="0022689A">
      <w:pPr>
        <w:rPr>
          <w:lang w:val="en-GB"/>
        </w:rPr>
      </w:pPr>
      <w:r w:rsidRPr="0022689A">
        <w:t xml:space="preserve">A key issue on both primary and secondary issues is whether a prospectus will be required for the transaction the company is contemplating.  </w:t>
      </w:r>
    </w:p>
    <w:p w14:paraId="720D45FB" w14:textId="77777777" w:rsidR="0022689A" w:rsidRPr="0022689A" w:rsidRDefault="0022689A" w:rsidP="0022689A">
      <w:pPr>
        <w:rPr>
          <w:lang w:val="en-GB"/>
        </w:rPr>
      </w:pPr>
      <w:r w:rsidRPr="0022689A">
        <w:t xml:space="preserve">Where a prospectus is required, producing the document entails substantial time, effort and cost: this can be seen as the price the company and its directors must pay in return for being able to obtain capital from public investors. </w:t>
      </w:r>
    </w:p>
    <w:p w14:paraId="5349F49B" w14:textId="77777777" w:rsidR="0022689A" w:rsidRPr="0022689A" w:rsidRDefault="0022689A" w:rsidP="0022689A">
      <w:pPr>
        <w:rPr>
          <w:lang w:val="en-GB"/>
        </w:rPr>
      </w:pPr>
      <w:r w:rsidRPr="0022689A">
        <w:rPr>
          <w:b/>
          <w:bCs/>
          <w:lang w:val="en-GB"/>
        </w:rPr>
        <w:t>The legal framework</w:t>
      </w:r>
    </w:p>
    <w:p w14:paraId="2B2FC0A6" w14:textId="77777777" w:rsidR="0048115F" w:rsidRPr="0048115F" w:rsidRDefault="0048115F" w:rsidP="0048115F">
      <w:pPr>
        <w:rPr>
          <w:lang w:val="en-GB"/>
        </w:rPr>
      </w:pPr>
      <w:r w:rsidRPr="0048115F">
        <w:t>The three key regulations which govern prospectuses are:</w:t>
      </w:r>
    </w:p>
    <w:p w14:paraId="61FE65FC" w14:textId="77777777" w:rsidR="0048115F" w:rsidRPr="0048115F" w:rsidRDefault="0048115F" w:rsidP="0048115F">
      <w:pPr>
        <w:numPr>
          <w:ilvl w:val="0"/>
          <w:numId w:val="1"/>
        </w:numPr>
        <w:rPr>
          <w:lang w:val="en-GB"/>
        </w:rPr>
      </w:pPr>
      <w:r w:rsidRPr="0048115F">
        <w:t>the UK Prospectus Regulation (which is derived from Regulation (EU) No 2017/1129) (‘UK Prospectus Regulation'</w:t>
      </w:r>
      <w:proofErr w:type="gramStart"/>
      <w:r w:rsidRPr="0048115F">
        <w:t>);</w:t>
      </w:r>
      <w:proofErr w:type="gramEnd"/>
    </w:p>
    <w:p w14:paraId="779B71E6" w14:textId="77777777" w:rsidR="0048115F" w:rsidRPr="0048115F" w:rsidRDefault="0048115F" w:rsidP="0048115F">
      <w:pPr>
        <w:numPr>
          <w:ilvl w:val="0"/>
          <w:numId w:val="1"/>
        </w:numPr>
        <w:rPr>
          <w:lang w:val="en-GB"/>
        </w:rPr>
      </w:pPr>
      <w:r w:rsidRPr="0048115F">
        <w:t>the UK Prospectus Delegated Regulation (which is derived from Commission Delegated Regulation (EU) 2019/980) which governs the format, content, scrutiny and approval of prospectuses (‘UK PR Regulation'); and</w:t>
      </w:r>
    </w:p>
    <w:p w14:paraId="216D8057" w14:textId="77777777" w:rsidR="0048115F" w:rsidRPr="0048115F" w:rsidRDefault="0048115F" w:rsidP="0048115F">
      <w:pPr>
        <w:numPr>
          <w:ilvl w:val="0"/>
          <w:numId w:val="1"/>
        </w:numPr>
        <w:rPr>
          <w:lang w:val="en-GB"/>
        </w:rPr>
      </w:pPr>
      <w:r w:rsidRPr="0048115F">
        <w:t>the UK Prospectus RTS Regulation (which is derived from Commission Delegated Regulation (EU) 2019/979) which addresses a range of ancillary issues including advertisements and supplementary prospectuses (‘UK Prospectus RTS Regulation').</w:t>
      </w:r>
    </w:p>
    <w:p w14:paraId="00E13FC8" w14:textId="77777777" w:rsidR="0048115F" w:rsidRPr="0048115F" w:rsidRDefault="0048115F" w:rsidP="0048115F">
      <w:pPr>
        <w:rPr>
          <w:lang w:val="en-GB"/>
        </w:rPr>
      </w:pPr>
      <w:r w:rsidRPr="0048115F">
        <w:t xml:space="preserve">Each of these </w:t>
      </w:r>
      <w:proofErr w:type="gramStart"/>
      <w:r w:rsidRPr="0048115F">
        <w:t>regulations</w:t>
      </w:r>
      <w:proofErr w:type="gramEnd"/>
      <w:r w:rsidRPr="0048115F">
        <w:t xml:space="preserve"> forms part of the retained EU law which was adopted directly into English law when the UK left the European Union.</w:t>
      </w:r>
    </w:p>
    <w:p w14:paraId="3927EAD9" w14:textId="77777777" w:rsidR="0048115F" w:rsidRPr="0048115F" w:rsidRDefault="0048115F" w:rsidP="0048115F">
      <w:pPr>
        <w:rPr>
          <w:lang w:val="en-GB"/>
        </w:rPr>
      </w:pPr>
      <w:r w:rsidRPr="0048115F">
        <w:t>Other important law and regulation in the context of prospectuses is found in the following sources (those highlighted are explained further in the following pages):</w:t>
      </w:r>
    </w:p>
    <w:p w14:paraId="4B694925" w14:textId="602B669F" w:rsidR="0048115F" w:rsidRPr="003C3FF1" w:rsidRDefault="0048115F" w:rsidP="0048115F">
      <w:pPr>
        <w:numPr>
          <w:ilvl w:val="0"/>
          <w:numId w:val="2"/>
        </w:numPr>
        <w:rPr>
          <w:b/>
          <w:bCs/>
          <w:lang w:val="en-GB"/>
        </w:rPr>
      </w:pPr>
      <w:r w:rsidRPr="003C3FF1">
        <w:rPr>
          <w:b/>
          <w:bCs/>
        </w:rPr>
        <w:t>Financial Services and Markets Act 2000 ('FSMA'</w:t>
      </w:r>
      <w:proofErr w:type="gramStart"/>
      <w:r w:rsidRPr="003C3FF1">
        <w:rPr>
          <w:b/>
          <w:bCs/>
        </w:rPr>
        <w:t>);</w:t>
      </w:r>
      <w:proofErr w:type="gramEnd"/>
    </w:p>
    <w:p w14:paraId="2127E0C4" w14:textId="157C7658" w:rsidR="0048115F" w:rsidRPr="003C3FF1" w:rsidRDefault="0048115F" w:rsidP="0048115F">
      <w:pPr>
        <w:numPr>
          <w:ilvl w:val="0"/>
          <w:numId w:val="2"/>
        </w:numPr>
        <w:rPr>
          <w:b/>
          <w:bCs/>
          <w:lang w:val="en-GB"/>
        </w:rPr>
      </w:pPr>
      <w:r w:rsidRPr="003C3FF1">
        <w:rPr>
          <w:b/>
          <w:bCs/>
        </w:rPr>
        <w:t>the Prospectus Regulation Rules ('PRRs')</w:t>
      </w:r>
      <w:r w:rsidR="00445175" w:rsidRPr="003C3FF1">
        <w:rPr>
          <w:b/>
          <w:bCs/>
        </w:rPr>
        <w:t>:</w:t>
      </w:r>
    </w:p>
    <w:p w14:paraId="11E68E41" w14:textId="0A9680DF" w:rsidR="0048115F" w:rsidRPr="0048115F" w:rsidRDefault="0048115F" w:rsidP="0048115F">
      <w:pPr>
        <w:numPr>
          <w:ilvl w:val="0"/>
          <w:numId w:val="2"/>
        </w:numPr>
        <w:rPr>
          <w:lang w:val="en-GB"/>
        </w:rPr>
      </w:pPr>
      <w:r w:rsidRPr="0048115F">
        <w:t xml:space="preserve">the </w:t>
      </w:r>
      <w:r w:rsidR="00EB5A38">
        <w:t xml:space="preserve">UK </w:t>
      </w:r>
      <w:r w:rsidRPr="0048115F">
        <w:t>Listing Rules ('</w:t>
      </w:r>
      <w:r w:rsidR="00EB5A38" w:rsidRPr="00025F6D">
        <w:rPr>
          <w:b/>
          <w:bCs/>
        </w:rPr>
        <w:t>UK</w:t>
      </w:r>
      <w:r w:rsidRPr="00025F6D">
        <w:rPr>
          <w:b/>
          <w:bCs/>
        </w:rPr>
        <w:t>LRs</w:t>
      </w:r>
      <w:r w:rsidRPr="0048115F">
        <w:t>'</w:t>
      </w:r>
      <w:proofErr w:type="gramStart"/>
      <w:r w:rsidRPr="0048115F">
        <w:t>);</w:t>
      </w:r>
      <w:proofErr w:type="gramEnd"/>
      <w:r w:rsidRPr="0048115F">
        <w:t xml:space="preserve"> </w:t>
      </w:r>
    </w:p>
    <w:p w14:paraId="54EC1F4A" w14:textId="77777777" w:rsidR="0048115F" w:rsidRPr="0048115F" w:rsidRDefault="0048115F" w:rsidP="0048115F">
      <w:pPr>
        <w:numPr>
          <w:ilvl w:val="0"/>
          <w:numId w:val="2"/>
        </w:numPr>
        <w:rPr>
          <w:lang w:val="en-GB"/>
        </w:rPr>
      </w:pPr>
      <w:r w:rsidRPr="0048115F">
        <w:t>the Disclosure Guidance and Transparency Rules sourcebook ('</w:t>
      </w:r>
      <w:r w:rsidRPr="00025F6D">
        <w:rPr>
          <w:b/>
          <w:bCs/>
        </w:rPr>
        <w:t>DTRs</w:t>
      </w:r>
      <w:r w:rsidRPr="0048115F">
        <w:t>'</w:t>
      </w:r>
      <w:proofErr w:type="gramStart"/>
      <w:r w:rsidRPr="0048115F">
        <w:t>);</w:t>
      </w:r>
      <w:proofErr w:type="gramEnd"/>
    </w:p>
    <w:p w14:paraId="01794542" w14:textId="429A6DAF" w:rsidR="0048115F" w:rsidRPr="003C3FF1" w:rsidRDefault="0048115F" w:rsidP="0048115F">
      <w:pPr>
        <w:numPr>
          <w:ilvl w:val="0"/>
          <w:numId w:val="2"/>
        </w:numPr>
        <w:rPr>
          <w:b/>
          <w:bCs/>
          <w:lang w:val="en-GB"/>
        </w:rPr>
      </w:pPr>
      <w:r w:rsidRPr="00025F6D">
        <w:t>materials relating to the European prospectus regime published by the European Securities and Markets Authority ('</w:t>
      </w:r>
      <w:r w:rsidRPr="002D4852">
        <w:rPr>
          <w:b/>
          <w:bCs/>
        </w:rPr>
        <w:t>ESMA</w:t>
      </w:r>
      <w:r w:rsidRPr="00025F6D">
        <w:t>'</w:t>
      </w:r>
      <w:proofErr w:type="gramStart"/>
      <w:r w:rsidRPr="00025F6D">
        <w:t>)</w:t>
      </w:r>
      <w:r w:rsidRPr="003C3FF1">
        <w:rPr>
          <w:b/>
          <w:bCs/>
        </w:rPr>
        <w:t>;</w:t>
      </w:r>
      <w:proofErr w:type="gramEnd"/>
    </w:p>
    <w:p w14:paraId="2462B39E" w14:textId="77777777" w:rsidR="0048115F" w:rsidRPr="0048115F" w:rsidRDefault="0048115F" w:rsidP="0048115F">
      <w:pPr>
        <w:numPr>
          <w:ilvl w:val="0"/>
          <w:numId w:val="2"/>
        </w:numPr>
        <w:rPr>
          <w:lang w:val="en-GB"/>
        </w:rPr>
      </w:pPr>
      <w:r w:rsidRPr="0048115F">
        <w:t>the UK Market Abuse Regulation (derived from Regulation 2014/596/EU) (‘</w:t>
      </w:r>
      <w:r w:rsidRPr="00025F6D">
        <w:rPr>
          <w:b/>
          <w:bCs/>
        </w:rPr>
        <w:t>UK MAR</w:t>
      </w:r>
      <w:r w:rsidRPr="0048115F">
        <w:t>’); and</w:t>
      </w:r>
    </w:p>
    <w:p w14:paraId="2C078E63" w14:textId="7991888A" w:rsidR="00276075" w:rsidRDefault="0048115F" w:rsidP="004223DE">
      <w:pPr>
        <w:pStyle w:val="ListParagraph"/>
        <w:numPr>
          <w:ilvl w:val="0"/>
          <w:numId w:val="2"/>
        </w:numPr>
      </w:pPr>
      <w:r w:rsidRPr="0048115F">
        <w:t>the Financial Services Act 2012 ('</w:t>
      </w:r>
      <w:r w:rsidRPr="00025F6D">
        <w:rPr>
          <w:b/>
          <w:bCs/>
        </w:rPr>
        <w:t>FS Act'</w:t>
      </w:r>
      <w:r w:rsidRPr="0048115F">
        <w:t>).</w:t>
      </w:r>
    </w:p>
    <w:p w14:paraId="2D341B9C" w14:textId="77777777" w:rsidR="003C3FF1" w:rsidRDefault="003C3FF1" w:rsidP="00E34C60">
      <w:pPr>
        <w:rPr>
          <w:u w:val="single"/>
        </w:rPr>
      </w:pPr>
    </w:p>
    <w:p w14:paraId="703700DC" w14:textId="77777777" w:rsidR="003C3FF1" w:rsidRDefault="003C3FF1" w:rsidP="00E34C60">
      <w:pPr>
        <w:rPr>
          <w:u w:val="single"/>
        </w:rPr>
      </w:pPr>
    </w:p>
    <w:p w14:paraId="012033B1" w14:textId="77777777" w:rsidR="003C3FF1" w:rsidRDefault="003C3FF1" w:rsidP="00E34C60">
      <w:pPr>
        <w:rPr>
          <w:u w:val="single"/>
        </w:rPr>
      </w:pPr>
    </w:p>
    <w:p w14:paraId="3EB145D7" w14:textId="0928E685" w:rsidR="00E34C60" w:rsidRPr="00025F6D" w:rsidRDefault="00E34C60" w:rsidP="00E34C60">
      <w:pPr>
        <w:rPr>
          <w:b/>
          <w:bCs/>
          <w:lang w:val="en-GB"/>
        </w:rPr>
      </w:pPr>
      <w:r w:rsidRPr="00025F6D">
        <w:rPr>
          <w:b/>
          <w:bCs/>
        </w:rPr>
        <w:lastRenderedPageBreak/>
        <w:t>FSMA</w:t>
      </w:r>
    </w:p>
    <w:p w14:paraId="7FD92546" w14:textId="77777777" w:rsidR="00965E85" w:rsidRDefault="00965E85" w:rsidP="00965E85">
      <w:r w:rsidRPr="00965E85">
        <w:t xml:space="preserve">Key elements of the UK Prospectus Regulation are also reflected in and supplemented by Part VI of FSMA.  </w:t>
      </w:r>
      <w:proofErr w:type="gramStart"/>
      <w:r w:rsidRPr="00965E85">
        <w:t>In particular, FSMA</w:t>
      </w:r>
      <w:proofErr w:type="gramEnd"/>
      <w:r w:rsidRPr="00965E85">
        <w:t xml:space="preserve"> is the authority for the FCA's enforcement powers in relation to the UK Prospectus Regulation and associated rules.</w:t>
      </w:r>
    </w:p>
    <w:p w14:paraId="758C6406" w14:textId="77777777" w:rsidR="00B07B0C" w:rsidRDefault="00B07B0C" w:rsidP="00965E85"/>
    <w:p w14:paraId="6CD0A562" w14:textId="77777777" w:rsidR="00965E85" w:rsidRPr="00025F6D" w:rsidRDefault="00965E85" w:rsidP="00965E85">
      <w:pPr>
        <w:rPr>
          <w:b/>
          <w:bCs/>
        </w:rPr>
      </w:pPr>
      <w:r w:rsidRPr="00025F6D">
        <w:rPr>
          <w:b/>
          <w:bCs/>
        </w:rPr>
        <w:t>PRRs</w:t>
      </w:r>
    </w:p>
    <w:p w14:paraId="04A9523E" w14:textId="77777777" w:rsidR="006516FC" w:rsidRDefault="006516FC" w:rsidP="006516FC">
      <w:r w:rsidRPr="006516FC">
        <w:t>The relevant provisions of the three key regulations are 'copied out' for ease of reference in the PRRs, alongside additional rules and guidance which are issued directly by the FCA.  The reproduced regulation provisions are identified in the PRRs with the label 'UK'; rules have the label 'R' and guidance has the label 'G'.</w:t>
      </w:r>
    </w:p>
    <w:p w14:paraId="42894520" w14:textId="77777777" w:rsidR="00B07B0C" w:rsidRDefault="00B07B0C" w:rsidP="006516FC"/>
    <w:p w14:paraId="30EE7FC1" w14:textId="77777777" w:rsidR="006516FC" w:rsidRPr="00025F6D" w:rsidRDefault="006516FC" w:rsidP="006516FC">
      <w:pPr>
        <w:rPr>
          <w:b/>
          <w:bCs/>
        </w:rPr>
      </w:pPr>
      <w:r w:rsidRPr="00025F6D">
        <w:rPr>
          <w:b/>
          <w:bCs/>
        </w:rPr>
        <w:t>ESMA</w:t>
      </w:r>
    </w:p>
    <w:p w14:paraId="6D382164" w14:textId="77777777" w:rsidR="0045223E" w:rsidRPr="0045223E" w:rsidRDefault="0045223E" w:rsidP="0045223E">
      <w:pPr>
        <w:rPr>
          <w:lang w:val="en-GB"/>
        </w:rPr>
      </w:pPr>
      <w:r w:rsidRPr="0045223E">
        <w:t>ESMA's role is to promote the integrity, transparency, efficiency and orderly function of European securities markets and to protect investors.  For example, ESMA publishes Guidelines on Disclosure Requirements under the EU Prospectus Regulation which are intended to ensure that market participants have a common understanding of the disclosure which is required to be made in a prospectus.</w:t>
      </w:r>
    </w:p>
    <w:p w14:paraId="1D65E1EE" w14:textId="77777777" w:rsidR="0045223E" w:rsidRDefault="0045223E" w:rsidP="0045223E">
      <w:r w:rsidRPr="0045223E">
        <w:t xml:space="preserve">ESMA no longer has direct jurisdiction in the UK and its functions under the EU Prospectus Regulation regime have been transferred to the FCA with respect to the retained UK version of the regulation.  However, the FCA is gradually adapting its own guidance to reflect ESMA’s materials and, until this process has been completed, the FCA expects market participants to continue to apply the ESMA guidelines to the extent to which they remain relevant. </w:t>
      </w:r>
    </w:p>
    <w:p w14:paraId="66728C22" w14:textId="77777777" w:rsidR="00B07B0C" w:rsidRDefault="00B07B0C" w:rsidP="0045223E"/>
    <w:p w14:paraId="5908468F" w14:textId="47CBF218" w:rsidR="0045223E" w:rsidRPr="0045223E" w:rsidRDefault="0045223E" w:rsidP="0018724A">
      <w:pPr>
        <w:tabs>
          <w:tab w:val="center" w:pos="4680"/>
        </w:tabs>
        <w:rPr>
          <w:lang w:val="en-GB"/>
        </w:rPr>
      </w:pPr>
      <w:r w:rsidRPr="0045223E">
        <w:rPr>
          <w:b/>
          <w:bCs/>
        </w:rPr>
        <w:t>Requirement for a prospectus</w:t>
      </w:r>
      <w:r w:rsidR="0018724A">
        <w:rPr>
          <w:b/>
          <w:bCs/>
        </w:rPr>
        <w:tab/>
      </w:r>
    </w:p>
    <w:p w14:paraId="31CEAD2F" w14:textId="77777777" w:rsidR="0045223E" w:rsidRPr="0045223E" w:rsidRDefault="0045223E" w:rsidP="0045223E">
      <w:pPr>
        <w:rPr>
          <w:lang w:val="en-GB"/>
        </w:rPr>
      </w:pPr>
      <w:r w:rsidRPr="0045223E">
        <w:t>It is necessary to consider whether a prospectus is required both:</w:t>
      </w:r>
    </w:p>
    <w:p w14:paraId="60D69FB7" w14:textId="77777777" w:rsidR="0045223E" w:rsidRPr="0045223E" w:rsidRDefault="0045223E" w:rsidP="0045223E">
      <w:pPr>
        <w:numPr>
          <w:ilvl w:val="0"/>
          <w:numId w:val="3"/>
        </w:numPr>
        <w:rPr>
          <w:lang w:val="en-GB"/>
        </w:rPr>
      </w:pPr>
      <w:r w:rsidRPr="0045223E">
        <w:t>when a company first seeks a listing of its shares; AND ALSO</w:t>
      </w:r>
    </w:p>
    <w:p w14:paraId="24BA2B4D" w14:textId="77777777" w:rsidR="0045223E" w:rsidRPr="0045223E" w:rsidRDefault="0045223E" w:rsidP="0045223E">
      <w:pPr>
        <w:numPr>
          <w:ilvl w:val="0"/>
          <w:numId w:val="3"/>
        </w:numPr>
        <w:rPr>
          <w:lang w:val="en-GB"/>
        </w:rPr>
      </w:pPr>
      <w:r w:rsidRPr="0045223E">
        <w:t xml:space="preserve">when it subsequently issues </w:t>
      </w:r>
      <w:proofErr w:type="gramStart"/>
      <w:r w:rsidRPr="0045223E">
        <w:t>shares</w:t>
      </w:r>
      <w:proofErr w:type="gramEnd"/>
      <w:r w:rsidRPr="0045223E">
        <w:t xml:space="preserve"> to raise additional equity finance.  </w:t>
      </w:r>
    </w:p>
    <w:p w14:paraId="151BF5DA" w14:textId="77777777" w:rsidR="0045223E" w:rsidRPr="0045223E" w:rsidRDefault="0045223E" w:rsidP="0045223E">
      <w:pPr>
        <w:rPr>
          <w:lang w:val="en-GB"/>
        </w:rPr>
      </w:pPr>
      <w:r w:rsidRPr="0045223E">
        <w:t>A diagram is included on the next page to help you determine when a prospectus is required. Follow through the diagram with the help of the explanation in the pages that follow it.</w:t>
      </w:r>
    </w:p>
    <w:p w14:paraId="0116634E" w14:textId="39CA812C" w:rsidR="00634DAD" w:rsidRDefault="0031517E" w:rsidP="0045223E">
      <w:pPr>
        <w:rPr>
          <w:lang w:val="en-GB"/>
        </w:rPr>
      </w:pPr>
      <w:r>
        <w:rPr>
          <w:b/>
          <w:bCs/>
          <w:lang w:val="en-GB"/>
        </w:rPr>
        <w:t xml:space="preserve">Diagram: </w:t>
      </w:r>
      <w:r w:rsidR="00705DE8">
        <w:rPr>
          <w:lang w:val="en-GB"/>
        </w:rPr>
        <w:t xml:space="preserve">Text box reading </w:t>
      </w:r>
      <w:r w:rsidR="0018724A">
        <w:rPr>
          <w:lang w:val="en-GB"/>
        </w:rPr>
        <w:t>‘</w:t>
      </w:r>
      <w:r w:rsidR="00705DE8">
        <w:rPr>
          <w:lang w:val="en-GB"/>
        </w:rPr>
        <w:t xml:space="preserve">Are the securities </w:t>
      </w:r>
      <w:r w:rsidR="00705DE8">
        <w:rPr>
          <w:b/>
          <w:bCs/>
          <w:lang w:val="en-GB"/>
        </w:rPr>
        <w:t>transferable securities</w:t>
      </w:r>
      <w:r w:rsidR="00705DE8">
        <w:rPr>
          <w:lang w:val="en-GB"/>
        </w:rPr>
        <w:t>?</w:t>
      </w:r>
      <w:r w:rsidR="0018724A">
        <w:rPr>
          <w:lang w:val="en-GB"/>
        </w:rPr>
        <w:t>’</w:t>
      </w:r>
      <w:r w:rsidR="00B1200F">
        <w:rPr>
          <w:lang w:val="en-GB"/>
        </w:rPr>
        <w:t xml:space="preserve"> If </w:t>
      </w:r>
      <w:r w:rsidR="00FE651F">
        <w:rPr>
          <w:lang w:val="en-GB"/>
        </w:rPr>
        <w:t xml:space="preserve">the </w:t>
      </w:r>
      <w:r w:rsidR="00B1200F">
        <w:rPr>
          <w:lang w:val="en-GB"/>
        </w:rPr>
        <w:t xml:space="preserve">answer is </w:t>
      </w:r>
      <w:r w:rsidR="0018724A">
        <w:rPr>
          <w:lang w:val="en-GB"/>
        </w:rPr>
        <w:t>‘</w:t>
      </w:r>
      <w:r w:rsidR="00B1200F">
        <w:rPr>
          <w:lang w:val="en-GB"/>
        </w:rPr>
        <w:t>No</w:t>
      </w:r>
      <w:r w:rsidR="0018724A">
        <w:rPr>
          <w:lang w:val="en-GB"/>
        </w:rPr>
        <w:t>’</w:t>
      </w:r>
      <w:r w:rsidR="00705DE8">
        <w:rPr>
          <w:lang w:val="en-GB"/>
        </w:rPr>
        <w:t xml:space="preserve"> </w:t>
      </w:r>
      <w:r w:rsidR="00B1200F">
        <w:rPr>
          <w:lang w:val="en-GB"/>
        </w:rPr>
        <w:t>there is</w:t>
      </w:r>
      <w:r w:rsidR="00D7258D">
        <w:rPr>
          <w:lang w:val="en-GB"/>
        </w:rPr>
        <w:t xml:space="preserve"> </w:t>
      </w:r>
      <w:r w:rsidR="0018724A">
        <w:rPr>
          <w:lang w:val="en-GB"/>
        </w:rPr>
        <w:t>‘</w:t>
      </w:r>
      <w:r w:rsidR="00BA6B3D">
        <w:rPr>
          <w:b/>
          <w:bCs/>
          <w:lang w:val="en-GB"/>
        </w:rPr>
        <w:t xml:space="preserve">No need to publish </w:t>
      </w:r>
      <w:r w:rsidR="00BA6B3D">
        <w:rPr>
          <w:lang w:val="en-GB"/>
        </w:rPr>
        <w:t>a prospectus</w:t>
      </w:r>
      <w:r w:rsidR="0018724A">
        <w:rPr>
          <w:lang w:val="en-GB"/>
        </w:rPr>
        <w:t>’</w:t>
      </w:r>
      <w:r w:rsidR="00BA6B3D">
        <w:rPr>
          <w:lang w:val="en-GB"/>
        </w:rPr>
        <w:t>.</w:t>
      </w:r>
      <w:r w:rsidR="00B1200F">
        <w:rPr>
          <w:lang w:val="en-GB"/>
        </w:rPr>
        <w:t xml:space="preserve"> If t</w:t>
      </w:r>
      <w:r w:rsidR="004C59D5">
        <w:rPr>
          <w:lang w:val="en-GB"/>
        </w:rPr>
        <w:t xml:space="preserve">he answer is </w:t>
      </w:r>
      <w:r w:rsidR="0018724A">
        <w:rPr>
          <w:lang w:val="en-GB"/>
        </w:rPr>
        <w:t>‘</w:t>
      </w:r>
      <w:r w:rsidR="004C59D5">
        <w:rPr>
          <w:lang w:val="en-GB"/>
        </w:rPr>
        <w:t>Yes</w:t>
      </w:r>
      <w:r w:rsidR="0018724A">
        <w:rPr>
          <w:lang w:val="en-GB"/>
        </w:rPr>
        <w:t>’</w:t>
      </w:r>
      <w:r w:rsidR="004C59D5">
        <w:rPr>
          <w:lang w:val="en-GB"/>
        </w:rPr>
        <w:t xml:space="preserve"> apply </w:t>
      </w:r>
      <w:r w:rsidR="0018724A">
        <w:rPr>
          <w:lang w:val="en-GB"/>
        </w:rPr>
        <w:t>‘</w:t>
      </w:r>
      <w:r w:rsidR="004C59D5" w:rsidRPr="00483448">
        <w:rPr>
          <w:b/>
          <w:bCs/>
          <w:lang w:val="en-GB"/>
        </w:rPr>
        <w:t>Test 1</w:t>
      </w:r>
      <w:r w:rsidR="004C59D5">
        <w:rPr>
          <w:lang w:val="en-GB"/>
        </w:rPr>
        <w:t xml:space="preserve"> – Is there an </w:t>
      </w:r>
      <w:r w:rsidR="004C59D5" w:rsidRPr="00483448">
        <w:rPr>
          <w:b/>
          <w:bCs/>
          <w:lang w:val="en-GB"/>
        </w:rPr>
        <w:t>offer</w:t>
      </w:r>
      <w:r w:rsidR="004C59D5">
        <w:rPr>
          <w:lang w:val="en-GB"/>
        </w:rPr>
        <w:t xml:space="preserve"> of transferable securities </w:t>
      </w:r>
      <w:r w:rsidR="004C59D5" w:rsidRPr="00483448">
        <w:rPr>
          <w:b/>
          <w:bCs/>
          <w:lang w:val="en-GB"/>
        </w:rPr>
        <w:t>to the public</w:t>
      </w:r>
      <w:r w:rsidR="004C59D5">
        <w:rPr>
          <w:lang w:val="en-GB"/>
        </w:rPr>
        <w:t xml:space="preserve"> in the UK</w:t>
      </w:r>
      <w:r w:rsidR="00FE651F">
        <w:rPr>
          <w:lang w:val="en-GB"/>
        </w:rPr>
        <w:t>?</w:t>
      </w:r>
      <w:r w:rsidR="0018724A">
        <w:rPr>
          <w:lang w:val="en-GB"/>
        </w:rPr>
        <w:t>’</w:t>
      </w:r>
      <w:r w:rsidR="00D149B1">
        <w:rPr>
          <w:lang w:val="en-GB"/>
        </w:rPr>
        <w:t xml:space="preserve"> If the answer</w:t>
      </w:r>
      <w:r w:rsidR="00D413D4">
        <w:rPr>
          <w:lang w:val="en-GB"/>
        </w:rPr>
        <w:t xml:space="preserve"> to Test 1</w:t>
      </w:r>
      <w:r w:rsidR="00D149B1">
        <w:rPr>
          <w:lang w:val="en-GB"/>
        </w:rPr>
        <w:t xml:space="preserve"> is </w:t>
      </w:r>
      <w:r w:rsidR="0018724A">
        <w:rPr>
          <w:lang w:val="en-GB"/>
        </w:rPr>
        <w:t>‘</w:t>
      </w:r>
      <w:r w:rsidR="00D149B1">
        <w:rPr>
          <w:lang w:val="en-GB"/>
        </w:rPr>
        <w:t>Yes</w:t>
      </w:r>
      <w:r w:rsidR="0018724A">
        <w:rPr>
          <w:lang w:val="en-GB"/>
        </w:rPr>
        <w:t>’</w:t>
      </w:r>
      <w:r w:rsidR="00D149B1">
        <w:rPr>
          <w:lang w:val="en-GB"/>
        </w:rPr>
        <w:t xml:space="preserve">, ask </w:t>
      </w:r>
      <w:r w:rsidR="0018724A">
        <w:rPr>
          <w:lang w:val="en-GB"/>
        </w:rPr>
        <w:t>‘</w:t>
      </w:r>
      <w:r w:rsidR="00D149B1">
        <w:rPr>
          <w:lang w:val="en-GB"/>
        </w:rPr>
        <w:t xml:space="preserve">Does the offer come within an </w:t>
      </w:r>
      <w:r w:rsidR="00D149B1">
        <w:rPr>
          <w:b/>
          <w:bCs/>
          <w:lang w:val="en-GB"/>
        </w:rPr>
        <w:t>exemption</w:t>
      </w:r>
      <w:r w:rsidR="00D149B1">
        <w:rPr>
          <w:lang w:val="en-GB"/>
        </w:rPr>
        <w:t>?</w:t>
      </w:r>
      <w:r w:rsidR="0018724A">
        <w:rPr>
          <w:lang w:val="en-GB"/>
        </w:rPr>
        <w:t>’</w:t>
      </w:r>
      <w:r w:rsidR="00F55CA8">
        <w:rPr>
          <w:lang w:val="en-GB"/>
        </w:rPr>
        <w:t xml:space="preserve"> if the answer is </w:t>
      </w:r>
      <w:r w:rsidR="0018724A">
        <w:rPr>
          <w:lang w:val="en-GB"/>
        </w:rPr>
        <w:t>‘</w:t>
      </w:r>
      <w:r w:rsidR="00F55CA8">
        <w:rPr>
          <w:lang w:val="en-GB"/>
        </w:rPr>
        <w:t>No</w:t>
      </w:r>
      <w:r w:rsidR="0018724A">
        <w:rPr>
          <w:lang w:val="en-GB"/>
        </w:rPr>
        <w:t>’</w:t>
      </w:r>
      <w:r w:rsidR="00F55CA8">
        <w:rPr>
          <w:lang w:val="en-GB"/>
        </w:rPr>
        <w:t xml:space="preserve"> </w:t>
      </w:r>
      <w:r w:rsidR="0018724A">
        <w:rPr>
          <w:lang w:val="en-GB"/>
        </w:rPr>
        <w:t>‘</w:t>
      </w:r>
      <w:r w:rsidR="00A200E6">
        <w:rPr>
          <w:b/>
          <w:bCs/>
          <w:lang w:val="en-GB"/>
        </w:rPr>
        <w:t xml:space="preserve">Publish </w:t>
      </w:r>
      <w:r w:rsidR="00A200E6">
        <w:rPr>
          <w:lang w:val="en-GB"/>
        </w:rPr>
        <w:t>a prospectus</w:t>
      </w:r>
      <w:r w:rsidR="0018724A">
        <w:rPr>
          <w:lang w:val="en-GB"/>
        </w:rPr>
        <w:t>’</w:t>
      </w:r>
      <w:r w:rsidR="00A200E6">
        <w:rPr>
          <w:lang w:val="en-GB"/>
        </w:rPr>
        <w:t>.</w:t>
      </w:r>
      <w:r w:rsidR="000740A8">
        <w:rPr>
          <w:lang w:val="en-GB"/>
        </w:rPr>
        <w:t xml:space="preserve"> If the offer </w:t>
      </w:r>
      <w:r w:rsidR="000740A8" w:rsidRPr="00634DAD">
        <w:rPr>
          <w:b/>
          <w:bCs/>
          <w:lang w:val="en-GB"/>
        </w:rPr>
        <w:t>does</w:t>
      </w:r>
      <w:r w:rsidR="00B36A96">
        <w:rPr>
          <w:lang w:val="en-GB"/>
        </w:rPr>
        <w:t xml:space="preserve"> </w:t>
      </w:r>
      <w:r w:rsidR="000740A8">
        <w:rPr>
          <w:lang w:val="en-GB"/>
        </w:rPr>
        <w:t xml:space="preserve">come within an </w:t>
      </w:r>
      <w:r w:rsidR="00B36A96">
        <w:rPr>
          <w:lang w:val="en-GB"/>
        </w:rPr>
        <w:t xml:space="preserve">exemption, apply </w:t>
      </w:r>
      <w:r w:rsidR="0018724A">
        <w:rPr>
          <w:lang w:val="en-GB"/>
        </w:rPr>
        <w:t>‘</w:t>
      </w:r>
      <w:r w:rsidR="00B36A96">
        <w:rPr>
          <w:b/>
          <w:bCs/>
          <w:lang w:val="en-GB"/>
        </w:rPr>
        <w:t xml:space="preserve">Test 2 </w:t>
      </w:r>
      <w:r w:rsidR="00B36A96">
        <w:rPr>
          <w:lang w:val="en-GB"/>
        </w:rPr>
        <w:t xml:space="preserve">– Are transferable securities </w:t>
      </w:r>
      <w:r w:rsidR="00B36A96">
        <w:rPr>
          <w:b/>
          <w:bCs/>
          <w:lang w:val="en-GB"/>
        </w:rPr>
        <w:t xml:space="preserve">being admitted to trading on a regulated market </w:t>
      </w:r>
      <w:r w:rsidR="00B36A96">
        <w:rPr>
          <w:lang w:val="en-GB"/>
        </w:rPr>
        <w:t>in the UK?</w:t>
      </w:r>
      <w:r w:rsidR="0018724A">
        <w:rPr>
          <w:lang w:val="en-GB"/>
        </w:rPr>
        <w:t>’</w:t>
      </w:r>
      <w:r w:rsidR="00B36A96">
        <w:rPr>
          <w:lang w:val="en-GB"/>
        </w:rPr>
        <w:t xml:space="preserve"> </w:t>
      </w:r>
    </w:p>
    <w:p w14:paraId="2B4354A1" w14:textId="31F62B55" w:rsidR="00D413D4" w:rsidRDefault="00B36A96" w:rsidP="0045223E">
      <w:pPr>
        <w:rPr>
          <w:lang w:val="en-GB"/>
        </w:rPr>
      </w:pPr>
      <w:r>
        <w:rPr>
          <w:lang w:val="en-GB"/>
        </w:rPr>
        <w:lastRenderedPageBreak/>
        <w:t xml:space="preserve">If the answer </w:t>
      </w:r>
      <w:r w:rsidR="00634DAD">
        <w:rPr>
          <w:lang w:val="en-GB"/>
        </w:rPr>
        <w:t xml:space="preserve">to Test 2 </w:t>
      </w:r>
      <w:r>
        <w:rPr>
          <w:lang w:val="en-GB"/>
        </w:rPr>
        <w:t xml:space="preserve">is </w:t>
      </w:r>
      <w:r w:rsidR="0018724A">
        <w:rPr>
          <w:lang w:val="en-GB"/>
        </w:rPr>
        <w:t>‘</w:t>
      </w:r>
      <w:r w:rsidR="000D3E5E">
        <w:rPr>
          <w:lang w:val="en-GB"/>
        </w:rPr>
        <w:t>No</w:t>
      </w:r>
      <w:r w:rsidR="0018724A">
        <w:rPr>
          <w:lang w:val="en-GB"/>
        </w:rPr>
        <w:t>’</w:t>
      </w:r>
      <w:r w:rsidR="00773305">
        <w:rPr>
          <w:lang w:val="en-GB"/>
        </w:rPr>
        <w:t xml:space="preserve"> there is </w:t>
      </w:r>
      <w:r w:rsidR="00773305" w:rsidRPr="00634DAD">
        <w:rPr>
          <w:b/>
          <w:bCs/>
          <w:lang w:val="en-GB"/>
        </w:rPr>
        <w:t>no need to publish</w:t>
      </w:r>
      <w:r w:rsidR="00773305">
        <w:rPr>
          <w:lang w:val="en-GB"/>
        </w:rPr>
        <w:t xml:space="preserve"> a prospectus.</w:t>
      </w:r>
      <w:r w:rsidR="000D3E5E">
        <w:rPr>
          <w:lang w:val="en-GB"/>
        </w:rPr>
        <w:t xml:space="preserve"> If the answer</w:t>
      </w:r>
      <w:r w:rsidR="00634DAD">
        <w:rPr>
          <w:lang w:val="en-GB"/>
        </w:rPr>
        <w:t xml:space="preserve"> to Test 2</w:t>
      </w:r>
      <w:r w:rsidR="000D3E5E">
        <w:rPr>
          <w:lang w:val="en-GB"/>
        </w:rPr>
        <w:t xml:space="preserve"> is </w:t>
      </w:r>
      <w:r w:rsidR="0018724A">
        <w:rPr>
          <w:lang w:val="en-GB"/>
        </w:rPr>
        <w:t>‘</w:t>
      </w:r>
      <w:r w:rsidR="000D3E5E">
        <w:rPr>
          <w:lang w:val="en-GB"/>
        </w:rPr>
        <w:t>Yes</w:t>
      </w:r>
      <w:r w:rsidR="0018724A">
        <w:rPr>
          <w:lang w:val="en-GB"/>
        </w:rPr>
        <w:t>’</w:t>
      </w:r>
      <w:r w:rsidR="000D3E5E">
        <w:rPr>
          <w:lang w:val="en-GB"/>
        </w:rPr>
        <w:t xml:space="preserve">, ask </w:t>
      </w:r>
      <w:r w:rsidR="0018724A">
        <w:rPr>
          <w:lang w:val="en-GB"/>
        </w:rPr>
        <w:t>‘</w:t>
      </w:r>
      <w:r w:rsidR="000D3E5E">
        <w:rPr>
          <w:lang w:val="en-GB"/>
        </w:rPr>
        <w:t xml:space="preserve">Does the admission come within an </w:t>
      </w:r>
      <w:r w:rsidR="009760A3">
        <w:rPr>
          <w:b/>
          <w:bCs/>
          <w:lang w:val="en-GB"/>
        </w:rPr>
        <w:t>exemption</w:t>
      </w:r>
      <w:r w:rsidR="000D3E5E">
        <w:rPr>
          <w:lang w:val="en-GB"/>
        </w:rPr>
        <w:t>?</w:t>
      </w:r>
      <w:r w:rsidR="0018724A">
        <w:rPr>
          <w:lang w:val="en-GB"/>
        </w:rPr>
        <w:t>’</w:t>
      </w:r>
      <w:r w:rsidR="00D413D4">
        <w:rPr>
          <w:lang w:val="en-GB"/>
        </w:rPr>
        <w:t xml:space="preserve">. If </w:t>
      </w:r>
      <w:r w:rsidR="0018724A">
        <w:rPr>
          <w:lang w:val="en-GB"/>
        </w:rPr>
        <w:t>‘</w:t>
      </w:r>
      <w:r w:rsidR="00D413D4">
        <w:rPr>
          <w:lang w:val="en-GB"/>
        </w:rPr>
        <w:t>No</w:t>
      </w:r>
      <w:r w:rsidR="0018724A">
        <w:rPr>
          <w:lang w:val="en-GB"/>
        </w:rPr>
        <w:t>’</w:t>
      </w:r>
      <w:r w:rsidR="00D413D4">
        <w:rPr>
          <w:lang w:val="en-GB"/>
        </w:rPr>
        <w:t xml:space="preserve">, publish a prospectus. If </w:t>
      </w:r>
      <w:r w:rsidR="0018724A">
        <w:rPr>
          <w:lang w:val="en-GB"/>
        </w:rPr>
        <w:t>‘</w:t>
      </w:r>
      <w:r w:rsidR="00D413D4">
        <w:rPr>
          <w:lang w:val="en-GB"/>
        </w:rPr>
        <w:t>Yes</w:t>
      </w:r>
      <w:r w:rsidR="0018724A">
        <w:rPr>
          <w:lang w:val="en-GB"/>
        </w:rPr>
        <w:t>’</w:t>
      </w:r>
      <w:r w:rsidR="00D413D4">
        <w:rPr>
          <w:lang w:val="en-GB"/>
        </w:rPr>
        <w:t xml:space="preserve"> there is </w:t>
      </w:r>
      <w:r w:rsidR="0018724A">
        <w:rPr>
          <w:lang w:val="en-GB"/>
        </w:rPr>
        <w:t>‘</w:t>
      </w:r>
      <w:r w:rsidR="00D413D4">
        <w:rPr>
          <w:lang w:val="en-GB"/>
        </w:rPr>
        <w:t>No need to publish a prospectus</w:t>
      </w:r>
      <w:r w:rsidR="0018724A">
        <w:rPr>
          <w:lang w:val="en-GB"/>
        </w:rPr>
        <w:t>’</w:t>
      </w:r>
      <w:r w:rsidR="00D413D4">
        <w:rPr>
          <w:lang w:val="en-GB"/>
        </w:rPr>
        <w:t xml:space="preserve">. </w:t>
      </w:r>
    </w:p>
    <w:p w14:paraId="387671A9" w14:textId="71E3C57E" w:rsidR="0045223E" w:rsidRDefault="00D413D4" w:rsidP="0045223E">
      <w:pPr>
        <w:rPr>
          <w:lang w:val="en-GB"/>
        </w:rPr>
      </w:pPr>
      <w:r>
        <w:rPr>
          <w:lang w:val="en-GB"/>
        </w:rPr>
        <w:t xml:space="preserve">If the answer to Test 1 was </w:t>
      </w:r>
      <w:r w:rsidR="0018724A">
        <w:rPr>
          <w:lang w:val="en-GB"/>
        </w:rPr>
        <w:t>‘</w:t>
      </w:r>
      <w:r>
        <w:rPr>
          <w:lang w:val="en-GB"/>
        </w:rPr>
        <w:t>No</w:t>
      </w:r>
      <w:r w:rsidR="0018724A">
        <w:rPr>
          <w:lang w:val="en-GB"/>
        </w:rPr>
        <w:t>’</w:t>
      </w:r>
      <w:r>
        <w:rPr>
          <w:lang w:val="en-GB"/>
        </w:rPr>
        <w:t>, apply Test 2. If the answer</w:t>
      </w:r>
      <w:r w:rsidR="00F85CF0">
        <w:rPr>
          <w:lang w:val="en-GB"/>
        </w:rPr>
        <w:t xml:space="preserve"> to Test 2</w:t>
      </w:r>
      <w:r>
        <w:rPr>
          <w:lang w:val="en-GB"/>
        </w:rPr>
        <w:t xml:space="preserve"> is </w:t>
      </w:r>
      <w:r w:rsidR="0018724A">
        <w:rPr>
          <w:lang w:val="en-GB"/>
        </w:rPr>
        <w:t>‘</w:t>
      </w:r>
      <w:r>
        <w:rPr>
          <w:lang w:val="en-GB"/>
        </w:rPr>
        <w:t>No</w:t>
      </w:r>
      <w:r w:rsidR="0018724A">
        <w:rPr>
          <w:lang w:val="en-GB"/>
        </w:rPr>
        <w:t>’</w:t>
      </w:r>
      <w:r>
        <w:rPr>
          <w:lang w:val="en-GB"/>
        </w:rPr>
        <w:t xml:space="preserve">, there is </w:t>
      </w:r>
      <w:r w:rsidRPr="00F85CF0">
        <w:rPr>
          <w:b/>
          <w:bCs/>
          <w:lang w:val="en-GB"/>
        </w:rPr>
        <w:t>no need to publish</w:t>
      </w:r>
      <w:r>
        <w:rPr>
          <w:lang w:val="en-GB"/>
        </w:rPr>
        <w:t xml:space="preserve"> a prospectus. </w:t>
      </w:r>
      <w:r w:rsidRPr="009760A3">
        <w:rPr>
          <w:b/>
          <w:bCs/>
          <w:lang w:val="en-GB"/>
        </w:rPr>
        <w:t>End of Diagram.</w:t>
      </w:r>
      <w:r>
        <w:rPr>
          <w:lang w:val="en-GB"/>
        </w:rPr>
        <w:t xml:space="preserve"> </w:t>
      </w:r>
      <w:r w:rsidR="00773305">
        <w:rPr>
          <w:lang w:val="en-GB"/>
        </w:rPr>
        <w:t xml:space="preserve"> </w:t>
      </w:r>
      <w:r w:rsidR="00FD6F96">
        <w:rPr>
          <w:lang w:val="en-GB"/>
        </w:rPr>
        <w:t xml:space="preserve"> </w:t>
      </w:r>
      <w:r w:rsidR="00BA6B3D">
        <w:rPr>
          <w:lang w:val="en-GB"/>
        </w:rPr>
        <w:t xml:space="preserve"> </w:t>
      </w:r>
    </w:p>
    <w:p w14:paraId="7E88FA0F" w14:textId="77777777" w:rsidR="00E51ED5" w:rsidRDefault="00E51ED5" w:rsidP="00E51ED5">
      <w:pPr>
        <w:rPr>
          <w:b/>
          <w:bCs/>
        </w:rPr>
      </w:pPr>
    </w:p>
    <w:p w14:paraId="61FA5050" w14:textId="0D0E741B" w:rsidR="00E51ED5" w:rsidRPr="00E51ED5" w:rsidRDefault="00E51ED5" w:rsidP="00E51ED5">
      <w:pPr>
        <w:rPr>
          <w:lang w:val="en-GB"/>
        </w:rPr>
      </w:pPr>
      <w:r w:rsidRPr="00E51ED5">
        <w:rPr>
          <w:b/>
          <w:bCs/>
        </w:rPr>
        <w:t>When is a prospectus required?</w:t>
      </w:r>
    </w:p>
    <w:p w14:paraId="450F0063" w14:textId="77777777" w:rsidR="00E51ED5" w:rsidRPr="00E51ED5" w:rsidRDefault="00E51ED5" w:rsidP="00E51ED5">
      <w:pPr>
        <w:rPr>
          <w:lang w:val="en-GB"/>
        </w:rPr>
      </w:pPr>
      <w:r w:rsidRPr="00E51ED5">
        <w:t xml:space="preserve">There are two tests which determine whether a prospectus will be required. These are set out in PRR 1.2.1/Art 3(1) and 3(3) UK Prospectus Regulation </w:t>
      </w:r>
      <w:proofErr w:type="gramStart"/>
      <w:r w:rsidRPr="00E51ED5">
        <w:t>and also</w:t>
      </w:r>
      <w:proofErr w:type="gramEnd"/>
      <w:r w:rsidRPr="00E51ED5">
        <w:t xml:space="preserve"> in s.85 (1) and (2) FSMA).</w:t>
      </w:r>
    </w:p>
    <w:p w14:paraId="6B8EA935" w14:textId="77777777" w:rsidR="00E51ED5" w:rsidRPr="00E51ED5" w:rsidRDefault="00E51ED5" w:rsidP="00E51ED5">
      <w:pPr>
        <w:rPr>
          <w:lang w:val="en-GB"/>
        </w:rPr>
      </w:pPr>
      <w:r w:rsidRPr="00E51ED5">
        <w:t xml:space="preserve">If </w:t>
      </w:r>
      <w:r w:rsidRPr="00E51ED5">
        <w:rPr>
          <w:b/>
          <w:bCs/>
          <w:u w:val="single"/>
        </w:rPr>
        <w:t>either</w:t>
      </w:r>
      <w:r w:rsidRPr="00E51ED5">
        <w:t xml:space="preserve"> test is </w:t>
      </w:r>
      <w:proofErr w:type="gramStart"/>
      <w:r w:rsidRPr="00E51ED5">
        <w:t>satisfied</w:t>
      </w:r>
      <w:proofErr w:type="gramEnd"/>
      <w:r w:rsidRPr="00E51ED5">
        <w:t xml:space="preserve"> then the company will have to publish a prospectus (unless an exemption applies).</w:t>
      </w:r>
    </w:p>
    <w:p w14:paraId="4CA25DEA" w14:textId="5AFE4EE3" w:rsidR="00E51ED5" w:rsidRDefault="00E51ED5" w:rsidP="00E51ED5">
      <w:pPr>
        <w:rPr>
          <w:b/>
          <w:bCs/>
        </w:rPr>
      </w:pPr>
      <w:r w:rsidRPr="00E51ED5">
        <w:t xml:space="preserve">A prospectus will need to be published </w:t>
      </w:r>
      <w:r w:rsidRPr="00E51ED5">
        <w:rPr>
          <w:b/>
          <w:bCs/>
        </w:rPr>
        <w:t>whenever:</w:t>
      </w:r>
    </w:p>
    <w:p w14:paraId="20F43AD4" w14:textId="2B52CCE4" w:rsidR="00782974" w:rsidRPr="00782974" w:rsidRDefault="00782974" w:rsidP="00782974">
      <w:pPr>
        <w:pStyle w:val="ListParagraph"/>
        <w:numPr>
          <w:ilvl w:val="0"/>
          <w:numId w:val="4"/>
        </w:numPr>
        <w:rPr>
          <w:lang w:val="en-GB"/>
        </w:rPr>
      </w:pPr>
      <w:r w:rsidRPr="00782974">
        <w:t>An offer of transferable securities is made to the public in the UK (TEST 1)</w:t>
      </w:r>
      <w:r>
        <w:t xml:space="preserve"> and/or</w:t>
      </w:r>
    </w:p>
    <w:p w14:paraId="57B74F89" w14:textId="3C0F36F9" w:rsidR="00782974" w:rsidRPr="000D6DFC" w:rsidRDefault="000D6DFC" w:rsidP="000D6DFC">
      <w:pPr>
        <w:pStyle w:val="ListParagraph"/>
        <w:numPr>
          <w:ilvl w:val="0"/>
          <w:numId w:val="4"/>
        </w:numPr>
        <w:rPr>
          <w:lang w:val="en-GB"/>
        </w:rPr>
      </w:pPr>
      <w:r w:rsidRPr="000D6DFC">
        <w:t>Transferable securities are admitted to trading on a regulated market in the UK (TEST 2)</w:t>
      </w:r>
      <w:r>
        <w:t>.</w:t>
      </w:r>
    </w:p>
    <w:p w14:paraId="5AFA8489" w14:textId="77777777" w:rsidR="000D6DFC" w:rsidRPr="000D6DFC" w:rsidRDefault="000D6DFC" w:rsidP="000D6DFC">
      <w:pPr>
        <w:rPr>
          <w:lang w:val="en-GB"/>
        </w:rPr>
      </w:pPr>
      <w:r w:rsidRPr="000D6DFC">
        <w:rPr>
          <w:b/>
          <w:bCs/>
        </w:rPr>
        <w:t>Transferable securities</w:t>
      </w:r>
    </w:p>
    <w:p w14:paraId="206C4ADE" w14:textId="77777777" w:rsidR="00A42BF9" w:rsidRPr="00A42BF9" w:rsidRDefault="00A42BF9" w:rsidP="00A42BF9">
      <w:pPr>
        <w:rPr>
          <w:lang w:val="en-GB"/>
        </w:rPr>
      </w:pPr>
      <w:r w:rsidRPr="00A42BF9">
        <w:t xml:space="preserve">This regime only applies to securities which qualify as 'transferable securities'. The key consideration in ascertaining whether a security is a 'transferable security' is whether it is capable of being negotiated on a capital market.  Certain 'transferable securities' then fall out of scope of the requirement for a prospectus under both Tests – see PRR 1.2.2UK/Art. 1(2), UK Prospectus Regulation, which is also referred to in ss. 85(5) and (6) FSMA.  </w:t>
      </w:r>
    </w:p>
    <w:p w14:paraId="7580FB51" w14:textId="77777777" w:rsidR="00A42BF9" w:rsidRPr="00A42BF9" w:rsidRDefault="00A42BF9" w:rsidP="00A42BF9">
      <w:pPr>
        <w:rPr>
          <w:lang w:val="en-GB"/>
        </w:rPr>
      </w:pPr>
      <w:r w:rsidRPr="00A42BF9">
        <w:t>The application of this regime to a range of transferable securities means that a prospectus could be required in respect of a range of transferable securities which are beyond the equity shares which are considered in this workstream: for example, a company may need to produce a prospectus in relation to the issuing of bonds.</w:t>
      </w:r>
    </w:p>
    <w:p w14:paraId="70363601" w14:textId="77777777" w:rsidR="00A42BF9" w:rsidRPr="00A42BF9" w:rsidRDefault="00A42BF9" w:rsidP="00A42BF9">
      <w:pPr>
        <w:rPr>
          <w:lang w:val="en-GB"/>
        </w:rPr>
      </w:pPr>
      <w:r w:rsidRPr="00A42BF9">
        <w:t xml:space="preserve">For the purposes of the Equity Finance module, the </w:t>
      </w:r>
      <w:r w:rsidRPr="00A42BF9">
        <w:rPr>
          <w:b/>
          <w:bCs/>
        </w:rPr>
        <w:t xml:space="preserve">key point to retain is that equity shares do fall within the definition of 'transferable securities', and do not fall out of scope </w:t>
      </w:r>
      <w:proofErr w:type="gramStart"/>
      <w:r w:rsidRPr="00A42BF9">
        <w:rPr>
          <w:b/>
          <w:bCs/>
        </w:rPr>
        <w:t>as a result of</w:t>
      </w:r>
      <w:proofErr w:type="gramEnd"/>
      <w:r w:rsidRPr="00A42BF9">
        <w:rPr>
          <w:b/>
          <w:bCs/>
        </w:rPr>
        <w:t xml:space="preserve"> PRR 1.2.2UK/Art. 1(2), UK Prospectus Regulation</w:t>
      </w:r>
      <w:r w:rsidRPr="00A42BF9">
        <w:t>.</w:t>
      </w:r>
    </w:p>
    <w:p w14:paraId="7C54364C" w14:textId="77777777" w:rsidR="00A42BF9" w:rsidRPr="00A42BF9" w:rsidRDefault="00A42BF9" w:rsidP="00A42BF9">
      <w:pPr>
        <w:rPr>
          <w:lang w:val="en-GB"/>
        </w:rPr>
      </w:pPr>
      <w:r w:rsidRPr="00A42BF9">
        <w:rPr>
          <w:b/>
          <w:bCs/>
        </w:rPr>
        <w:t xml:space="preserve">Interaction between UK Prospectus Regulation and FSMA </w:t>
      </w:r>
    </w:p>
    <w:p w14:paraId="3C251478" w14:textId="77777777" w:rsidR="00A42BF9" w:rsidRPr="00A42BF9" w:rsidRDefault="00A42BF9" w:rsidP="00A42BF9">
      <w:pPr>
        <w:rPr>
          <w:lang w:val="en-GB"/>
        </w:rPr>
      </w:pPr>
      <w:r w:rsidRPr="00A42BF9">
        <w:rPr>
          <w:b/>
          <w:bCs/>
          <w:lang w:val="en-GB"/>
        </w:rPr>
        <w:t>Arts. 3(1)</w:t>
      </w:r>
      <w:r w:rsidRPr="00A42BF9">
        <w:rPr>
          <w:lang w:val="en-GB"/>
        </w:rPr>
        <w:t xml:space="preserve"> and </w:t>
      </w:r>
      <w:r w:rsidRPr="00A42BF9">
        <w:rPr>
          <w:b/>
          <w:bCs/>
          <w:lang w:val="en-GB"/>
        </w:rPr>
        <w:t>(3)</w:t>
      </w:r>
      <w:r w:rsidRPr="00A42BF9">
        <w:rPr>
          <w:lang w:val="en-GB"/>
        </w:rPr>
        <w:t xml:space="preserve"> of the </w:t>
      </w:r>
      <w:r w:rsidRPr="00A42BF9">
        <w:rPr>
          <w:b/>
          <w:bCs/>
          <w:lang w:val="en-GB"/>
        </w:rPr>
        <w:t>UK Prospectus Regulation</w:t>
      </w:r>
      <w:r w:rsidRPr="00A42BF9">
        <w:rPr>
          <w:lang w:val="en-GB"/>
        </w:rPr>
        <w:t xml:space="preserve"> provide that:</w:t>
      </w:r>
    </w:p>
    <w:p w14:paraId="654F76A1" w14:textId="0C02CD1D" w:rsidR="00AF3C8E" w:rsidRPr="00AF3C8E" w:rsidRDefault="00AF3C8E" w:rsidP="00AF3C8E">
      <w:pPr>
        <w:numPr>
          <w:ilvl w:val="0"/>
          <w:numId w:val="7"/>
        </w:numPr>
        <w:rPr>
          <w:lang w:val="en-GB"/>
        </w:rPr>
      </w:pPr>
      <w:r>
        <w:rPr>
          <w:lang w:val="en-GB"/>
        </w:rPr>
        <w:t xml:space="preserve">1. </w:t>
      </w:r>
      <w:r w:rsidRPr="00AF3C8E">
        <w:rPr>
          <w:lang w:val="en-GB"/>
        </w:rPr>
        <w:t>Securities shall only be offered to the public after prior publication of a prospectus (</w:t>
      </w:r>
      <w:r w:rsidRPr="00AF3C8E">
        <w:rPr>
          <w:b/>
          <w:bCs/>
          <w:lang w:val="en-GB"/>
        </w:rPr>
        <w:t>TEST 1 – UK Prospectus Regulation</w:t>
      </w:r>
      <w:r w:rsidRPr="00AF3C8E">
        <w:rPr>
          <w:lang w:val="en-GB"/>
        </w:rPr>
        <w:t>);</w:t>
      </w:r>
    </w:p>
    <w:p w14:paraId="368D0483" w14:textId="12AB1BBF" w:rsidR="00AF3C8E" w:rsidRPr="00AF3C8E" w:rsidRDefault="00AF3C8E" w:rsidP="00AF3C8E">
      <w:pPr>
        <w:ind w:left="360"/>
        <w:rPr>
          <w:lang w:val="en-GB"/>
        </w:rPr>
      </w:pPr>
      <w:r w:rsidRPr="00AF3C8E">
        <w:rPr>
          <w:b/>
          <w:bCs/>
          <w:lang w:val="en-GB"/>
        </w:rPr>
        <w:t>AND/OR</w:t>
      </w:r>
    </w:p>
    <w:p w14:paraId="5AF2EF6D" w14:textId="4A01EC57" w:rsidR="00AF3C8E" w:rsidRDefault="00AF3C8E" w:rsidP="00AF3C8E">
      <w:pPr>
        <w:numPr>
          <w:ilvl w:val="0"/>
          <w:numId w:val="7"/>
        </w:numPr>
        <w:rPr>
          <w:lang w:val="en-GB"/>
        </w:rPr>
      </w:pPr>
      <w:r>
        <w:rPr>
          <w:lang w:val="en-GB"/>
        </w:rPr>
        <w:t xml:space="preserve">2. </w:t>
      </w:r>
      <w:r w:rsidRPr="00AF3C8E">
        <w:rPr>
          <w:lang w:val="en-GB"/>
        </w:rPr>
        <w:t>Securities shall only be admitted to trading on a regulated market after prior publication of a prospectus (</w:t>
      </w:r>
      <w:r w:rsidRPr="00AF3C8E">
        <w:rPr>
          <w:b/>
          <w:bCs/>
          <w:lang w:val="en-GB"/>
        </w:rPr>
        <w:t>TEST 2 – UK Prospectus Regulation</w:t>
      </w:r>
      <w:r w:rsidRPr="00AF3C8E">
        <w:rPr>
          <w:lang w:val="en-GB"/>
        </w:rPr>
        <w:t>).</w:t>
      </w:r>
    </w:p>
    <w:p w14:paraId="3E7B0290" w14:textId="77777777" w:rsidR="007A753D" w:rsidRDefault="007A753D" w:rsidP="007A753D">
      <w:r w:rsidRPr="007A753D">
        <w:lastRenderedPageBreak/>
        <w:t xml:space="preserve">Breaches of the UK Prospectus Regulation and the PRRs allow the FCA to impose penalties on the person who has committed the breach under s. 91 FSMA, but do not constitute a criminal offence. </w:t>
      </w:r>
    </w:p>
    <w:p w14:paraId="1C0332C4" w14:textId="77777777" w:rsidR="007A753D" w:rsidRPr="007A753D" w:rsidRDefault="007A753D" w:rsidP="007A753D">
      <w:pPr>
        <w:rPr>
          <w:lang w:val="en-GB"/>
        </w:rPr>
      </w:pPr>
      <w:r w:rsidRPr="007A753D">
        <w:rPr>
          <w:b/>
          <w:bCs/>
        </w:rPr>
        <w:t xml:space="preserve">ss. 85(1) and (2) FSMA </w:t>
      </w:r>
    </w:p>
    <w:p w14:paraId="3FA3C30D" w14:textId="5E62957D" w:rsidR="00656C15" w:rsidRPr="00656C15" w:rsidRDefault="00656C15" w:rsidP="00656C15">
      <w:pPr>
        <w:rPr>
          <w:lang w:val="en-GB"/>
        </w:rPr>
      </w:pPr>
      <w:r w:rsidRPr="00656C15">
        <w:t>However, ss. 85(1) and (2) FSMA create their own version of Tests 1 and 2</w:t>
      </w:r>
      <w:r w:rsidR="00A4017A">
        <w:t xml:space="preserve"> </w:t>
      </w:r>
      <w:r w:rsidRPr="00656C15">
        <w:t xml:space="preserve">and provide that breach of these tests will cause a person to be guilty of an offence under s. 85(3) FSMA, and liable to imprisonment or a fine.  </w:t>
      </w:r>
    </w:p>
    <w:p w14:paraId="127C134D" w14:textId="087EA344" w:rsidR="007A753D" w:rsidRDefault="00656C15" w:rsidP="00656C15">
      <w:pPr>
        <w:rPr>
          <w:b/>
          <w:bCs/>
        </w:rPr>
      </w:pPr>
      <w:r w:rsidRPr="00656C15">
        <w:rPr>
          <w:b/>
          <w:bCs/>
        </w:rPr>
        <w:t>Ss. 85(1) and (2) FSMA provide that it is unlawful:</w:t>
      </w:r>
    </w:p>
    <w:p w14:paraId="51485D5E" w14:textId="681E538A" w:rsidR="00656C15" w:rsidRPr="00656C15" w:rsidRDefault="00656C15" w:rsidP="00656C15">
      <w:pPr>
        <w:numPr>
          <w:ilvl w:val="0"/>
          <w:numId w:val="7"/>
        </w:numPr>
        <w:rPr>
          <w:lang w:val="en-GB"/>
        </w:rPr>
      </w:pPr>
      <w:r>
        <w:rPr>
          <w:lang w:val="en-GB"/>
        </w:rPr>
        <w:t xml:space="preserve">1. </w:t>
      </w:r>
      <w:r w:rsidRPr="00656C15">
        <w:rPr>
          <w:lang w:val="en-GB"/>
        </w:rPr>
        <w:t>For securities to be offered to the public unless an approved prospectus has been made available to the public before the offer is made (</w:t>
      </w:r>
      <w:r w:rsidRPr="00656C15">
        <w:rPr>
          <w:b/>
          <w:bCs/>
          <w:lang w:val="en-GB"/>
        </w:rPr>
        <w:t>TEST 1 – FSMA</w:t>
      </w:r>
      <w:r w:rsidRPr="00656C15">
        <w:rPr>
          <w:lang w:val="en-GB"/>
        </w:rPr>
        <w:t>);</w:t>
      </w:r>
    </w:p>
    <w:p w14:paraId="6032B730" w14:textId="77777777" w:rsidR="00656C15" w:rsidRPr="00656C15" w:rsidRDefault="00656C15" w:rsidP="00656C15">
      <w:pPr>
        <w:ind w:left="360"/>
        <w:rPr>
          <w:lang w:val="en-GB"/>
        </w:rPr>
      </w:pPr>
      <w:r w:rsidRPr="00656C15">
        <w:rPr>
          <w:b/>
          <w:bCs/>
          <w:lang w:val="en-GB"/>
        </w:rPr>
        <w:t>AND/OR</w:t>
      </w:r>
    </w:p>
    <w:p w14:paraId="14AA96B0" w14:textId="1AC84F0C" w:rsidR="00656C15" w:rsidRDefault="00656C15" w:rsidP="00656C15">
      <w:pPr>
        <w:numPr>
          <w:ilvl w:val="0"/>
          <w:numId w:val="7"/>
        </w:numPr>
        <w:rPr>
          <w:lang w:val="en-GB"/>
        </w:rPr>
      </w:pPr>
      <w:r>
        <w:rPr>
          <w:lang w:val="en-GB"/>
        </w:rPr>
        <w:t xml:space="preserve">2. </w:t>
      </w:r>
      <w:r w:rsidRPr="00656C15">
        <w:rPr>
          <w:lang w:val="en-GB"/>
        </w:rPr>
        <w:t xml:space="preserve">To </w:t>
      </w:r>
      <w:r w:rsidRPr="00656C15">
        <w:rPr>
          <w:b/>
          <w:bCs/>
          <w:i/>
          <w:iCs/>
          <w:lang w:val="en-GB"/>
        </w:rPr>
        <w:t>request</w:t>
      </w:r>
      <w:r w:rsidRPr="00656C15">
        <w:rPr>
          <w:lang w:val="en-GB"/>
        </w:rPr>
        <w:t xml:space="preserve"> the admission of securities to trading on a regulated market unless an approved prospectus has been made available to the public before the </w:t>
      </w:r>
      <w:r w:rsidRPr="00656C15">
        <w:rPr>
          <w:b/>
          <w:bCs/>
          <w:i/>
          <w:iCs/>
          <w:lang w:val="en-GB"/>
        </w:rPr>
        <w:t>request</w:t>
      </w:r>
      <w:r w:rsidRPr="00656C15">
        <w:rPr>
          <w:lang w:val="en-GB"/>
        </w:rPr>
        <w:t xml:space="preserve"> is made (</w:t>
      </w:r>
      <w:r w:rsidRPr="00656C15">
        <w:rPr>
          <w:b/>
          <w:bCs/>
          <w:lang w:val="en-GB"/>
        </w:rPr>
        <w:t>TEST 2 – FSMA</w:t>
      </w:r>
      <w:r w:rsidRPr="00656C15">
        <w:rPr>
          <w:lang w:val="en-GB"/>
        </w:rPr>
        <w:t>).</w:t>
      </w:r>
    </w:p>
    <w:p w14:paraId="65E4DF0F" w14:textId="77777777" w:rsidR="005A6BE8" w:rsidRPr="005A6BE8" w:rsidRDefault="005A6BE8" w:rsidP="005A6BE8">
      <w:pPr>
        <w:rPr>
          <w:lang w:val="en-GB"/>
        </w:rPr>
      </w:pPr>
      <w:r w:rsidRPr="005A6BE8">
        <w:t>As the provisions of ss. 85(1) and (2) FSMA actually require a prospectus to be made available at the same time as or, in the case of Test 2, in advance of the equivalent provisions of Art. 3(1) and (3) of the UK Prospectus Regulation (i.e. at the point that an application is made for admission, not just before admission occurs), this means that compliance with s. 85 FSMA will also ensure compliance with PRR 1.2.1UK/Arts. 3(1) and (3), UK Prospectus Regulation.</w:t>
      </w:r>
    </w:p>
    <w:p w14:paraId="184E346B" w14:textId="77777777" w:rsidR="005A6BE8" w:rsidRPr="005A6BE8" w:rsidRDefault="005A6BE8" w:rsidP="005A6BE8">
      <w:pPr>
        <w:rPr>
          <w:lang w:val="en-GB"/>
        </w:rPr>
      </w:pPr>
      <w:r w:rsidRPr="005A6BE8">
        <w:t xml:space="preserve">Despite the slight differences between the tests as set out in the UK Prospectus Regulation and in FSMA, it is important to note that the exceptions to Tests 1 and 2 are the same across both the UK Prospectus Regulation and FSMA. </w:t>
      </w:r>
    </w:p>
    <w:p w14:paraId="4FFC1FC4" w14:textId="77777777" w:rsidR="00A87673" w:rsidRDefault="00A87673" w:rsidP="00524458">
      <w:pPr>
        <w:rPr>
          <w:b/>
          <w:bCs/>
        </w:rPr>
      </w:pPr>
    </w:p>
    <w:p w14:paraId="68DD44F1" w14:textId="3E54A2F3" w:rsidR="00524458" w:rsidRPr="00524458" w:rsidRDefault="00524458" w:rsidP="00524458">
      <w:pPr>
        <w:rPr>
          <w:lang w:val="en-GB"/>
        </w:rPr>
      </w:pPr>
      <w:r w:rsidRPr="00524458">
        <w:rPr>
          <w:b/>
          <w:bCs/>
        </w:rPr>
        <w:t>TEST 1: Offer of transferable securities to the public</w:t>
      </w:r>
    </w:p>
    <w:p w14:paraId="331C58B2" w14:textId="77777777" w:rsidR="00AC47E8" w:rsidRPr="00AC47E8" w:rsidRDefault="00AC47E8" w:rsidP="00AC47E8">
      <w:pPr>
        <w:rPr>
          <w:lang w:val="en-GB"/>
        </w:rPr>
      </w:pPr>
      <w:r w:rsidRPr="00AC47E8">
        <w:t xml:space="preserve">An </w:t>
      </w:r>
      <w:r w:rsidRPr="00AC47E8">
        <w:rPr>
          <w:b/>
          <w:bCs/>
        </w:rPr>
        <w:t>'offer of transferable securities to the public'</w:t>
      </w:r>
      <w:r w:rsidRPr="00AC47E8">
        <w:t xml:space="preserve"> for the purposes of Test 1 is very broadly defined. </w:t>
      </w:r>
    </w:p>
    <w:p w14:paraId="618385FF" w14:textId="7DFC9292" w:rsidR="00AC47E8" w:rsidRPr="00AC47E8" w:rsidRDefault="0018724A" w:rsidP="00AC47E8">
      <w:pPr>
        <w:rPr>
          <w:lang w:val="en-GB"/>
        </w:rPr>
      </w:pPr>
      <w:r>
        <w:t>‘</w:t>
      </w:r>
      <w:r w:rsidR="00AC47E8" w:rsidRPr="00AC47E8">
        <w:t xml:space="preserve">There is an offer of transferable securities to the public if there is a </w:t>
      </w:r>
      <w:r w:rsidR="00AC47E8" w:rsidRPr="00AC47E8">
        <w:rPr>
          <w:b/>
          <w:bCs/>
        </w:rPr>
        <w:t>communication to</w:t>
      </w:r>
      <w:r w:rsidR="00AC47E8" w:rsidRPr="00AC47E8">
        <w:t xml:space="preserve"> </w:t>
      </w:r>
      <w:r w:rsidR="00AC47E8" w:rsidRPr="00AC47E8">
        <w:rPr>
          <w:b/>
          <w:bCs/>
        </w:rPr>
        <w:t xml:space="preserve">any person </w:t>
      </w:r>
      <w:r w:rsidR="00AC47E8" w:rsidRPr="00AC47E8">
        <w:t>which presents sufficient information on (a) the transferable securities to be offered, and (b) the terms on which they are offered,</w:t>
      </w:r>
      <w:r>
        <w:t>’</w:t>
      </w:r>
    </w:p>
    <w:p w14:paraId="0DB85F9B" w14:textId="77777777" w:rsidR="00AC47E8" w:rsidRPr="00AC47E8" w:rsidRDefault="00AC47E8" w:rsidP="00AC47E8">
      <w:pPr>
        <w:rPr>
          <w:lang w:val="en-GB"/>
        </w:rPr>
      </w:pPr>
      <w:r w:rsidRPr="00AC47E8">
        <w:t xml:space="preserve">The definition can cover </w:t>
      </w:r>
      <w:r w:rsidRPr="00AC47E8">
        <w:rPr>
          <w:b/>
          <w:bCs/>
        </w:rPr>
        <w:t>any form of communication</w:t>
      </w:r>
      <w:r w:rsidRPr="00AC47E8">
        <w:t>, provided that the communication presents sufficient information on the terms of the offer and the securities to be offered to enable an investor to decide to buy or subscribe for those securities. </w:t>
      </w:r>
    </w:p>
    <w:p w14:paraId="75387A39" w14:textId="77777777" w:rsidR="00AC47E8" w:rsidRPr="00AC47E8" w:rsidRDefault="00AC47E8" w:rsidP="00AC47E8">
      <w:pPr>
        <w:rPr>
          <w:lang w:val="en-GB"/>
        </w:rPr>
      </w:pPr>
      <w:r w:rsidRPr="00AC47E8">
        <w:t xml:space="preserve">See both the UK Prospectus Regulation </w:t>
      </w:r>
      <w:proofErr w:type="gramStart"/>
      <w:r w:rsidRPr="00AC47E8">
        <w:t>definition</w:t>
      </w:r>
      <w:proofErr w:type="gramEnd"/>
      <w:r w:rsidRPr="00AC47E8">
        <w:t xml:space="preserve"> which is copied out in PRR Appendix 1, Relevant definitions and the definition in s. 102B FSMA (as above).  The definition in both cases specifically applies to an offer that is made through a financial intermediary.</w:t>
      </w:r>
    </w:p>
    <w:p w14:paraId="12B5D066" w14:textId="30C79029" w:rsidR="00AC47E8" w:rsidRPr="00AC47E8" w:rsidRDefault="00AC47E8" w:rsidP="00AC47E8">
      <w:pPr>
        <w:rPr>
          <w:lang w:val="en-GB"/>
        </w:rPr>
      </w:pPr>
      <w:r w:rsidRPr="00AC47E8">
        <w:t xml:space="preserve">It is important that you use this definition of 'offer to the public' when you are considering Test 1 and do not confuse it with any other definitions or uses of 'offer to the public' that you may come across elsewhere (for e.g. in the </w:t>
      </w:r>
      <w:r w:rsidR="00540627">
        <w:t>UK</w:t>
      </w:r>
      <w:r w:rsidRPr="00AC47E8">
        <w:t>LRs.) </w:t>
      </w:r>
    </w:p>
    <w:p w14:paraId="64089DE9" w14:textId="77777777" w:rsidR="00AC47E8" w:rsidRPr="00AC47E8" w:rsidRDefault="00AC47E8" w:rsidP="00AC47E8">
      <w:pPr>
        <w:rPr>
          <w:lang w:val="en-GB"/>
        </w:rPr>
      </w:pPr>
      <w:r w:rsidRPr="00AC47E8">
        <w:lastRenderedPageBreak/>
        <w:t>Note that this definition is wider than the contractual concept of offer and acceptance.</w:t>
      </w:r>
    </w:p>
    <w:p w14:paraId="1062EE17" w14:textId="77777777" w:rsidR="00A87673" w:rsidRDefault="00A87673" w:rsidP="00524458">
      <w:pPr>
        <w:rPr>
          <w:b/>
          <w:bCs/>
        </w:rPr>
      </w:pPr>
    </w:p>
    <w:p w14:paraId="2A9118DE" w14:textId="58A6C1BA" w:rsidR="00524458" w:rsidRPr="00524458" w:rsidRDefault="00524458" w:rsidP="00524458">
      <w:pPr>
        <w:rPr>
          <w:lang w:val="en-GB"/>
        </w:rPr>
      </w:pPr>
      <w:r w:rsidRPr="00524458">
        <w:rPr>
          <w:b/>
          <w:bCs/>
        </w:rPr>
        <w:t>TEST 2: Admission of securities to trading on a regulated market</w:t>
      </w:r>
    </w:p>
    <w:p w14:paraId="505F5195" w14:textId="77777777" w:rsidR="00EA6C4F" w:rsidRPr="00EA6C4F" w:rsidRDefault="00EA6C4F" w:rsidP="00EA6C4F">
      <w:pPr>
        <w:rPr>
          <w:lang w:val="en-GB"/>
        </w:rPr>
      </w:pPr>
      <w:r w:rsidRPr="00EA6C4F">
        <w:t>The Main Market of the London Stock Exchange ('LSE') is a regulated market and therefore any securities being admitted to the Main Market of the LSE will be caught by Test 2. AIM, however, is not a regulated market. Consequently, the only time a prospectus may be required for an AIM company is where an offer of securities is made to the public (Test 1) and none of the exemptions apply.</w:t>
      </w:r>
    </w:p>
    <w:p w14:paraId="4D737206" w14:textId="77777777" w:rsidR="00A87673" w:rsidRDefault="00A87673" w:rsidP="00EA6C4F">
      <w:pPr>
        <w:rPr>
          <w:b/>
          <w:bCs/>
        </w:rPr>
      </w:pPr>
    </w:p>
    <w:p w14:paraId="4FF0BE96" w14:textId="165B73BA" w:rsidR="00EA6C4F" w:rsidRPr="00EA6C4F" w:rsidRDefault="00EA6C4F" w:rsidP="00EA6C4F">
      <w:pPr>
        <w:rPr>
          <w:lang w:val="en-GB"/>
        </w:rPr>
      </w:pPr>
      <w:r w:rsidRPr="00EA6C4F">
        <w:rPr>
          <w:b/>
          <w:bCs/>
        </w:rPr>
        <w:t>Exemptions from the requirement to produce a prospectus</w:t>
      </w:r>
    </w:p>
    <w:p w14:paraId="68222E5E" w14:textId="77777777" w:rsidR="00EA6C4F" w:rsidRPr="00EA6C4F" w:rsidRDefault="00EA6C4F" w:rsidP="00EA6C4F">
      <w:pPr>
        <w:rPr>
          <w:lang w:val="en-GB"/>
        </w:rPr>
      </w:pPr>
      <w:r w:rsidRPr="00EA6C4F">
        <w:t xml:space="preserve">There are different exemptions for Test 1 and Test 2 which are set out in PRR 1.2.3/Art. 1(4) UK Prospectus Regulation and PRR 1.2.4/Art. 1(5) UK Prospectus Regulation respectively.  In most cases, these different exemptions may be </w:t>
      </w:r>
      <w:proofErr w:type="gramStart"/>
      <w:r w:rsidRPr="00EA6C4F">
        <w:t>combined together</w:t>
      </w:r>
      <w:proofErr w:type="gramEnd"/>
      <w:r w:rsidRPr="00EA6C4F">
        <w:t xml:space="preserve"> (PRR 1.2.5/Art. 1(6) UK Prospectus Regulation) </w:t>
      </w:r>
    </w:p>
    <w:p w14:paraId="49068525" w14:textId="77777777" w:rsidR="00C57E37" w:rsidRPr="00C57E37" w:rsidRDefault="00C57E37" w:rsidP="00C57E37">
      <w:pPr>
        <w:rPr>
          <w:lang w:val="en-GB"/>
        </w:rPr>
      </w:pPr>
      <w:r w:rsidRPr="00C57E37">
        <w:rPr>
          <w:b/>
          <w:bCs/>
          <w:lang w:val="en-GB"/>
        </w:rPr>
        <w:t>Test 1 exemptions (offer of transferable securities to the public)</w:t>
      </w:r>
    </w:p>
    <w:p w14:paraId="236DC21D" w14:textId="77777777" w:rsidR="00C57E37" w:rsidRPr="00C57E37" w:rsidRDefault="00C57E37" w:rsidP="00C57E37">
      <w:pPr>
        <w:rPr>
          <w:lang w:val="en-GB"/>
        </w:rPr>
      </w:pPr>
      <w:r w:rsidRPr="00C57E37">
        <w:t>The Test 1 exemptions are set out in PRR 1.2.3/Art. 1(4) UK Prospectus Regulation (as referred to in s.86 (</w:t>
      </w:r>
      <w:proofErr w:type="gramStart"/>
      <w:r w:rsidRPr="00C57E37">
        <w:t>1)(</w:t>
      </w:r>
      <w:proofErr w:type="gramEnd"/>
      <w:r w:rsidRPr="00C57E37">
        <w:t>aa) FSMA. The key exemptions are:</w:t>
      </w:r>
    </w:p>
    <w:p w14:paraId="75E132D4" w14:textId="24560F25" w:rsidR="00C57E37" w:rsidRPr="007A4BB8" w:rsidRDefault="00C57E37" w:rsidP="007A4BB8">
      <w:pPr>
        <w:pStyle w:val="ListParagraph"/>
        <w:numPr>
          <w:ilvl w:val="0"/>
          <w:numId w:val="7"/>
        </w:numPr>
        <w:rPr>
          <w:lang w:val="en-GB"/>
        </w:rPr>
      </w:pPr>
      <w:r w:rsidRPr="007A4BB8">
        <w:rPr>
          <w:b/>
          <w:bCs/>
        </w:rPr>
        <w:t>Offers addressed solely to qualified investors (Art. 1(4)(a) UK Prospectus Regulation)</w:t>
      </w:r>
      <w:r w:rsidR="007A4BB8" w:rsidRPr="007A4BB8">
        <w:rPr>
          <w:lang w:val="en-GB"/>
        </w:rPr>
        <w:t xml:space="preserve">. </w:t>
      </w:r>
      <w:r w:rsidRPr="00C57E37">
        <w:t>The definition of 'qualified investor' is set out in Art. 2(e) of the UK Prospectus Regulation and covers various types of professional investor. This exemption would apply to most, if not all, investors in a placing.</w:t>
      </w:r>
    </w:p>
    <w:p w14:paraId="5935FA0C" w14:textId="1DF363D8" w:rsidR="007A4BB8" w:rsidRPr="007A4BB8" w:rsidRDefault="007A4BB8" w:rsidP="007A4BB8">
      <w:pPr>
        <w:pStyle w:val="ListParagraph"/>
        <w:numPr>
          <w:ilvl w:val="0"/>
          <w:numId w:val="7"/>
        </w:numPr>
        <w:rPr>
          <w:lang w:val="en-GB"/>
        </w:rPr>
      </w:pPr>
      <w:r w:rsidRPr="007A4BB8">
        <w:rPr>
          <w:b/>
          <w:bCs/>
        </w:rPr>
        <w:t>Offers addressed to fewer than 150 natural or legal persons in the UK, other than qualified investors (art. 1(4)(b) UK Prospectus Regulation)</w:t>
      </w:r>
      <w:r w:rsidRPr="007A4BB8">
        <w:rPr>
          <w:lang w:val="en-GB"/>
        </w:rPr>
        <w:t xml:space="preserve">. </w:t>
      </w:r>
      <w:r w:rsidRPr="007A4BB8">
        <w:t>The effect of this exemption is to remove the requirement to produce a prospectus from various offers where the persons (or the non-institutional investors) to whom the offer is being made can be specifically identified and counted.  Therefore, an offer structured as a placing could well also take advantage of this exemption.</w:t>
      </w:r>
    </w:p>
    <w:p w14:paraId="06E0CD3B" w14:textId="77777777" w:rsidR="00CE5AFB" w:rsidRDefault="00CE5AFB" w:rsidP="00CE5AFB">
      <w:pPr>
        <w:rPr>
          <w:lang w:val="en-GB"/>
        </w:rPr>
      </w:pPr>
      <w:r w:rsidRPr="00CE5AFB">
        <w:rPr>
          <w:lang w:val="en-GB"/>
        </w:rPr>
        <w:t>Other available exemptions include:</w:t>
      </w:r>
    </w:p>
    <w:p w14:paraId="6859043F" w14:textId="77777777" w:rsidR="00CE5AFB" w:rsidRPr="00CE5AFB" w:rsidRDefault="00CE5AFB" w:rsidP="00CE5AFB">
      <w:pPr>
        <w:rPr>
          <w:lang w:val="en-GB"/>
        </w:rPr>
      </w:pPr>
      <w:r w:rsidRPr="00CE5AFB">
        <w:rPr>
          <w:b/>
          <w:bCs/>
          <w:lang w:val="en-GB"/>
        </w:rPr>
        <w:t>Exemptions for offers of substituted shares or scrip dividends to existing shareholders (Arts.1(4)(e) and (h) UK Prospectus Regulation)</w:t>
      </w:r>
    </w:p>
    <w:p w14:paraId="3A04E158" w14:textId="77777777" w:rsidR="00CE5AFB" w:rsidRPr="00CE5AFB" w:rsidRDefault="00CE5AFB" w:rsidP="00CE5AFB">
      <w:pPr>
        <w:rPr>
          <w:lang w:val="en-GB"/>
        </w:rPr>
      </w:pPr>
      <w:r w:rsidRPr="00CE5AFB">
        <w:rPr>
          <w:lang w:val="en-GB"/>
        </w:rPr>
        <w:t>There are exemptions for dividends paid out in the form of shares of the same class as the shares in respect of which the dividends are paid (scrip dividends), subject to certain conditions.</w:t>
      </w:r>
    </w:p>
    <w:p w14:paraId="6845BB7E" w14:textId="77777777" w:rsidR="00CE5AFB" w:rsidRPr="00CE5AFB" w:rsidRDefault="00CE5AFB" w:rsidP="00CE5AFB">
      <w:pPr>
        <w:rPr>
          <w:lang w:val="en-GB"/>
        </w:rPr>
      </w:pPr>
      <w:r w:rsidRPr="00CE5AFB">
        <w:rPr>
          <w:b/>
          <w:bCs/>
          <w:lang w:val="en-GB"/>
        </w:rPr>
        <w:t>Exemptions for equity securities offered in connection with certain types of transaction such as takeovers or mergers</w:t>
      </w:r>
      <w:r w:rsidRPr="00CE5AFB">
        <w:rPr>
          <w:lang w:val="en-GB"/>
        </w:rPr>
        <w:t xml:space="preserve"> </w:t>
      </w:r>
      <w:r w:rsidRPr="00CE5AFB">
        <w:rPr>
          <w:b/>
          <w:bCs/>
          <w:lang w:val="en-GB"/>
        </w:rPr>
        <w:t xml:space="preserve">(Arts.1(4)(f) and (g) UK Prospectus Regulation) </w:t>
      </w:r>
    </w:p>
    <w:p w14:paraId="5636B866" w14:textId="77777777" w:rsidR="00CE5AFB" w:rsidRPr="00CE5AFB" w:rsidRDefault="00CE5AFB" w:rsidP="00CE5AFB">
      <w:pPr>
        <w:rPr>
          <w:lang w:val="en-GB"/>
        </w:rPr>
      </w:pPr>
      <w:r w:rsidRPr="00CE5AFB">
        <w:rPr>
          <w:lang w:val="en-GB"/>
        </w:rPr>
        <w:t xml:space="preserve">Equity securities offered by an existing issuer in connection with a takeover offer or merger (and which are fungible with equity securities that are already listed) will generally be exempt provided that a document is made available containing information describing the transaction and its impact on the issuer.    </w:t>
      </w:r>
    </w:p>
    <w:p w14:paraId="04E90E4E" w14:textId="77777777" w:rsidR="004A1ACE" w:rsidRPr="004A1ACE" w:rsidRDefault="004A1ACE" w:rsidP="004A1ACE">
      <w:pPr>
        <w:rPr>
          <w:lang w:val="en-GB"/>
        </w:rPr>
      </w:pPr>
      <w:r w:rsidRPr="004A1ACE">
        <w:rPr>
          <w:b/>
          <w:bCs/>
          <w:lang w:val="en-GB"/>
        </w:rPr>
        <w:lastRenderedPageBreak/>
        <w:t>Securities offered to directors or employees, or former directors or employees (Art.1(4)(i), UK Prospectus Regulation)</w:t>
      </w:r>
      <w:r w:rsidRPr="004A1ACE">
        <w:rPr>
          <w:lang w:val="en-GB"/>
        </w:rPr>
        <w:t>.</w:t>
      </w:r>
    </w:p>
    <w:p w14:paraId="7BD68A5E" w14:textId="77777777" w:rsidR="004A1ACE" w:rsidRPr="004A1ACE" w:rsidRDefault="004A1ACE" w:rsidP="004A1ACE">
      <w:pPr>
        <w:rPr>
          <w:lang w:val="en-GB"/>
        </w:rPr>
      </w:pPr>
      <w:r w:rsidRPr="004A1ACE">
        <w:rPr>
          <w:lang w:val="en-GB"/>
        </w:rPr>
        <w:t>This might be applicable to an offer being made to employees of the issuer alongside an institutional placing, subject to compliance with certain conditions.</w:t>
      </w:r>
    </w:p>
    <w:p w14:paraId="708735A7" w14:textId="77777777" w:rsidR="004A1ACE" w:rsidRPr="004A1ACE" w:rsidRDefault="004A1ACE" w:rsidP="004A1ACE">
      <w:pPr>
        <w:rPr>
          <w:lang w:val="en-GB"/>
        </w:rPr>
      </w:pPr>
      <w:r w:rsidRPr="004A1ACE">
        <w:rPr>
          <w:lang w:val="en-GB"/>
        </w:rPr>
        <w:t xml:space="preserve">Except in relation to the employee exemption, </w:t>
      </w:r>
      <w:r w:rsidRPr="004A1ACE">
        <w:rPr>
          <w:b/>
          <w:bCs/>
          <w:i/>
          <w:iCs/>
          <w:lang w:val="en-GB"/>
        </w:rPr>
        <w:t>none of these other available exemptions</w:t>
      </w:r>
      <w:r w:rsidRPr="004A1ACE">
        <w:rPr>
          <w:lang w:val="en-GB"/>
        </w:rPr>
        <w:t xml:space="preserve"> would be relevant to an IPO.</w:t>
      </w:r>
    </w:p>
    <w:p w14:paraId="0E222B1A" w14:textId="77777777" w:rsidR="004A1ACE" w:rsidRPr="004A1ACE" w:rsidRDefault="004A1ACE" w:rsidP="004A1ACE">
      <w:pPr>
        <w:rPr>
          <w:lang w:val="en-GB"/>
        </w:rPr>
      </w:pPr>
      <w:r w:rsidRPr="004A1ACE">
        <w:t>In addition to the above, certain very small offers to the public would also be either outside the prospectus regime (first bullet) or exempt from the requirement to publish a prospectus (second bullet). These are as follows:</w:t>
      </w:r>
    </w:p>
    <w:p w14:paraId="4FDC396B" w14:textId="77777777" w:rsidR="004A1ACE" w:rsidRPr="004A1ACE" w:rsidRDefault="004A1ACE" w:rsidP="004A1ACE">
      <w:pPr>
        <w:numPr>
          <w:ilvl w:val="0"/>
          <w:numId w:val="10"/>
        </w:numPr>
        <w:rPr>
          <w:lang w:val="en-GB"/>
        </w:rPr>
      </w:pPr>
      <w:r w:rsidRPr="004A1ACE">
        <w:t xml:space="preserve">An offer of securities to the public with a total consideration of less than €1,000,000, calculated over a </w:t>
      </w:r>
      <w:proofErr w:type="gramStart"/>
      <w:r w:rsidRPr="004A1ACE">
        <w:t>12 month</w:t>
      </w:r>
      <w:proofErr w:type="gramEnd"/>
      <w:r w:rsidRPr="004A1ACE">
        <w:t xml:space="preserve"> period (PRR 1.2.2UK/Art.1(3), UK Prospectus Regulation).  </w:t>
      </w:r>
    </w:p>
    <w:p w14:paraId="4E93A7D2" w14:textId="77777777" w:rsidR="004A1ACE" w:rsidRPr="004A1ACE" w:rsidRDefault="004A1ACE" w:rsidP="004A1ACE">
      <w:pPr>
        <w:numPr>
          <w:ilvl w:val="0"/>
          <w:numId w:val="10"/>
        </w:numPr>
        <w:rPr>
          <w:lang w:val="en-GB"/>
        </w:rPr>
      </w:pPr>
      <w:r w:rsidRPr="004A1ACE">
        <w:t xml:space="preserve">An offer where the total consideration for the securities being offered cannot exceed €8,000,000 (s. 86(1)(e) FSMA)  </w:t>
      </w:r>
    </w:p>
    <w:p w14:paraId="1199F6FD" w14:textId="77777777" w:rsidR="004A1ACE" w:rsidRPr="004A1ACE" w:rsidRDefault="004A1ACE" w:rsidP="004A1ACE">
      <w:pPr>
        <w:rPr>
          <w:lang w:val="en-GB"/>
        </w:rPr>
      </w:pPr>
      <w:r w:rsidRPr="004A1ACE">
        <w:t xml:space="preserve">Each of these size limits applies to securities offered in the UK.  </w:t>
      </w:r>
    </w:p>
    <w:p w14:paraId="28092508" w14:textId="77777777" w:rsidR="004A1ACE" w:rsidRPr="004A1ACE" w:rsidRDefault="004A1ACE" w:rsidP="004A1ACE">
      <w:pPr>
        <w:rPr>
          <w:lang w:val="en-GB"/>
        </w:rPr>
      </w:pPr>
      <w:r w:rsidRPr="004A1ACE">
        <w:rPr>
          <w:b/>
          <w:bCs/>
          <w:lang w:val="en-GB"/>
        </w:rPr>
        <w:t>Test 2 exemptions (admission of securities to trading on a regulated market)</w:t>
      </w:r>
    </w:p>
    <w:p w14:paraId="122942D8" w14:textId="77777777" w:rsidR="00417D48" w:rsidRPr="00417D48" w:rsidRDefault="00417D48" w:rsidP="00417D48">
      <w:pPr>
        <w:rPr>
          <w:lang w:val="en-GB"/>
        </w:rPr>
      </w:pPr>
      <w:r w:rsidRPr="00417D48">
        <w:t>The Test 2 exemptions are set out in PRR 1.2.4/Art. 1(5) UK Prospectus Regulation) (as referred to in s.86(4A) FSMA).</w:t>
      </w:r>
    </w:p>
    <w:p w14:paraId="3CE3CB97" w14:textId="77777777" w:rsidR="00417D48" w:rsidRPr="00417D48" w:rsidRDefault="00417D48" w:rsidP="00417D48">
      <w:pPr>
        <w:rPr>
          <w:lang w:val="en-GB"/>
        </w:rPr>
      </w:pPr>
      <w:r w:rsidRPr="00417D48">
        <w:rPr>
          <w:b/>
          <w:bCs/>
        </w:rPr>
        <w:t>Securities fungible with securities already admitted to trading on the same regulated market (i.e. certain secondary issues of shares) (Art. 1(5)(a) UK Prospectus Regulation)</w:t>
      </w:r>
    </w:p>
    <w:p w14:paraId="0A063940" w14:textId="77777777" w:rsidR="00417D48" w:rsidRPr="00417D48" w:rsidRDefault="00417D48" w:rsidP="00417D48">
      <w:pPr>
        <w:rPr>
          <w:lang w:val="en-GB"/>
        </w:rPr>
      </w:pPr>
      <w:r w:rsidRPr="00417D48">
        <w:t xml:space="preserve"> This is an exemption for the admission of securities that are fungible with (i.e. are the same class as) securities already admitted to trading on the same regulated market, </w:t>
      </w:r>
      <w:proofErr w:type="gramStart"/>
      <w:r w:rsidRPr="00417D48">
        <w:t>provided that</w:t>
      </w:r>
      <w:proofErr w:type="gramEnd"/>
      <w:r w:rsidRPr="00417D48">
        <w:t xml:space="preserve"> they represent, over a period of 12 months, less than 20% of the number of securities already admitted to trading on the same regulated market.</w:t>
      </w:r>
    </w:p>
    <w:p w14:paraId="2BCEF41D" w14:textId="77777777" w:rsidR="00417D48" w:rsidRPr="00417D48" w:rsidRDefault="00417D48" w:rsidP="00417D48">
      <w:pPr>
        <w:rPr>
          <w:lang w:val="en-GB"/>
        </w:rPr>
      </w:pPr>
      <w:r w:rsidRPr="00417D48">
        <w:t xml:space="preserve">This means that a listed company can issue new shares </w:t>
      </w:r>
      <w:proofErr w:type="spellStart"/>
      <w:r w:rsidRPr="00417D48">
        <w:t>equalling</w:t>
      </w:r>
      <w:proofErr w:type="spellEnd"/>
      <w:r w:rsidRPr="00417D48">
        <w:t xml:space="preserve"> less than 20% of its existing listed share capital without having to produce a prospectus, so long as the offer of shares does not fall within Test 1 (i.e. shares are not being offered to the public or the offer falls within a Test 1 exemption).  </w:t>
      </w:r>
    </w:p>
    <w:p w14:paraId="3D77C84A" w14:textId="77777777" w:rsidR="00417D48" w:rsidRPr="00417D48" w:rsidRDefault="00417D48" w:rsidP="00417D48">
      <w:pPr>
        <w:rPr>
          <w:lang w:val="en-GB"/>
        </w:rPr>
      </w:pPr>
      <w:r w:rsidRPr="00417D48">
        <w:t xml:space="preserve">You should note that this exemption is </w:t>
      </w:r>
      <w:r w:rsidRPr="00417D48">
        <w:rPr>
          <w:b/>
          <w:bCs/>
        </w:rPr>
        <w:t xml:space="preserve">not available </w:t>
      </w:r>
      <w:r w:rsidRPr="00417D48">
        <w:t>on an IPO, as there will be no shares that are already admitted to trading at that point.</w:t>
      </w:r>
    </w:p>
    <w:p w14:paraId="5D2CCCFC" w14:textId="77777777" w:rsidR="00D90988" w:rsidRPr="00D90988" w:rsidRDefault="00D90988" w:rsidP="00D90988">
      <w:pPr>
        <w:rPr>
          <w:lang w:val="en-GB"/>
        </w:rPr>
      </w:pPr>
      <w:r w:rsidRPr="00D90988">
        <w:rPr>
          <w:b/>
          <w:bCs/>
        </w:rPr>
        <w:t>Exemptions in similar circumstances to those set out above relating to offers to the public (e.g. relating to takeovers, mergers, issues to employees etc.) (Arts. 1(5)(d), (e), (f), (g) and (h), UK Prospectus Regulation)</w:t>
      </w:r>
    </w:p>
    <w:p w14:paraId="1AC0BB4D" w14:textId="77777777" w:rsidR="00D90988" w:rsidRPr="00D90988" w:rsidRDefault="00D90988" w:rsidP="00D90988">
      <w:pPr>
        <w:rPr>
          <w:lang w:val="en-GB"/>
        </w:rPr>
      </w:pPr>
      <w:r w:rsidRPr="00D90988">
        <w:t>The points made above about these various exemptions would also be relevant here.  As above, these will also not be relevant on an IPO.</w:t>
      </w:r>
    </w:p>
    <w:p w14:paraId="5525DCCA" w14:textId="77777777" w:rsidR="002C52EB" w:rsidRDefault="002C52EB" w:rsidP="005F18D1">
      <w:pPr>
        <w:rPr>
          <w:b/>
          <w:bCs/>
          <w:lang w:val="en-GB"/>
        </w:rPr>
      </w:pPr>
    </w:p>
    <w:p w14:paraId="686892B1" w14:textId="77777777" w:rsidR="00025F6D" w:rsidRDefault="00025F6D" w:rsidP="005F18D1">
      <w:pPr>
        <w:rPr>
          <w:b/>
          <w:bCs/>
          <w:lang w:val="en-GB"/>
        </w:rPr>
      </w:pPr>
    </w:p>
    <w:p w14:paraId="2E87E8F1" w14:textId="396EBD7F" w:rsidR="005F18D1" w:rsidRPr="005F18D1" w:rsidRDefault="00D90988" w:rsidP="005F18D1">
      <w:pPr>
        <w:rPr>
          <w:b/>
          <w:bCs/>
        </w:rPr>
      </w:pPr>
      <w:r w:rsidRPr="00D90988">
        <w:rPr>
          <w:b/>
          <w:bCs/>
          <w:lang w:val="en-GB"/>
        </w:rPr>
        <w:lastRenderedPageBreak/>
        <w:t>Example</w:t>
      </w:r>
      <w:r>
        <w:rPr>
          <w:b/>
          <w:bCs/>
          <w:lang w:val="en-GB"/>
        </w:rPr>
        <w:t xml:space="preserve">: </w:t>
      </w:r>
      <w:r w:rsidR="005F18D1" w:rsidRPr="005F18D1">
        <w:rPr>
          <w:b/>
          <w:bCs/>
        </w:rPr>
        <w:t>Retail offer (</w:t>
      </w:r>
      <w:r w:rsidR="00E97D01">
        <w:rPr>
          <w:b/>
          <w:bCs/>
        </w:rPr>
        <w:t xml:space="preserve">IPO/ </w:t>
      </w:r>
      <w:r w:rsidR="005F18D1" w:rsidRPr="005F18D1">
        <w:rPr>
          <w:b/>
          <w:bCs/>
        </w:rPr>
        <w:t>primary issue) on the Main Market</w:t>
      </w:r>
    </w:p>
    <w:p w14:paraId="2F003BDF" w14:textId="77777777" w:rsidR="005F18D1" w:rsidRPr="005F18D1" w:rsidRDefault="005F18D1" w:rsidP="005F18D1">
      <w:pPr>
        <w:rPr>
          <w:lang w:val="en-GB"/>
        </w:rPr>
      </w:pPr>
      <w:r w:rsidRPr="005F18D1">
        <w:rPr>
          <w:lang w:val="en-GB"/>
        </w:rPr>
        <w:t>TEST 1</w:t>
      </w:r>
    </w:p>
    <w:p w14:paraId="37059714" w14:textId="77777777" w:rsidR="005F18D1" w:rsidRDefault="005F18D1" w:rsidP="005F18D1">
      <w:pPr>
        <w:rPr>
          <w:lang w:val="en-GB"/>
        </w:rPr>
      </w:pPr>
      <w:r w:rsidRPr="005F18D1">
        <w:rPr>
          <w:lang w:val="en-GB"/>
        </w:rPr>
        <w:t>A retail offer will fall within Test 1 as it will be caught by the definition of 'offer of transferable securities to the public'.  It is therefore necessary to find an exemption to Test 1.  If the offer is being made to fewer than 150 non-qualified investors or is for a maximum consideration of €8,000,000, then it will be an exempt offer for the purposes of Test 1 and no prospectus will be required under that test.  However, this is unlikely for a primary retail offer which is likely to be on a much larger scale. No other exemptions are likely to apply.</w:t>
      </w:r>
    </w:p>
    <w:p w14:paraId="24A670AC" w14:textId="77777777" w:rsidR="00F33EC3" w:rsidRPr="00F33EC3" w:rsidRDefault="00F33EC3" w:rsidP="00F33EC3">
      <w:pPr>
        <w:rPr>
          <w:lang w:val="en-GB"/>
        </w:rPr>
      </w:pPr>
      <w:r w:rsidRPr="00F33EC3">
        <w:t>TEST 2</w:t>
      </w:r>
    </w:p>
    <w:p w14:paraId="203D373A" w14:textId="77777777" w:rsidR="00F33EC3" w:rsidRPr="00F33EC3" w:rsidRDefault="00F33EC3" w:rsidP="00F33EC3">
      <w:pPr>
        <w:rPr>
          <w:lang w:val="en-GB"/>
        </w:rPr>
      </w:pPr>
      <w:r w:rsidRPr="00F33EC3">
        <w:t>A retail offer will fall within Test 2 if the shares will be admitted to trading on a regulated market.  The Main Market of the LSE is a regulated market and therefore a retail offer on the Main Market will be caught by Test 2.  None of the exemptions is likely to apply so a prospectus will be required in relation to Test 2.</w:t>
      </w:r>
    </w:p>
    <w:p w14:paraId="677C5D25" w14:textId="77777777" w:rsidR="00F33EC3" w:rsidRPr="00F33EC3" w:rsidRDefault="00F33EC3" w:rsidP="00F33EC3">
      <w:pPr>
        <w:rPr>
          <w:lang w:val="en-GB"/>
        </w:rPr>
      </w:pPr>
      <w:r w:rsidRPr="00F33EC3">
        <w:t>CONCLUSION</w:t>
      </w:r>
    </w:p>
    <w:p w14:paraId="290E53AC" w14:textId="07C9BD55" w:rsidR="00F33EC3" w:rsidRDefault="00F33EC3" w:rsidP="00F33EC3">
      <w:pPr>
        <w:rPr>
          <w:b/>
          <w:bCs/>
        </w:rPr>
      </w:pPr>
      <w:r w:rsidRPr="00F33EC3">
        <w:t>If the public element of the offer is small, there may be an exemption to Test 1 although this is unlikely.  However, for a primary issue, there would not be an exemption to Test 2 so a prospectus will be required (regardless of whether a Test 1 exemption is applicable).</w:t>
      </w:r>
      <w:r>
        <w:t xml:space="preserve"> </w:t>
      </w:r>
      <w:r>
        <w:rPr>
          <w:b/>
          <w:bCs/>
        </w:rPr>
        <w:t xml:space="preserve">End of Example. </w:t>
      </w:r>
    </w:p>
    <w:p w14:paraId="014565D9" w14:textId="4299FC61" w:rsidR="00B339C6" w:rsidRPr="00B339C6" w:rsidRDefault="00B339C6" w:rsidP="00B339C6">
      <w:pPr>
        <w:rPr>
          <w:b/>
          <w:bCs/>
        </w:rPr>
      </w:pPr>
      <w:r w:rsidRPr="00B339C6">
        <w:rPr>
          <w:b/>
          <w:bCs/>
          <w:lang w:val="en-GB"/>
        </w:rPr>
        <w:t>Example</w:t>
      </w:r>
      <w:r>
        <w:rPr>
          <w:b/>
          <w:bCs/>
          <w:lang w:val="en-GB"/>
        </w:rPr>
        <w:t>:</w:t>
      </w:r>
      <w:r w:rsidRPr="00B339C6">
        <w:rPr>
          <w:rFonts w:eastAsiaTheme="minorEastAsia" w:hAnsi="Arial"/>
          <w:b/>
          <w:bCs/>
          <w:color w:val="000000" w:themeColor="text1"/>
          <w:kern w:val="24"/>
          <w:sz w:val="40"/>
          <w:szCs w:val="40"/>
          <w:lang w:eastAsia="en-GB"/>
        </w:rPr>
        <w:t xml:space="preserve"> </w:t>
      </w:r>
      <w:r w:rsidRPr="00B339C6">
        <w:rPr>
          <w:b/>
          <w:bCs/>
        </w:rPr>
        <w:t>Placing (</w:t>
      </w:r>
      <w:r w:rsidR="00E16426">
        <w:rPr>
          <w:b/>
          <w:bCs/>
        </w:rPr>
        <w:t xml:space="preserve">IPO/ </w:t>
      </w:r>
      <w:r w:rsidRPr="00B339C6">
        <w:rPr>
          <w:b/>
          <w:bCs/>
        </w:rPr>
        <w:t>primary issue) on the Main Market</w:t>
      </w:r>
    </w:p>
    <w:p w14:paraId="5E60F67E" w14:textId="77777777" w:rsidR="00B339C6" w:rsidRPr="00B339C6" w:rsidRDefault="00B339C6" w:rsidP="00B339C6">
      <w:pPr>
        <w:rPr>
          <w:lang w:val="en-GB"/>
        </w:rPr>
      </w:pPr>
      <w:r w:rsidRPr="00B339C6">
        <w:t xml:space="preserve">TEST 1 </w:t>
      </w:r>
    </w:p>
    <w:p w14:paraId="48DD369C" w14:textId="77777777" w:rsidR="00B339C6" w:rsidRDefault="00B339C6" w:rsidP="00B339C6">
      <w:r w:rsidRPr="00B339C6">
        <w:t>A placing will fall within Test 1. The definition of '</w:t>
      </w:r>
      <w:proofErr w:type="gramStart"/>
      <w:r w:rsidRPr="00B339C6">
        <w:t>offer</w:t>
      </w:r>
      <w:proofErr w:type="gramEnd"/>
      <w:r w:rsidRPr="00B339C6">
        <w:t xml:space="preserve"> of transferable securities to the public' is very wide and will include an offer to </w:t>
      </w:r>
      <w:proofErr w:type="spellStart"/>
      <w:r w:rsidRPr="00B339C6">
        <w:t>placees</w:t>
      </w:r>
      <w:proofErr w:type="spellEnd"/>
      <w:r w:rsidRPr="00B339C6">
        <w:t>. It is therefore necessary to find an exemption to Test 1. A placing will generally be an exempt offer under PRR 1.2.3/Art. 1(4) UK Prospectus Regulation as the offer will be directed at 'qualified investors' only and/or fewer than 150 non-qualified investors. A prospectus will therefore not be required in relation to Test 1.</w:t>
      </w:r>
    </w:p>
    <w:p w14:paraId="4F3132A5" w14:textId="77777777" w:rsidR="006B40CA" w:rsidRPr="006B40CA" w:rsidRDefault="006B40CA" w:rsidP="006B40CA">
      <w:pPr>
        <w:rPr>
          <w:lang w:val="en-GB"/>
        </w:rPr>
      </w:pPr>
      <w:r w:rsidRPr="006B40CA">
        <w:t>TEST 2</w:t>
      </w:r>
    </w:p>
    <w:p w14:paraId="315125CD" w14:textId="77777777" w:rsidR="002D61C4" w:rsidRPr="002D61C4" w:rsidRDefault="002D61C4" w:rsidP="002D61C4">
      <w:pPr>
        <w:rPr>
          <w:lang w:val="en-GB"/>
        </w:rPr>
      </w:pPr>
      <w:r w:rsidRPr="002D61C4">
        <w:t>The Main Market of the London Stock Exchange is a regulated market and therefore a placing on the Main Market will be caught by Test 2. It is therefore necessary to find an exemption to Test 2. None of the exemptions (set out in PRR 1.2.4/Art. 1(5) UK Prospectus Regulation is likely to apply to an IPO. For e.g. the less than 20% ISC in a 12-month period exemption will not apply here.</w:t>
      </w:r>
    </w:p>
    <w:p w14:paraId="2D70B504" w14:textId="0899B744" w:rsidR="006B40CA" w:rsidRPr="006B40CA" w:rsidRDefault="006B40CA" w:rsidP="006B40CA">
      <w:pPr>
        <w:rPr>
          <w:lang w:val="en-GB"/>
        </w:rPr>
      </w:pPr>
    </w:p>
    <w:p w14:paraId="57DD2275" w14:textId="77777777" w:rsidR="006B40CA" w:rsidRPr="006B40CA" w:rsidRDefault="006B40CA" w:rsidP="006B40CA">
      <w:pPr>
        <w:rPr>
          <w:lang w:val="en-GB"/>
        </w:rPr>
      </w:pPr>
      <w:r w:rsidRPr="006B40CA">
        <w:t>CONCLUSION</w:t>
      </w:r>
    </w:p>
    <w:p w14:paraId="597FD1B2" w14:textId="6282C569" w:rsidR="006B40CA" w:rsidRPr="00C15F4B" w:rsidRDefault="00C15F4B" w:rsidP="006B40CA">
      <w:pPr>
        <w:rPr>
          <w:lang w:val="en-GB"/>
        </w:rPr>
      </w:pPr>
      <w:r w:rsidRPr="00C15F4B">
        <w:t>Although a company is unlikely to need to produce a prospectus for an IPO placing under Test 1, as there are no exemptions to Test 2, a prospectus will still be required for an IPO.</w:t>
      </w:r>
      <w:r>
        <w:rPr>
          <w:lang w:val="en-GB"/>
        </w:rPr>
        <w:t xml:space="preserve"> </w:t>
      </w:r>
      <w:r w:rsidR="006B40CA">
        <w:rPr>
          <w:b/>
          <w:bCs/>
        </w:rPr>
        <w:t xml:space="preserve">End of Example. </w:t>
      </w:r>
    </w:p>
    <w:p w14:paraId="3581904B" w14:textId="77777777" w:rsidR="00E84AE6" w:rsidRDefault="00E84AE6" w:rsidP="006B40CA">
      <w:pPr>
        <w:rPr>
          <w:b/>
          <w:bCs/>
          <w:lang w:val="en-GB"/>
        </w:rPr>
      </w:pPr>
    </w:p>
    <w:p w14:paraId="6F5ED7E6" w14:textId="77777777" w:rsidR="00025F6D" w:rsidRDefault="00025F6D" w:rsidP="006B40CA">
      <w:pPr>
        <w:rPr>
          <w:b/>
          <w:bCs/>
          <w:lang w:val="en-GB"/>
        </w:rPr>
      </w:pPr>
    </w:p>
    <w:p w14:paraId="1BC49CCF" w14:textId="28A0A25D" w:rsidR="006B40CA" w:rsidRPr="006B40CA" w:rsidRDefault="006B40CA" w:rsidP="006B40CA">
      <w:pPr>
        <w:rPr>
          <w:b/>
          <w:bCs/>
          <w:lang w:val="en-GB"/>
        </w:rPr>
      </w:pPr>
      <w:r w:rsidRPr="006B40CA">
        <w:rPr>
          <w:b/>
          <w:bCs/>
          <w:lang w:val="en-GB"/>
        </w:rPr>
        <w:lastRenderedPageBreak/>
        <w:t>Summary</w:t>
      </w:r>
    </w:p>
    <w:p w14:paraId="6EC4C767" w14:textId="77777777" w:rsidR="005E6F9E" w:rsidRPr="005E6F9E" w:rsidRDefault="005E6F9E" w:rsidP="005E6F9E">
      <w:pPr>
        <w:numPr>
          <w:ilvl w:val="0"/>
          <w:numId w:val="12"/>
        </w:numPr>
        <w:rPr>
          <w:lang w:val="en-GB"/>
        </w:rPr>
      </w:pPr>
      <w:r w:rsidRPr="005E6F9E">
        <w:rPr>
          <w:lang w:val="en-GB"/>
        </w:rPr>
        <w:t>Prospectuses are regulated by numerous different sets of regulations and rules.</w:t>
      </w:r>
    </w:p>
    <w:p w14:paraId="0E22B860" w14:textId="77777777" w:rsidR="005E6F9E" w:rsidRPr="005E6F9E" w:rsidRDefault="005E6F9E" w:rsidP="005E6F9E">
      <w:pPr>
        <w:numPr>
          <w:ilvl w:val="0"/>
          <w:numId w:val="12"/>
        </w:numPr>
        <w:rPr>
          <w:lang w:val="en-GB"/>
        </w:rPr>
      </w:pPr>
      <w:r w:rsidRPr="005E6F9E">
        <w:rPr>
          <w:lang w:val="en-GB"/>
        </w:rPr>
        <w:t>It is necessary to consider whether a prospectus is required both on first seeking a listing and on subsequent issues.</w:t>
      </w:r>
    </w:p>
    <w:p w14:paraId="6507FB63" w14:textId="77777777" w:rsidR="005E6F9E" w:rsidRPr="005E6F9E" w:rsidRDefault="005E6F9E" w:rsidP="005E6F9E">
      <w:pPr>
        <w:numPr>
          <w:ilvl w:val="0"/>
          <w:numId w:val="12"/>
        </w:numPr>
        <w:rPr>
          <w:lang w:val="en-GB"/>
        </w:rPr>
      </w:pPr>
      <w:r w:rsidRPr="005E6F9E">
        <w:rPr>
          <w:lang w:val="en-GB"/>
        </w:rPr>
        <w:t>Two key tests (either of which will lead to a requirement for a prospectus but both of which have numerous exemptions) are:</w:t>
      </w:r>
    </w:p>
    <w:p w14:paraId="7E43EDDC" w14:textId="77777777" w:rsidR="005E6F9E" w:rsidRPr="005E6F9E" w:rsidRDefault="005E6F9E" w:rsidP="005E6F9E">
      <w:pPr>
        <w:numPr>
          <w:ilvl w:val="1"/>
          <w:numId w:val="12"/>
        </w:numPr>
        <w:rPr>
          <w:lang w:val="en-GB"/>
        </w:rPr>
      </w:pPr>
      <w:r w:rsidRPr="005E6F9E">
        <w:rPr>
          <w:lang w:val="en-GB"/>
        </w:rPr>
        <w:t>Is there an offer of transferable securities to the public in the UK? (Test 1);</w:t>
      </w:r>
    </w:p>
    <w:p w14:paraId="0F091C84" w14:textId="77777777" w:rsidR="005E6F9E" w:rsidRPr="005E6F9E" w:rsidRDefault="005E6F9E" w:rsidP="005E6F9E">
      <w:pPr>
        <w:numPr>
          <w:ilvl w:val="1"/>
          <w:numId w:val="12"/>
        </w:numPr>
        <w:rPr>
          <w:lang w:val="en-GB"/>
        </w:rPr>
      </w:pPr>
      <w:r w:rsidRPr="005E6F9E">
        <w:rPr>
          <w:lang w:val="en-GB"/>
        </w:rPr>
        <w:t>Are transferable securities being admitted to trading on a regulated market in the UK? (Test 2).</w:t>
      </w:r>
    </w:p>
    <w:p w14:paraId="6B97B6B6" w14:textId="77777777" w:rsidR="005E6F9E" w:rsidRPr="005E6F9E" w:rsidRDefault="005E6F9E" w:rsidP="005E6F9E">
      <w:pPr>
        <w:numPr>
          <w:ilvl w:val="0"/>
          <w:numId w:val="12"/>
        </w:numPr>
        <w:rPr>
          <w:lang w:val="en-GB"/>
        </w:rPr>
      </w:pPr>
      <w:r w:rsidRPr="005E6F9E">
        <w:rPr>
          <w:lang w:val="en-GB"/>
        </w:rPr>
        <w:t>Exemptions in relation to Test 1 include those for offers addressed to solely to qualified investors or to very limited numbers of other investors.</w:t>
      </w:r>
    </w:p>
    <w:p w14:paraId="36495E40" w14:textId="77777777" w:rsidR="005E6F9E" w:rsidRPr="005E6F9E" w:rsidRDefault="005E6F9E" w:rsidP="005E6F9E">
      <w:pPr>
        <w:numPr>
          <w:ilvl w:val="0"/>
          <w:numId w:val="12"/>
        </w:numPr>
        <w:rPr>
          <w:lang w:val="en-GB"/>
        </w:rPr>
      </w:pPr>
      <w:r w:rsidRPr="005E6F9E">
        <w:rPr>
          <w:lang w:val="en-GB"/>
        </w:rPr>
        <w:t xml:space="preserve">Exemptions in relation to Test 2 include those for securities of the same class as securities </w:t>
      </w:r>
      <w:r w:rsidRPr="00E84AE6">
        <w:rPr>
          <w:b/>
          <w:bCs/>
          <w:lang w:val="en-GB"/>
        </w:rPr>
        <w:t>already admitted to trading</w:t>
      </w:r>
      <w:r w:rsidRPr="005E6F9E">
        <w:rPr>
          <w:lang w:val="en-GB"/>
        </w:rPr>
        <w:t xml:space="preserve"> on the same market.</w:t>
      </w:r>
    </w:p>
    <w:p w14:paraId="01669EB3" w14:textId="77777777" w:rsidR="006B40CA" w:rsidRPr="006B40CA" w:rsidRDefault="006B40CA" w:rsidP="006B40CA">
      <w:pPr>
        <w:rPr>
          <w:b/>
          <w:bCs/>
          <w:lang w:val="en-GB"/>
        </w:rPr>
      </w:pPr>
    </w:p>
    <w:p w14:paraId="5C5C17F6" w14:textId="77777777" w:rsidR="006B40CA" w:rsidRPr="00B339C6" w:rsidRDefault="006B40CA" w:rsidP="00B339C6">
      <w:pPr>
        <w:rPr>
          <w:lang w:val="en-GB"/>
        </w:rPr>
      </w:pPr>
    </w:p>
    <w:p w14:paraId="6963187E" w14:textId="6984E71F" w:rsidR="00B339C6" w:rsidRPr="00B339C6" w:rsidRDefault="00B339C6" w:rsidP="00B339C6">
      <w:pPr>
        <w:rPr>
          <w:b/>
          <w:bCs/>
          <w:lang w:val="en-GB"/>
        </w:rPr>
      </w:pPr>
    </w:p>
    <w:p w14:paraId="272152D5" w14:textId="77777777" w:rsidR="00B339C6" w:rsidRPr="00F33EC3" w:rsidRDefault="00B339C6" w:rsidP="00F33EC3">
      <w:pPr>
        <w:rPr>
          <w:b/>
          <w:bCs/>
          <w:lang w:val="en-GB"/>
        </w:rPr>
      </w:pPr>
    </w:p>
    <w:p w14:paraId="22DA434F" w14:textId="77777777" w:rsidR="00F33EC3" w:rsidRPr="005F18D1" w:rsidRDefault="00F33EC3" w:rsidP="005F18D1">
      <w:pPr>
        <w:rPr>
          <w:lang w:val="en-GB"/>
        </w:rPr>
      </w:pPr>
    </w:p>
    <w:p w14:paraId="6C8A6CD4" w14:textId="6C81B587" w:rsidR="00D90988" w:rsidRPr="00D90988" w:rsidRDefault="00D90988" w:rsidP="00D90988">
      <w:pPr>
        <w:rPr>
          <w:lang w:val="en-GB"/>
        </w:rPr>
      </w:pPr>
    </w:p>
    <w:p w14:paraId="2CB310C9" w14:textId="77777777" w:rsidR="00CE5AFB" w:rsidRPr="00CE5AFB" w:rsidRDefault="00CE5AFB" w:rsidP="00CE5AFB">
      <w:pPr>
        <w:rPr>
          <w:lang w:val="en-GB"/>
        </w:rPr>
      </w:pPr>
    </w:p>
    <w:p w14:paraId="652D3C70" w14:textId="77777777" w:rsidR="007A4BB8" w:rsidRPr="007A4BB8" w:rsidRDefault="007A4BB8" w:rsidP="007A4BB8">
      <w:pPr>
        <w:rPr>
          <w:lang w:val="en-GB"/>
        </w:rPr>
      </w:pPr>
    </w:p>
    <w:p w14:paraId="01F71910" w14:textId="77777777" w:rsidR="007A4BB8" w:rsidRPr="00C57E37" w:rsidRDefault="007A4BB8" w:rsidP="00C57E37">
      <w:pPr>
        <w:rPr>
          <w:lang w:val="en-GB"/>
        </w:rPr>
      </w:pPr>
    </w:p>
    <w:p w14:paraId="1F6AC432" w14:textId="77777777" w:rsidR="00656C15" w:rsidRPr="00656C15" w:rsidRDefault="00656C15" w:rsidP="00656C15">
      <w:pPr>
        <w:rPr>
          <w:lang w:val="en-GB"/>
        </w:rPr>
      </w:pPr>
    </w:p>
    <w:p w14:paraId="5753DACF" w14:textId="77777777" w:rsidR="00656C15" w:rsidRPr="007A753D" w:rsidRDefault="00656C15" w:rsidP="00656C15">
      <w:pPr>
        <w:rPr>
          <w:lang w:val="en-GB"/>
        </w:rPr>
      </w:pPr>
    </w:p>
    <w:p w14:paraId="3ABDF74E" w14:textId="77777777" w:rsidR="00AF3C8E" w:rsidRPr="00AF3C8E" w:rsidRDefault="00AF3C8E" w:rsidP="007A753D">
      <w:pPr>
        <w:ind w:left="360"/>
        <w:rPr>
          <w:lang w:val="en-GB"/>
        </w:rPr>
      </w:pPr>
    </w:p>
    <w:p w14:paraId="1B235FDF" w14:textId="77777777" w:rsidR="000D6DFC" w:rsidRPr="000D6DFC" w:rsidRDefault="000D6DFC" w:rsidP="000D6DFC">
      <w:pPr>
        <w:rPr>
          <w:lang w:val="en-GB"/>
        </w:rPr>
      </w:pPr>
    </w:p>
    <w:p w14:paraId="6CB9784D" w14:textId="77777777" w:rsidR="006516FC" w:rsidRPr="006516FC" w:rsidRDefault="006516FC" w:rsidP="006516FC">
      <w:pPr>
        <w:rPr>
          <w:u w:val="single"/>
          <w:lang w:val="en-GB"/>
        </w:rPr>
      </w:pPr>
    </w:p>
    <w:p w14:paraId="56B9A68B" w14:textId="77777777" w:rsidR="006516FC" w:rsidRPr="006516FC" w:rsidRDefault="006516FC" w:rsidP="006516FC">
      <w:pPr>
        <w:rPr>
          <w:lang w:val="en-GB"/>
        </w:rPr>
      </w:pPr>
    </w:p>
    <w:p w14:paraId="33D5CB2E" w14:textId="77777777" w:rsidR="00965E85" w:rsidRPr="00965E85" w:rsidRDefault="00965E85" w:rsidP="00965E85">
      <w:pPr>
        <w:rPr>
          <w:u w:val="single"/>
          <w:lang w:val="en-GB"/>
        </w:rPr>
      </w:pPr>
    </w:p>
    <w:p w14:paraId="5F4BCD79" w14:textId="77777777" w:rsidR="00E34C60" w:rsidRPr="00E34C60" w:rsidRDefault="00E34C60" w:rsidP="00E34C60">
      <w:pPr>
        <w:rPr>
          <w:b/>
          <w:bCs/>
        </w:rPr>
      </w:pPr>
    </w:p>
    <w:sectPr w:rsidR="00E34C60" w:rsidRPr="00E34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E94"/>
    <w:multiLevelType w:val="hybridMultilevel"/>
    <w:tmpl w:val="57A60836"/>
    <w:lvl w:ilvl="0" w:tplc="4BBCEFBA">
      <w:start w:val="1"/>
      <w:numFmt w:val="bullet"/>
      <w:lvlText w:val="•"/>
      <w:lvlJc w:val="left"/>
      <w:pPr>
        <w:tabs>
          <w:tab w:val="num" w:pos="720"/>
        </w:tabs>
        <w:ind w:left="720" w:hanging="360"/>
      </w:pPr>
      <w:rPr>
        <w:rFonts w:ascii="Arial" w:hAnsi="Arial" w:hint="default"/>
      </w:rPr>
    </w:lvl>
    <w:lvl w:ilvl="1" w:tplc="4D0C588A" w:tentative="1">
      <w:start w:val="1"/>
      <w:numFmt w:val="bullet"/>
      <w:lvlText w:val="•"/>
      <w:lvlJc w:val="left"/>
      <w:pPr>
        <w:tabs>
          <w:tab w:val="num" w:pos="1440"/>
        </w:tabs>
        <w:ind w:left="1440" w:hanging="360"/>
      </w:pPr>
      <w:rPr>
        <w:rFonts w:ascii="Arial" w:hAnsi="Arial" w:hint="default"/>
      </w:rPr>
    </w:lvl>
    <w:lvl w:ilvl="2" w:tplc="02247BAE" w:tentative="1">
      <w:start w:val="1"/>
      <w:numFmt w:val="bullet"/>
      <w:lvlText w:val="•"/>
      <w:lvlJc w:val="left"/>
      <w:pPr>
        <w:tabs>
          <w:tab w:val="num" w:pos="2160"/>
        </w:tabs>
        <w:ind w:left="2160" w:hanging="360"/>
      </w:pPr>
      <w:rPr>
        <w:rFonts w:ascii="Arial" w:hAnsi="Arial" w:hint="default"/>
      </w:rPr>
    </w:lvl>
    <w:lvl w:ilvl="3" w:tplc="4C1E9F74" w:tentative="1">
      <w:start w:val="1"/>
      <w:numFmt w:val="bullet"/>
      <w:lvlText w:val="•"/>
      <w:lvlJc w:val="left"/>
      <w:pPr>
        <w:tabs>
          <w:tab w:val="num" w:pos="2880"/>
        </w:tabs>
        <w:ind w:left="2880" w:hanging="360"/>
      </w:pPr>
      <w:rPr>
        <w:rFonts w:ascii="Arial" w:hAnsi="Arial" w:hint="default"/>
      </w:rPr>
    </w:lvl>
    <w:lvl w:ilvl="4" w:tplc="960024F4" w:tentative="1">
      <w:start w:val="1"/>
      <w:numFmt w:val="bullet"/>
      <w:lvlText w:val="•"/>
      <w:lvlJc w:val="left"/>
      <w:pPr>
        <w:tabs>
          <w:tab w:val="num" w:pos="3600"/>
        </w:tabs>
        <w:ind w:left="3600" w:hanging="360"/>
      </w:pPr>
      <w:rPr>
        <w:rFonts w:ascii="Arial" w:hAnsi="Arial" w:hint="default"/>
      </w:rPr>
    </w:lvl>
    <w:lvl w:ilvl="5" w:tplc="09CC5452" w:tentative="1">
      <w:start w:val="1"/>
      <w:numFmt w:val="bullet"/>
      <w:lvlText w:val="•"/>
      <w:lvlJc w:val="left"/>
      <w:pPr>
        <w:tabs>
          <w:tab w:val="num" w:pos="4320"/>
        </w:tabs>
        <w:ind w:left="4320" w:hanging="360"/>
      </w:pPr>
      <w:rPr>
        <w:rFonts w:ascii="Arial" w:hAnsi="Arial" w:hint="default"/>
      </w:rPr>
    </w:lvl>
    <w:lvl w:ilvl="6" w:tplc="4498C640" w:tentative="1">
      <w:start w:val="1"/>
      <w:numFmt w:val="bullet"/>
      <w:lvlText w:val="•"/>
      <w:lvlJc w:val="left"/>
      <w:pPr>
        <w:tabs>
          <w:tab w:val="num" w:pos="5040"/>
        </w:tabs>
        <w:ind w:left="5040" w:hanging="360"/>
      </w:pPr>
      <w:rPr>
        <w:rFonts w:ascii="Arial" w:hAnsi="Arial" w:hint="default"/>
      </w:rPr>
    </w:lvl>
    <w:lvl w:ilvl="7" w:tplc="3DAC54BE" w:tentative="1">
      <w:start w:val="1"/>
      <w:numFmt w:val="bullet"/>
      <w:lvlText w:val="•"/>
      <w:lvlJc w:val="left"/>
      <w:pPr>
        <w:tabs>
          <w:tab w:val="num" w:pos="5760"/>
        </w:tabs>
        <w:ind w:left="5760" w:hanging="360"/>
      </w:pPr>
      <w:rPr>
        <w:rFonts w:ascii="Arial" w:hAnsi="Arial" w:hint="default"/>
      </w:rPr>
    </w:lvl>
    <w:lvl w:ilvl="8" w:tplc="910864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B60DF6"/>
    <w:multiLevelType w:val="hybridMultilevel"/>
    <w:tmpl w:val="99E69C82"/>
    <w:lvl w:ilvl="0" w:tplc="AC140178">
      <w:start w:val="1"/>
      <w:numFmt w:val="bullet"/>
      <w:lvlText w:val="•"/>
      <w:lvlJc w:val="left"/>
      <w:pPr>
        <w:tabs>
          <w:tab w:val="num" w:pos="720"/>
        </w:tabs>
        <w:ind w:left="720" w:hanging="360"/>
      </w:pPr>
      <w:rPr>
        <w:rFonts w:ascii="Arial" w:hAnsi="Arial" w:hint="default"/>
      </w:rPr>
    </w:lvl>
    <w:lvl w:ilvl="1" w:tplc="CA62A8C0" w:tentative="1">
      <w:start w:val="1"/>
      <w:numFmt w:val="bullet"/>
      <w:lvlText w:val="•"/>
      <w:lvlJc w:val="left"/>
      <w:pPr>
        <w:tabs>
          <w:tab w:val="num" w:pos="1440"/>
        </w:tabs>
        <w:ind w:left="1440" w:hanging="360"/>
      </w:pPr>
      <w:rPr>
        <w:rFonts w:ascii="Arial" w:hAnsi="Arial" w:hint="default"/>
      </w:rPr>
    </w:lvl>
    <w:lvl w:ilvl="2" w:tplc="7CB6D4EE" w:tentative="1">
      <w:start w:val="1"/>
      <w:numFmt w:val="bullet"/>
      <w:lvlText w:val="•"/>
      <w:lvlJc w:val="left"/>
      <w:pPr>
        <w:tabs>
          <w:tab w:val="num" w:pos="2160"/>
        </w:tabs>
        <w:ind w:left="2160" w:hanging="360"/>
      </w:pPr>
      <w:rPr>
        <w:rFonts w:ascii="Arial" w:hAnsi="Arial" w:hint="default"/>
      </w:rPr>
    </w:lvl>
    <w:lvl w:ilvl="3" w:tplc="3A122BD6" w:tentative="1">
      <w:start w:val="1"/>
      <w:numFmt w:val="bullet"/>
      <w:lvlText w:val="•"/>
      <w:lvlJc w:val="left"/>
      <w:pPr>
        <w:tabs>
          <w:tab w:val="num" w:pos="2880"/>
        </w:tabs>
        <w:ind w:left="2880" w:hanging="360"/>
      </w:pPr>
      <w:rPr>
        <w:rFonts w:ascii="Arial" w:hAnsi="Arial" w:hint="default"/>
      </w:rPr>
    </w:lvl>
    <w:lvl w:ilvl="4" w:tplc="15D4AC7C" w:tentative="1">
      <w:start w:val="1"/>
      <w:numFmt w:val="bullet"/>
      <w:lvlText w:val="•"/>
      <w:lvlJc w:val="left"/>
      <w:pPr>
        <w:tabs>
          <w:tab w:val="num" w:pos="3600"/>
        </w:tabs>
        <w:ind w:left="3600" w:hanging="360"/>
      </w:pPr>
      <w:rPr>
        <w:rFonts w:ascii="Arial" w:hAnsi="Arial" w:hint="default"/>
      </w:rPr>
    </w:lvl>
    <w:lvl w:ilvl="5" w:tplc="929E36C2" w:tentative="1">
      <w:start w:val="1"/>
      <w:numFmt w:val="bullet"/>
      <w:lvlText w:val="•"/>
      <w:lvlJc w:val="left"/>
      <w:pPr>
        <w:tabs>
          <w:tab w:val="num" w:pos="4320"/>
        </w:tabs>
        <w:ind w:left="4320" w:hanging="360"/>
      </w:pPr>
      <w:rPr>
        <w:rFonts w:ascii="Arial" w:hAnsi="Arial" w:hint="default"/>
      </w:rPr>
    </w:lvl>
    <w:lvl w:ilvl="6" w:tplc="0B065F2A" w:tentative="1">
      <w:start w:val="1"/>
      <w:numFmt w:val="bullet"/>
      <w:lvlText w:val="•"/>
      <w:lvlJc w:val="left"/>
      <w:pPr>
        <w:tabs>
          <w:tab w:val="num" w:pos="5040"/>
        </w:tabs>
        <w:ind w:left="5040" w:hanging="360"/>
      </w:pPr>
      <w:rPr>
        <w:rFonts w:ascii="Arial" w:hAnsi="Arial" w:hint="default"/>
      </w:rPr>
    </w:lvl>
    <w:lvl w:ilvl="7" w:tplc="397E05F8" w:tentative="1">
      <w:start w:val="1"/>
      <w:numFmt w:val="bullet"/>
      <w:lvlText w:val="•"/>
      <w:lvlJc w:val="left"/>
      <w:pPr>
        <w:tabs>
          <w:tab w:val="num" w:pos="5760"/>
        </w:tabs>
        <w:ind w:left="5760" w:hanging="360"/>
      </w:pPr>
      <w:rPr>
        <w:rFonts w:ascii="Arial" w:hAnsi="Arial" w:hint="default"/>
      </w:rPr>
    </w:lvl>
    <w:lvl w:ilvl="8" w:tplc="7ACAFE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DD238B"/>
    <w:multiLevelType w:val="hybridMultilevel"/>
    <w:tmpl w:val="A4E8DE22"/>
    <w:lvl w:ilvl="0" w:tplc="6804E854">
      <w:start w:val="1"/>
      <w:numFmt w:val="decimal"/>
      <w:lvlText w:val="%1."/>
      <w:lvlJc w:val="left"/>
      <w:pPr>
        <w:tabs>
          <w:tab w:val="num" w:pos="720"/>
        </w:tabs>
        <w:ind w:left="720" w:hanging="360"/>
      </w:pPr>
    </w:lvl>
    <w:lvl w:ilvl="1" w:tplc="8794DEF4" w:tentative="1">
      <w:start w:val="1"/>
      <w:numFmt w:val="decimal"/>
      <w:lvlText w:val="%2."/>
      <w:lvlJc w:val="left"/>
      <w:pPr>
        <w:tabs>
          <w:tab w:val="num" w:pos="1440"/>
        </w:tabs>
        <w:ind w:left="1440" w:hanging="360"/>
      </w:pPr>
    </w:lvl>
    <w:lvl w:ilvl="2" w:tplc="C87AA868" w:tentative="1">
      <w:start w:val="1"/>
      <w:numFmt w:val="decimal"/>
      <w:lvlText w:val="%3."/>
      <w:lvlJc w:val="left"/>
      <w:pPr>
        <w:tabs>
          <w:tab w:val="num" w:pos="2160"/>
        </w:tabs>
        <w:ind w:left="2160" w:hanging="360"/>
      </w:pPr>
    </w:lvl>
    <w:lvl w:ilvl="3" w:tplc="07D85F8A" w:tentative="1">
      <w:start w:val="1"/>
      <w:numFmt w:val="decimal"/>
      <w:lvlText w:val="%4."/>
      <w:lvlJc w:val="left"/>
      <w:pPr>
        <w:tabs>
          <w:tab w:val="num" w:pos="2880"/>
        </w:tabs>
        <w:ind w:left="2880" w:hanging="360"/>
      </w:pPr>
    </w:lvl>
    <w:lvl w:ilvl="4" w:tplc="9D3C98D4" w:tentative="1">
      <w:start w:val="1"/>
      <w:numFmt w:val="decimal"/>
      <w:lvlText w:val="%5."/>
      <w:lvlJc w:val="left"/>
      <w:pPr>
        <w:tabs>
          <w:tab w:val="num" w:pos="3600"/>
        </w:tabs>
        <w:ind w:left="3600" w:hanging="360"/>
      </w:pPr>
    </w:lvl>
    <w:lvl w:ilvl="5" w:tplc="99EC9CEC" w:tentative="1">
      <w:start w:val="1"/>
      <w:numFmt w:val="decimal"/>
      <w:lvlText w:val="%6."/>
      <w:lvlJc w:val="left"/>
      <w:pPr>
        <w:tabs>
          <w:tab w:val="num" w:pos="4320"/>
        </w:tabs>
        <w:ind w:left="4320" w:hanging="360"/>
      </w:pPr>
    </w:lvl>
    <w:lvl w:ilvl="6" w:tplc="A00A0664" w:tentative="1">
      <w:start w:val="1"/>
      <w:numFmt w:val="decimal"/>
      <w:lvlText w:val="%7."/>
      <w:lvlJc w:val="left"/>
      <w:pPr>
        <w:tabs>
          <w:tab w:val="num" w:pos="5040"/>
        </w:tabs>
        <w:ind w:left="5040" w:hanging="360"/>
      </w:pPr>
    </w:lvl>
    <w:lvl w:ilvl="7" w:tplc="AC245D0E" w:tentative="1">
      <w:start w:val="1"/>
      <w:numFmt w:val="decimal"/>
      <w:lvlText w:val="%8."/>
      <w:lvlJc w:val="left"/>
      <w:pPr>
        <w:tabs>
          <w:tab w:val="num" w:pos="5760"/>
        </w:tabs>
        <w:ind w:left="5760" w:hanging="360"/>
      </w:pPr>
    </w:lvl>
    <w:lvl w:ilvl="8" w:tplc="42064CB4" w:tentative="1">
      <w:start w:val="1"/>
      <w:numFmt w:val="decimal"/>
      <w:lvlText w:val="%9."/>
      <w:lvlJc w:val="left"/>
      <w:pPr>
        <w:tabs>
          <w:tab w:val="num" w:pos="6480"/>
        </w:tabs>
        <w:ind w:left="6480" w:hanging="360"/>
      </w:pPr>
    </w:lvl>
  </w:abstractNum>
  <w:abstractNum w:abstractNumId="3" w15:restartNumberingAfterBreak="0">
    <w:nsid w:val="06E951DC"/>
    <w:multiLevelType w:val="hybridMultilevel"/>
    <w:tmpl w:val="6622B6D6"/>
    <w:lvl w:ilvl="0" w:tplc="C0D08398">
      <w:start w:val="2"/>
      <w:numFmt w:val="decimal"/>
      <w:lvlText w:val="%1."/>
      <w:lvlJc w:val="left"/>
      <w:pPr>
        <w:tabs>
          <w:tab w:val="num" w:pos="720"/>
        </w:tabs>
        <w:ind w:left="720" w:hanging="360"/>
      </w:pPr>
    </w:lvl>
    <w:lvl w:ilvl="1" w:tplc="F7B0C61E" w:tentative="1">
      <w:start w:val="1"/>
      <w:numFmt w:val="decimal"/>
      <w:lvlText w:val="%2."/>
      <w:lvlJc w:val="left"/>
      <w:pPr>
        <w:tabs>
          <w:tab w:val="num" w:pos="1440"/>
        </w:tabs>
        <w:ind w:left="1440" w:hanging="360"/>
      </w:pPr>
    </w:lvl>
    <w:lvl w:ilvl="2" w:tplc="FCBAF46E" w:tentative="1">
      <w:start w:val="1"/>
      <w:numFmt w:val="decimal"/>
      <w:lvlText w:val="%3."/>
      <w:lvlJc w:val="left"/>
      <w:pPr>
        <w:tabs>
          <w:tab w:val="num" w:pos="2160"/>
        </w:tabs>
        <w:ind w:left="2160" w:hanging="360"/>
      </w:pPr>
    </w:lvl>
    <w:lvl w:ilvl="3" w:tplc="C4E87D16" w:tentative="1">
      <w:start w:val="1"/>
      <w:numFmt w:val="decimal"/>
      <w:lvlText w:val="%4."/>
      <w:lvlJc w:val="left"/>
      <w:pPr>
        <w:tabs>
          <w:tab w:val="num" w:pos="2880"/>
        </w:tabs>
        <w:ind w:left="2880" w:hanging="360"/>
      </w:pPr>
    </w:lvl>
    <w:lvl w:ilvl="4" w:tplc="31C23026" w:tentative="1">
      <w:start w:val="1"/>
      <w:numFmt w:val="decimal"/>
      <w:lvlText w:val="%5."/>
      <w:lvlJc w:val="left"/>
      <w:pPr>
        <w:tabs>
          <w:tab w:val="num" w:pos="3600"/>
        </w:tabs>
        <w:ind w:left="3600" w:hanging="360"/>
      </w:pPr>
    </w:lvl>
    <w:lvl w:ilvl="5" w:tplc="A5927BA4" w:tentative="1">
      <w:start w:val="1"/>
      <w:numFmt w:val="decimal"/>
      <w:lvlText w:val="%6."/>
      <w:lvlJc w:val="left"/>
      <w:pPr>
        <w:tabs>
          <w:tab w:val="num" w:pos="4320"/>
        </w:tabs>
        <w:ind w:left="4320" w:hanging="360"/>
      </w:pPr>
    </w:lvl>
    <w:lvl w:ilvl="6" w:tplc="DA1C24D8" w:tentative="1">
      <w:start w:val="1"/>
      <w:numFmt w:val="decimal"/>
      <w:lvlText w:val="%7."/>
      <w:lvlJc w:val="left"/>
      <w:pPr>
        <w:tabs>
          <w:tab w:val="num" w:pos="5040"/>
        </w:tabs>
        <w:ind w:left="5040" w:hanging="360"/>
      </w:pPr>
    </w:lvl>
    <w:lvl w:ilvl="7" w:tplc="E0CCA46E" w:tentative="1">
      <w:start w:val="1"/>
      <w:numFmt w:val="decimal"/>
      <w:lvlText w:val="%8."/>
      <w:lvlJc w:val="left"/>
      <w:pPr>
        <w:tabs>
          <w:tab w:val="num" w:pos="5760"/>
        </w:tabs>
        <w:ind w:left="5760" w:hanging="360"/>
      </w:pPr>
    </w:lvl>
    <w:lvl w:ilvl="8" w:tplc="BF48AB04" w:tentative="1">
      <w:start w:val="1"/>
      <w:numFmt w:val="decimal"/>
      <w:lvlText w:val="%9."/>
      <w:lvlJc w:val="left"/>
      <w:pPr>
        <w:tabs>
          <w:tab w:val="num" w:pos="6480"/>
        </w:tabs>
        <w:ind w:left="6480" w:hanging="360"/>
      </w:pPr>
    </w:lvl>
  </w:abstractNum>
  <w:abstractNum w:abstractNumId="4" w15:restartNumberingAfterBreak="0">
    <w:nsid w:val="204E08F7"/>
    <w:multiLevelType w:val="hybridMultilevel"/>
    <w:tmpl w:val="3046479E"/>
    <w:lvl w:ilvl="0" w:tplc="F5ECF80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D022D8"/>
    <w:multiLevelType w:val="hybridMultilevel"/>
    <w:tmpl w:val="F35A8B8E"/>
    <w:lvl w:ilvl="0" w:tplc="5C84AD36">
      <w:start w:val="1"/>
      <w:numFmt w:val="bullet"/>
      <w:lvlText w:val="•"/>
      <w:lvlJc w:val="left"/>
      <w:pPr>
        <w:tabs>
          <w:tab w:val="num" w:pos="720"/>
        </w:tabs>
        <w:ind w:left="720" w:hanging="360"/>
      </w:pPr>
      <w:rPr>
        <w:rFonts w:ascii="Arial" w:hAnsi="Arial" w:hint="default"/>
      </w:rPr>
    </w:lvl>
    <w:lvl w:ilvl="1" w:tplc="76C6FBF4">
      <w:numFmt w:val="bullet"/>
      <w:lvlText w:val="•"/>
      <w:lvlJc w:val="left"/>
      <w:pPr>
        <w:tabs>
          <w:tab w:val="num" w:pos="1440"/>
        </w:tabs>
        <w:ind w:left="1440" w:hanging="360"/>
      </w:pPr>
      <w:rPr>
        <w:rFonts w:ascii="Arial" w:hAnsi="Arial" w:hint="default"/>
      </w:rPr>
    </w:lvl>
    <w:lvl w:ilvl="2" w:tplc="7B4A29FA" w:tentative="1">
      <w:start w:val="1"/>
      <w:numFmt w:val="bullet"/>
      <w:lvlText w:val="•"/>
      <w:lvlJc w:val="left"/>
      <w:pPr>
        <w:tabs>
          <w:tab w:val="num" w:pos="2160"/>
        </w:tabs>
        <w:ind w:left="2160" w:hanging="360"/>
      </w:pPr>
      <w:rPr>
        <w:rFonts w:ascii="Arial" w:hAnsi="Arial" w:hint="default"/>
      </w:rPr>
    </w:lvl>
    <w:lvl w:ilvl="3" w:tplc="D81401C4" w:tentative="1">
      <w:start w:val="1"/>
      <w:numFmt w:val="bullet"/>
      <w:lvlText w:val="•"/>
      <w:lvlJc w:val="left"/>
      <w:pPr>
        <w:tabs>
          <w:tab w:val="num" w:pos="2880"/>
        </w:tabs>
        <w:ind w:left="2880" w:hanging="360"/>
      </w:pPr>
      <w:rPr>
        <w:rFonts w:ascii="Arial" w:hAnsi="Arial" w:hint="default"/>
      </w:rPr>
    </w:lvl>
    <w:lvl w:ilvl="4" w:tplc="37728A0C" w:tentative="1">
      <w:start w:val="1"/>
      <w:numFmt w:val="bullet"/>
      <w:lvlText w:val="•"/>
      <w:lvlJc w:val="left"/>
      <w:pPr>
        <w:tabs>
          <w:tab w:val="num" w:pos="3600"/>
        </w:tabs>
        <w:ind w:left="3600" w:hanging="360"/>
      </w:pPr>
      <w:rPr>
        <w:rFonts w:ascii="Arial" w:hAnsi="Arial" w:hint="default"/>
      </w:rPr>
    </w:lvl>
    <w:lvl w:ilvl="5" w:tplc="870C4BB6" w:tentative="1">
      <w:start w:val="1"/>
      <w:numFmt w:val="bullet"/>
      <w:lvlText w:val="•"/>
      <w:lvlJc w:val="left"/>
      <w:pPr>
        <w:tabs>
          <w:tab w:val="num" w:pos="4320"/>
        </w:tabs>
        <w:ind w:left="4320" w:hanging="360"/>
      </w:pPr>
      <w:rPr>
        <w:rFonts w:ascii="Arial" w:hAnsi="Arial" w:hint="default"/>
      </w:rPr>
    </w:lvl>
    <w:lvl w:ilvl="6" w:tplc="168691E6" w:tentative="1">
      <w:start w:val="1"/>
      <w:numFmt w:val="bullet"/>
      <w:lvlText w:val="•"/>
      <w:lvlJc w:val="left"/>
      <w:pPr>
        <w:tabs>
          <w:tab w:val="num" w:pos="5040"/>
        </w:tabs>
        <w:ind w:left="5040" w:hanging="360"/>
      </w:pPr>
      <w:rPr>
        <w:rFonts w:ascii="Arial" w:hAnsi="Arial" w:hint="default"/>
      </w:rPr>
    </w:lvl>
    <w:lvl w:ilvl="7" w:tplc="CE8C69F8" w:tentative="1">
      <w:start w:val="1"/>
      <w:numFmt w:val="bullet"/>
      <w:lvlText w:val="•"/>
      <w:lvlJc w:val="left"/>
      <w:pPr>
        <w:tabs>
          <w:tab w:val="num" w:pos="5760"/>
        </w:tabs>
        <w:ind w:left="5760" w:hanging="360"/>
      </w:pPr>
      <w:rPr>
        <w:rFonts w:ascii="Arial" w:hAnsi="Arial" w:hint="default"/>
      </w:rPr>
    </w:lvl>
    <w:lvl w:ilvl="8" w:tplc="CFB0178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0CE508A"/>
    <w:multiLevelType w:val="hybridMultilevel"/>
    <w:tmpl w:val="EB06CB2C"/>
    <w:lvl w:ilvl="0" w:tplc="EEB43668">
      <w:start w:val="2"/>
      <w:numFmt w:val="decimal"/>
      <w:lvlText w:val="%1."/>
      <w:lvlJc w:val="left"/>
      <w:pPr>
        <w:tabs>
          <w:tab w:val="num" w:pos="720"/>
        </w:tabs>
        <w:ind w:left="720" w:hanging="360"/>
      </w:pPr>
    </w:lvl>
    <w:lvl w:ilvl="1" w:tplc="B9C6603A" w:tentative="1">
      <w:start w:val="1"/>
      <w:numFmt w:val="decimal"/>
      <w:lvlText w:val="%2."/>
      <w:lvlJc w:val="left"/>
      <w:pPr>
        <w:tabs>
          <w:tab w:val="num" w:pos="1440"/>
        </w:tabs>
        <w:ind w:left="1440" w:hanging="360"/>
      </w:pPr>
    </w:lvl>
    <w:lvl w:ilvl="2" w:tplc="E8C8CD90" w:tentative="1">
      <w:start w:val="1"/>
      <w:numFmt w:val="decimal"/>
      <w:lvlText w:val="%3."/>
      <w:lvlJc w:val="left"/>
      <w:pPr>
        <w:tabs>
          <w:tab w:val="num" w:pos="2160"/>
        </w:tabs>
        <w:ind w:left="2160" w:hanging="360"/>
      </w:pPr>
    </w:lvl>
    <w:lvl w:ilvl="3" w:tplc="C428B9C6" w:tentative="1">
      <w:start w:val="1"/>
      <w:numFmt w:val="decimal"/>
      <w:lvlText w:val="%4."/>
      <w:lvlJc w:val="left"/>
      <w:pPr>
        <w:tabs>
          <w:tab w:val="num" w:pos="2880"/>
        </w:tabs>
        <w:ind w:left="2880" w:hanging="360"/>
      </w:pPr>
    </w:lvl>
    <w:lvl w:ilvl="4" w:tplc="6C3CC6DE" w:tentative="1">
      <w:start w:val="1"/>
      <w:numFmt w:val="decimal"/>
      <w:lvlText w:val="%5."/>
      <w:lvlJc w:val="left"/>
      <w:pPr>
        <w:tabs>
          <w:tab w:val="num" w:pos="3600"/>
        </w:tabs>
        <w:ind w:left="3600" w:hanging="360"/>
      </w:pPr>
    </w:lvl>
    <w:lvl w:ilvl="5" w:tplc="EB467418" w:tentative="1">
      <w:start w:val="1"/>
      <w:numFmt w:val="decimal"/>
      <w:lvlText w:val="%6."/>
      <w:lvlJc w:val="left"/>
      <w:pPr>
        <w:tabs>
          <w:tab w:val="num" w:pos="4320"/>
        </w:tabs>
        <w:ind w:left="4320" w:hanging="360"/>
      </w:pPr>
    </w:lvl>
    <w:lvl w:ilvl="6" w:tplc="29A02A68" w:tentative="1">
      <w:start w:val="1"/>
      <w:numFmt w:val="decimal"/>
      <w:lvlText w:val="%7."/>
      <w:lvlJc w:val="left"/>
      <w:pPr>
        <w:tabs>
          <w:tab w:val="num" w:pos="5040"/>
        </w:tabs>
        <w:ind w:left="5040" w:hanging="360"/>
      </w:pPr>
    </w:lvl>
    <w:lvl w:ilvl="7" w:tplc="234ECA20" w:tentative="1">
      <w:start w:val="1"/>
      <w:numFmt w:val="decimal"/>
      <w:lvlText w:val="%8."/>
      <w:lvlJc w:val="left"/>
      <w:pPr>
        <w:tabs>
          <w:tab w:val="num" w:pos="5760"/>
        </w:tabs>
        <w:ind w:left="5760" w:hanging="360"/>
      </w:pPr>
    </w:lvl>
    <w:lvl w:ilvl="8" w:tplc="E47ABDB0" w:tentative="1">
      <w:start w:val="1"/>
      <w:numFmt w:val="decimal"/>
      <w:lvlText w:val="%9."/>
      <w:lvlJc w:val="left"/>
      <w:pPr>
        <w:tabs>
          <w:tab w:val="num" w:pos="6480"/>
        </w:tabs>
        <w:ind w:left="6480" w:hanging="360"/>
      </w:pPr>
    </w:lvl>
  </w:abstractNum>
  <w:abstractNum w:abstractNumId="7" w15:restartNumberingAfterBreak="0">
    <w:nsid w:val="63673791"/>
    <w:multiLevelType w:val="hybridMultilevel"/>
    <w:tmpl w:val="53905254"/>
    <w:lvl w:ilvl="0" w:tplc="F5ECF80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3E2F75"/>
    <w:multiLevelType w:val="hybridMultilevel"/>
    <w:tmpl w:val="B97C5756"/>
    <w:lvl w:ilvl="0" w:tplc="E9C02B38">
      <w:start w:val="1"/>
      <w:numFmt w:val="decimal"/>
      <w:lvlText w:val="%1."/>
      <w:lvlJc w:val="left"/>
      <w:pPr>
        <w:tabs>
          <w:tab w:val="num" w:pos="720"/>
        </w:tabs>
        <w:ind w:left="720" w:hanging="360"/>
      </w:pPr>
    </w:lvl>
    <w:lvl w:ilvl="1" w:tplc="70C6B992" w:tentative="1">
      <w:start w:val="1"/>
      <w:numFmt w:val="decimal"/>
      <w:lvlText w:val="%2."/>
      <w:lvlJc w:val="left"/>
      <w:pPr>
        <w:tabs>
          <w:tab w:val="num" w:pos="1440"/>
        </w:tabs>
        <w:ind w:left="1440" w:hanging="360"/>
      </w:pPr>
    </w:lvl>
    <w:lvl w:ilvl="2" w:tplc="96E67BBA" w:tentative="1">
      <w:start w:val="1"/>
      <w:numFmt w:val="decimal"/>
      <w:lvlText w:val="%3."/>
      <w:lvlJc w:val="left"/>
      <w:pPr>
        <w:tabs>
          <w:tab w:val="num" w:pos="2160"/>
        </w:tabs>
        <w:ind w:left="2160" w:hanging="360"/>
      </w:pPr>
    </w:lvl>
    <w:lvl w:ilvl="3" w:tplc="2584AEFA" w:tentative="1">
      <w:start w:val="1"/>
      <w:numFmt w:val="decimal"/>
      <w:lvlText w:val="%4."/>
      <w:lvlJc w:val="left"/>
      <w:pPr>
        <w:tabs>
          <w:tab w:val="num" w:pos="2880"/>
        </w:tabs>
        <w:ind w:left="2880" w:hanging="360"/>
      </w:pPr>
    </w:lvl>
    <w:lvl w:ilvl="4" w:tplc="2EA267F6" w:tentative="1">
      <w:start w:val="1"/>
      <w:numFmt w:val="decimal"/>
      <w:lvlText w:val="%5."/>
      <w:lvlJc w:val="left"/>
      <w:pPr>
        <w:tabs>
          <w:tab w:val="num" w:pos="3600"/>
        </w:tabs>
        <w:ind w:left="3600" w:hanging="360"/>
      </w:pPr>
    </w:lvl>
    <w:lvl w:ilvl="5" w:tplc="BBD2E886" w:tentative="1">
      <w:start w:val="1"/>
      <w:numFmt w:val="decimal"/>
      <w:lvlText w:val="%6."/>
      <w:lvlJc w:val="left"/>
      <w:pPr>
        <w:tabs>
          <w:tab w:val="num" w:pos="4320"/>
        </w:tabs>
        <w:ind w:left="4320" w:hanging="360"/>
      </w:pPr>
    </w:lvl>
    <w:lvl w:ilvl="6" w:tplc="00982CEE" w:tentative="1">
      <w:start w:val="1"/>
      <w:numFmt w:val="decimal"/>
      <w:lvlText w:val="%7."/>
      <w:lvlJc w:val="left"/>
      <w:pPr>
        <w:tabs>
          <w:tab w:val="num" w:pos="5040"/>
        </w:tabs>
        <w:ind w:left="5040" w:hanging="360"/>
      </w:pPr>
    </w:lvl>
    <w:lvl w:ilvl="7" w:tplc="FF3A0644" w:tentative="1">
      <w:start w:val="1"/>
      <w:numFmt w:val="decimal"/>
      <w:lvlText w:val="%8."/>
      <w:lvlJc w:val="left"/>
      <w:pPr>
        <w:tabs>
          <w:tab w:val="num" w:pos="5760"/>
        </w:tabs>
        <w:ind w:left="5760" w:hanging="360"/>
      </w:pPr>
    </w:lvl>
    <w:lvl w:ilvl="8" w:tplc="A8D6C1AE" w:tentative="1">
      <w:start w:val="1"/>
      <w:numFmt w:val="decimal"/>
      <w:lvlText w:val="%9."/>
      <w:lvlJc w:val="left"/>
      <w:pPr>
        <w:tabs>
          <w:tab w:val="num" w:pos="6480"/>
        </w:tabs>
        <w:ind w:left="6480" w:hanging="360"/>
      </w:pPr>
    </w:lvl>
  </w:abstractNum>
  <w:abstractNum w:abstractNumId="9" w15:restartNumberingAfterBreak="0">
    <w:nsid w:val="6B5F76DC"/>
    <w:multiLevelType w:val="hybridMultilevel"/>
    <w:tmpl w:val="4A2E5D7A"/>
    <w:lvl w:ilvl="0" w:tplc="A42CC4C2">
      <w:start w:val="1"/>
      <w:numFmt w:val="bullet"/>
      <w:lvlText w:val="•"/>
      <w:lvlJc w:val="left"/>
      <w:pPr>
        <w:tabs>
          <w:tab w:val="num" w:pos="720"/>
        </w:tabs>
        <w:ind w:left="720" w:hanging="360"/>
      </w:pPr>
      <w:rPr>
        <w:rFonts w:ascii="Arial" w:hAnsi="Arial" w:hint="default"/>
      </w:rPr>
    </w:lvl>
    <w:lvl w:ilvl="1" w:tplc="EFC84AAC" w:tentative="1">
      <w:start w:val="1"/>
      <w:numFmt w:val="bullet"/>
      <w:lvlText w:val="•"/>
      <w:lvlJc w:val="left"/>
      <w:pPr>
        <w:tabs>
          <w:tab w:val="num" w:pos="1440"/>
        </w:tabs>
        <w:ind w:left="1440" w:hanging="360"/>
      </w:pPr>
      <w:rPr>
        <w:rFonts w:ascii="Arial" w:hAnsi="Arial" w:hint="default"/>
      </w:rPr>
    </w:lvl>
    <w:lvl w:ilvl="2" w:tplc="F72E3D0A" w:tentative="1">
      <w:start w:val="1"/>
      <w:numFmt w:val="bullet"/>
      <w:lvlText w:val="•"/>
      <w:lvlJc w:val="left"/>
      <w:pPr>
        <w:tabs>
          <w:tab w:val="num" w:pos="2160"/>
        </w:tabs>
        <w:ind w:left="2160" w:hanging="360"/>
      </w:pPr>
      <w:rPr>
        <w:rFonts w:ascii="Arial" w:hAnsi="Arial" w:hint="default"/>
      </w:rPr>
    </w:lvl>
    <w:lvl w:ilvl="3" w:tplc="FA26307A" w:tentative="1">
      <w:start w:val="1"/>
      <w:numFmt w:val="bullet"/>
      <w:lvlText w:val="•"/>
      <w:lvlJc w:val="left"/>
      <w:pPr>
        <w:tabs>
          <w:tab w:val="num" w:pos="2880"/>
        </w:tabs>
        <w:ind w:left="2880" w:hanging="360"/>
      </w:pPr>
      <w:rPr>
        <w:rFonts w:ascii="Arial" w:hAnsi="Arial" w:hint="default"/>
      </w:rPr>
    </w:lvl>
    <w:lvl w:ilvl="4" w:tplc="0F42925C" w:tentative="1">
      <w:start w:val="1"/>
      <w:numFmt w:val="bullet"/>
      <w:lvlText w:val="•"/>
      <w:lvlJc w:val="left"/>
      <w:pPr>
        <w:tabs>
          <w:tab w:val="num" w:pos="3600"/>
        </w:tabs>
        <w:ind w:left="3600" w:hanging="360"/>
      </w:pPr>
      <w:rPr>
        <w:rFonts w:ascii="Arial" w:hAnsi="Arial" w:hint="default"/>
      </w:rPr>
    </w:lvl>
    <w:lvl w:ilvl="5" w:tplc="3A4AA192" w:tentative="1">
      <w:start w:val="1"/>
      <w:numFmt w:val="bullet"/>
      <w:lvlText w:val="•"/>
      <w:lvlJc w:val="left"/>
      <w:pPr>
        <w:tabs>
          <w:tab w:val="num" w:pos="4320"/>
        </w:tabs>
        <w:ind w:left="4320" w:hanging="360"/>
      </w:pPr>
      <w:rPr>
        <w:rFonts w:ascii="Arial" w:hAnsi="Arial" w:hint="default"/>
      </w:rPr>
    </w:lvl>
    <w:lvl w:ilvl="6" w:tplc="CA00143C" w:tentative="1">
      <w:start w:val="1"/>
      <w:numFmt w:val="bullet"/>
      <w:lvlText w:val="•"/>
      <w:lvlJc w:val="left"/>
      <w:pPr>
        <w:tabs>
          <w:tab w:val="num" w:pos="5040"/>
        </w:tabs>
        <w:ind w:left="5040" w:hanging="360"/>
      </w:pPr>
      <w:rPr>
        <w:rFonts w:ascii="Arial" w:hAnsi="Arial" w:hint="default"/>
      </w:rPr>
    </w:lvl>
    <w:lvl w:ilvl="7" w:tplc="B5EE14DA" w:tentative="1">
      <w:start w:val="1"/>
      <w:numFmt w:val="bullet"/>
      <w:lvlText w:val="•"/>
      <w:lvlJc w:val="left"/>
      <w:pPr>
        <w:tabs>
          <w:tab w:val="num" w:pos="5760"/>
        </w:tabs>
        <w:ind w:left="5760" w:hanging="360"/>
      </w:pPr>
      <w:rPr>
        <w:rFonts w:ascii="Arial" w:hAnsi="Arial" w:hint="default"/>
      </w:rPr>
    </w:lvl>
    <w:lvl w:ilvl="8" w:tplc="416AF63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E881DE4"/>
    <w:multiLevelType w:val="hybridMultilevel"/>
    <w:tmpl w:val="DD4AE9C0"/>
    <w:lvl w:ilvl="0" w:tplc="2214D8EE">
      <w:start w:val="1"/>
      <w:numFmt w:val="bullet"/>
      <w:lvlText w:val="•"/>
      <w:lvlJc w:val="left"/>
      <w:pPr>
        <w:tabs>
          <w:tab w:val="num" w:pos="720"/>
        </w:tabs>
        <w:ind w:left="720" w:hanging="360"/>
      </w:pPr>
      <w:rPr>
        <w:rFonts w:ascii="Arial" w:hAnsi="Arial" w:hint="default"/>
      </w:rPr>
    </w:lvl>
    <w:lvl w:ilvl="1" w:tplc="E05259A2">
      <w:numFmt w:val="bullet"/>
      <w:lvlText w:val="•"/>
      <w:lvlJc w:val="left"/>
      <w:pPr>
        <w:tabs>
          <w:tab w:val="num" w:pos="1440"/>
        </w:tabs>
        <w:ind w:left="1440" w:hanging="360"/>
      </w:pPr>
      <w:rPr>
        <w:rFonts w:ascii="Arial" w:hAnsi="Arial" w:hint="default"/>
      </w:rPr>
    </w:lvl>
    <w:lvl w:ilvl="2" w:tplc="15663FAE" w:tentative="1">
      <w:start w:val="1"/>
      <w:numFmt w:val="bullet"/>
      <w:lvlText w:val="•"/>
      <w:lvlJc w:val="left"/>
      <w:pPr>
        <w:tabs>
          <w:tab w:val="num" w:pos="2160"/>
        </w:tabs>
        <w:ind w:left="2160" w:hanging="360"/>
      </w:pPr>
      <w:rPr>
        <w:rFonts w:ascii="Arial" w:hAnsi="Arial" w:hint="default"/>
      </w:rPr>
    </w:lvl>
    <w:lvl w:ilvl="3" w:tplc="49EEC01E" w:tentative="1">
      <w:start w:val="1"/>
      <w:numFmt w:val="bullet"/>
      <w:lvlText w:val="•"/>
      <w:lvlJc w:val="left"/>
      <w:pPr>
        <w:tabs>
          <w:tab w:val="num" w:pos="2880"/>
        </w:tabs>
        <w:ind w:left="2880" w:hanging="360"/>
      </w:pPr>
      <w:rPr>
        <w:rFonts w:ascii="Arial" w:hAnsi="Arial" w:hint="default"/>
      </w:rPr>
    </w:lvl>
    <w:lvl w:ilvl="4" w:tplc="C7A803CE" w:tentative="1">
      <w:start w:val="1"/>
      <w:numFmt w:val="bullet"/>
      <w:lvlText w:val="•"/>
      <w:lvlJc w:val="left"/>
      <w:pPr>
        <w:tabs>
          <w:tab w:val="num" w:pos="3600"/>
        </w:tabs>
        <w:ind w:left="3600" w:hanging="360"/>
      </w:pPr>
      <w:rPr>
        <w:rFonts w:ascii="Arial" w:hAnsi="Arial" w:hint="default"/>
      </w:rPr>
    </w:lvl>
    <w:lvl w:ilvl="5" w:tplc="37D69F52" w:tentative="1">
      <w:start w:val="1"/>
      <w:numFmt w:val="bullet"/>
      <w:lvlText w:val="•"/>
      <w:lvlJc w:val="left"/>
      <w:pPr>
        <w:tabs>
          <w:tab w:val="num" w:pos="4320"/>
        </w:tabs>
        <w:ind w:left="4320" w:hanging="360"/>
      </w:pPr>
      <w:rPr>
        <w:rFonts w:ascii="Arial" w:hAnsi="Arial" w:hint="default"/>
      </w:rPr>
    </w:lvl>
    <w:lvl w:ilvl="6" w:tplc="96A24E5E" w:tentative="1">
      <w:start w:val="1"/>
      <w:numFmt w:val="bullet"/>
      <w:lvlText w:val="•"/>
      <w:lvlJc w:val="left"/>
      <w:pPr>
        <w:tabs>
          <w:tab w:val="num" w:pos="5040"/>
        </w:tabs>
        <w:ind w:left="5040" w:hanging="360"/>
      </w:pPr>
      <w:rPr>
        <w:rFonts w:ascii="Arial" w:hAnsi="Arial" w:hint="default"/>
      </w:rPr>
    </w:lvl>
    <w:lvl w:ilvl="7" w:tplc="C248D590" w:tentative="1">
      <w:start w:val="1"/>
      <w:numFmt w:val="bullet"/>
      <w:lvlText w:val="•"/>
      <w:lvlJc w:val="left"/>
      <w:pPr>
        <w:tabs>
          <w:tab w:val="num" w:pos="5760"/>
        </w:tabs>
        <w:ind w:left="5760" w:hanging="360"/>
      </w:pPr>
      <w:rPr>
        <w:rFonts w:ascii="Arial" w:hAnsi="Arial" w:hint="default"/>
      </w:rPr>
    </w:lvl>
    <w:lvl w:ilvl="8" w:tplc="933606D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E305679"/>
    <w:multiLevelType w:val="hybridMultilevel"/>
    <w:tmpl w:val="7ECA78DA"/>
    <w:lvl w:ilvl="0" w:tplc="F5ECF802">
      <w:start w:val="1"/>
      <w:numFmt w:val="bullet"/>
      <w:lvlText w:val="•"/>
      <w:lvlJc w:val="left"/>
      <w:pPr>
        <w:tabs>
          <w:tab w:val="num" w:pos="720"/>
        </w:tabs>
        <w:ind w:left="720" w:hanging="360"/>
      </w:pPr>
      <w:rPr>
        <w:rFonts w:ascii="Arial" w:hAnsi="Arial" w:hint="default"/>
      </w:rPr>
    </w:lvl>
    <w:lvl w:ilvl="1" w:tplc="0B725E78" w:tentative="1">
      <w:start w:val="1"/>
      <w:numFmt w:val="bullet"/>
      <w:lvlText w:val="•"/>
      <w:lvlJc w:val="left"/>
      <w:pPr>
        <w:tabs>
          <w:tab w:val="num" w:pos="1440"/>
        </w:tabs>
        <w:ind w:left="1440" w:hanging="360"/>
      </w:pPr>
      <w:rPr>
        <w:rFonts w:ascii="Arial" w:hAnsi="Arial" w:hint="default"/>
      </w:rPr>
    </w:lvl>
    <w:lvl w:ilvl="2" w:tplc="7996D818" w:tentative="1">
      <w:start w:val="1"/>
      <w:numFmt w:val="bullet"/>
      <w:lvlText w:val="•"/>
      <w:lvlJc w:val="left"/>
      <w:pPr>
        <w:tabs>
          <w:tab w:val="num" w:pos="2160"/>
        </w:tabs>
        <w:ind w:left="2160" w:hanging="360"/>
      </w:pPr>
      <w:rPr>
        <w:rFonts w:ascii="Arial" w:hAnsi="Arial" w:hint="default"/>
      </w:rPr>
    </w:lvl>
    <w:lvl w:ilvl="3" w:tplc="CBD8C974" w:tentative="1">
      <w:start w:val="1"/>
      <w:numFmt w:val="bullet"/>
      <w:lvlText w:val="•"/>
      <w:lvlJc w:val="left"/>
      <w:pPr>
        <w:tabs>
          <w:tab w:val="num" w:pos="2880"/>
        </w:tabs>
        <w:ind w:left="2880" w:hanging="360"/>
      </w:pPr>
      <w:rPr>
        <w:rFonts w:ascii="Arial" w:hAnsi="Arial" w:hint="default"/>
      </w:rPr>
    </w:lvl>
    <w:lvl w:ilvl="4" w:tplc="DBAA9840" w:tentative="1">
      <w:start w:val="1"/>
      <w:numFmt w:val="bullet"/>
      <w:lvlText w:val="•"/>
      <w:lvlJc w:val="left"/>
      <w:pPr>
        <w:tabs>
          <w:tab w:val="num" w:pos="3600"/>
        </w:tabs>
        <w:ind w:left="3600" w:hanging="360"/>
      </w:pPr>
      <w:rPr>
        <w:rFonts w:ascii="Arial" w:hAnsi="Arial" w:hint="default"/>
      </w:rPr>
    </w:lvl>
    <w:lvl w:ilvl="5" w:tplc="53EE67FE" w:tentative="1">
      <w:start w:val="1"/>
      <w:numFmt w:val="bullet"/>
      <w:lvlText w:val="•"/>
      <w:lvlJc w:val="left"/>
      <w:pPr>
        <w:tabs>
          <w:tab w:val="num" w:pos="4320"/>
        </w:tabs>
        <w:ind w:left="4320" w:hanging="360"/>
      </w:pPr>
      <w:rPr>
        <w:rFonts w:ascii="Arial" w:hAnsi="Arial" w:hint="default"/>
      </w:rPr>
    </w:lvl>
    <w:lvl w:ilvl="6" w:tplc="0846A11E" w:tentative="1">
      <w:start w:val="1"/>
      <w:numFmt w:val="bullet"/>
      <w:lvlText w:val="•"/>
      <w:lvlJc w:val="left"/>
      <w:pPr>
        <w:tabs>
          <w:tab w:val="num" w:pos="5040"/>
        </w:tabs>
        <w:ind w:left="5040" w:hanging="360"/>
      </w:pPr>
      <w:rPr>
        <w:rFonts w:ascii="Arial" w:hAnsi="Arial" w:hint="default"/>
      </w:rPr>
    </w:lvl>
    <w:lvl w:ilvl="7" w:tplc="6ADC1948" w:tentative="1">
      <w:start w:val="1"/>
      <w:numFmt w:val="bullet"/>
      <w:lvlText w:val="•"/>
      <w:lvlJc w:val="left"/>
      <w:pPr>
        <w:tabs>
          <w:tab w:val="num" w:pos="5760"/>
        </w:tabs>
        <w:ind w:left="5760" w:hanging="360"/>
      </w:pPr>
      <w:rPr>
        <w:rFonts w:ascii="Arial" w:hAnsi="Arial" w:hint="default"/>
      </w:rPr>
    </w:lvl>
    <w:lvl w:ilvl="8" w:tplc="4B0A3D14" w:tentative="1">
      <w:start w:val="1"/>
      <w:numFmt w:val="bullet"/>
      <w:lvlText w:val="•"/>
      <w:lvlJc w:val="left"/>
      <w:pPr>
        <w:tabs>
          <w:tab w:val="num" w:pos="6480"/>
        </w:tabs>
        <w:ind w:left="6480" w:hanging="360"/>
      </w:pPr>
      <w:rPr>
        <w:rFonts w:ascii="Arial" w:hAnsi="Arial" w:hint="default"/>
      </w:rPr>
    </w:lvl>
  </w:abstractNum>
  <w:num w:numId="1" w16cid:durableId="1549225559">
    <w:abstractNumId w:val="0"/>
  </w:num>
  <w:num w:numId="2" w16cid:durableId="838736845">
    <w:abstractNumId w:val="11"/>
  </w:num>
  <w:num w:numId="3" w16cid:durableId="840314476">
    <w:abstractNumId w:val="9"/>
  </w:num>
  <w:num w:numId="4" w16cid:durableId="1947885031">
    <w:abstractNumId w:val="4"/>
  </w:num>
  <w:num w:numId="5" w16cid:durableId="1193542537">
    <w:abstractNumId w:val="2"/>
  </w:num>
  <w:num w:numId="6" w16cid:durableId="1451820340">
    <w:abstractNumId w:val="3"/>
  </w:num>
  <w:num w:numId="7" w16cid:durableId="183984263">
    <w:abstractNumId w:val="7"/>
  </w:num>
  <w:num w:numId="8" w16cid:durableId="1641181431">
    <w:abstractNumId w:val="8"/>
  </w:num>
  <w:num w:numId="9" w16cid:durableId="1982228329">
    <w:abstractNumId w:val="6"/>
  </w:num>
  <w:num w:numId="10" w16cid:durableId="946934773">
    <w:abstractNumId w:val="1"/>
  </w:num>
  <w:num w:numId="11" w16cid:durableId="1593129089">
    <w:abstractNumId w:val="5"/>
  </w:num>
  <w:num w:numId="12" w16cid:durableId="11082378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6D0EFD"/>
    <w:rsid w:val="00025F6D"/>
    <w:rsid w:val="000740A8"/>
    <w:rsid w:val="000D3E5E"/>
    <w:rsid w:val="000D6DFC"/>
    <w:rsid w:val="0018724A"/>
    <w:rsid w:val="001B7598"/>
    <w:rsid w:val="001F22EB"/>
    <w:rsid w:val="0022689A"/>
    <w:rsid w:val="00276075"/>
    <w:rsid w:val="002C52EB"/>
    <w:rsid w:val="002D4852"/>
    <w:rsid w:val="002D61C4"/>
    <w:rsid w:val="0031517E"/>
    <w:rsid w:val="003962A9"/>
    <w:rsid w:val="003C3FF1"/>
    <w:rsid w:val="00417D48"/>
    <w:rsid w:val="004223DE"/>
    <w:rsid w:val="00445175"/>
    <w:rsid w:val="0045223E"/>
    <w:rsid w:val="0048115F"/>
    <w:rsid w:val="00483448"/>
    <w:rsid w:val="004A1ACE"/>
    <w:rsid w:val="004C59D5"/>
    <w:rsid w:val="00524458"/>
    <w:rsid w:val="00540627"/>
    <w:rsid w:val="0057543F"/>
    <w:rsid w:val="0059008A"/>
    <w:rsid w:val="005A6BE8"/>
    <w:rsid w:val="005C2402"/>
    <w:rsid w:val="005E6F9E"/>
    <w:rsid w:val="005F18D1"/>
    <w:rsid w:val="00625116"/>
    <w:rsid w:val="00634DAD"/>
    <w:rsid w:val="006516FC"/>
    <w:rsid w:val="00656C15"/>
    <w:rsid w:val="006B40CA"/>
    <w:rsid w:val="00705DE8"/>
    <w:rsid w:val="00737287"/>
    <w:rsid w:val="00773305"/>
    <w:rsid w:val="00782974"/>
    <w:rsid w:val="007A4BB8"/>
    <w:rsid w:val="007A753D"/>
    <w:rsid w:val="007B1180"/>
    <w:rsid w:val="00965E85"/>
    <w:rsid w:val="009760A3"/>
    <w:rsid w:val="00A17C62"/>
    <w:rsid w:val="00A200E6"/>
    <w:rsid w:val="00A4017A"/>
    <w:rsid w:val="00A42BF9"/>
    <w:rsid w:val="00A87673"/>
    <w:rsid w:val="00AC47E8"/>
    <w:rsid w:val="00AF3C8E"/>
    <w:rsid w:val="00B07B0C"/>
    <w:rsid w:val="00B1200F"/>
    <w:rsid w:val="00B339C6"/>
    <w:rsid w:val="00B36A96"/>
    <w:rsid w:val="00B87591"/>
    <w:rsid w:val="00B9431A"/>
    <w:rsid w:val="00BA6B3D"/>
    <w:rsid w:val="00C00AE5"/>
    <w:rsid w:val="00C15F4B"/>
    <w:rsid w:val="00C504F5"/>
    <w:rsid w:val="00C57E37"/>
    <w:rsid w:val="00CD14A8"/>
    <w:rsid w:val="00CE12A4"/>
    <w:rsid w:val="00CE5AFB"/>
    <w:rsid w:val="00D11E9E"/>
    <w:rsid w:val="00D149B1"/>
    <w:rsid w:val="00D413D4"/>
    <w:rsid w:val="00D7258D"/>
    <w:rsid w:val="00D90988"/>
    <w:rsid w:val="00DB2C14"/>
    <w:rsid w:val="00DF512C"/>
    <w:rsid w:val="00E16426"/>
    <w:rsid w:val="00E34C60"/>
    <w:rsid w:val="00E51ED5"/>
    <w:rsid w:val="00E84AE6"/>
    <w:rsid w:val="00E97D01"/>
    <w:rsid w:val="00EA6C4F"/>
    <w:rsid w:val="00EB5A38"/>
    <w:rsid w:val="00F33EC3"/>
    <w:rsid w:val="00F55CA8"/>
    <w:rsid w:val="00F77EE9"/>
    <w:rsid w:val="00F85CF0"/>
    <w:rsid w:val="00FD6F96"/>
    <w:rsid w:val="00FE651F"/>
    <w:rsid w:val="176D0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0EFD"/>
  <w15:chartTrackingRefBased/>
  <w15:docId w15:val="{1A071777-93AE-41E5-B718-166BB304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3DE"/>
    <w:pPr>
      <w:ind w:left="720"/>
      <w:contextualSpacing/>
    </w:pPr>
  </w:style>
  <w:style w:type="paragraph" w:styleId="NormalWeb">
    <w:name w:val="Normal (Web)"/>
    <w:basedOn w:val="Normal"/>
    <w:uiPriority w:val="99"/>
    <w:semiHidden/>
    <w:unhideWhenUsed/>
    <w:rsid w:val="005F18D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EB5A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474">
      <w:bodyDiv w:val="1"/>
      <w:marLeft w:val="0"/>
      <w:marRight w:val="0"/>
      <w:marTop w:val="0"/>
      <w:marBottom w:val="0"/>
      <w:divBdr>
        <w:top w:val="none" w:sz="0" w:space="0" w:color="auto"/>
        <w:left w:val="none" w:sz="0" w:space="0" w:color="auto"/>
        <w:bottom w:val="none" w:sz="0" w:space="0" w:color="auto"/>
        <w:right w:val="none" w:sz="0" w:space="0" w:color="auto"/>
      </w:divBdr>
    </w:div>
    <w:div w:id="11419720">
      <w:bodyDiv w:val="1"/>
      <w:marLeft w:val="0"/>
      <w:marRight w:val="0"/>
      <w:marTop w:val="0"/>
      <w:marBottom w:val="0"/>
      <w:divBdr>
        <w:top w:val="none" w:sz="0" w:space="0" w:color="auto"/>
        <w:left w:val="none" w:sz="0" w:space="0" w:color="auto"/>
        <w:bottom w:val="none" w:sz="0" w:space="0" w:color="auto"/>
        <w:right w:val="none" w:sz="0" w:space="0" w:color="auto"/>
      </w:divBdr>
    </w:div>
    <w:div w:id="15279326">
      <w:bodyDiv w:val="1"/>
      <w:marLeft w:val="0"/>
      <w:marRight w:val="0"/>
      <w:marTop w:val="0"/>
      <w:marBottom w:val="0"/>
      <w:divBdr>
        <w:top w:val="none" w:sz="0" w:space="0" w:color="auto"/>
        <w:left w:val="none" w:sz="0" w:space="0" w:color="auto"/>
        <w:bottom w:val="none" w:sz="0" w:space="0" w:color="auto"/>
        <w:right w:val="none" w:sz="0" w:space="0" w:color="auto"/>
      </w:divBdr>
    </w:div>
    <w:div w:id="16932198">
      <w:bodyDiv w:val="1"/>
      <w:marLeft w:val="0"/>
      <w:marRight w:val="0"/>
      <w:marTop w:val="0"/>
      <w:marBottom w:val="0"/>
      <w:divBdr>
        <w:top w:val="none" w:sz="0" w:space="0" w:color="auto"/>
        <w:left w:val="none" w:sz="0" w:space="0" w:color="auto"/>
        <w:bottom w:val="none" w:sz="0" w:space="0" w:color="auto"/>
        <w:right w:val="none" w:sz="0" w:space="0" w:color="auto"/>
      </w:divBdr>
    </w:div>
    <w:div w:id="173108046">
      <w:bodyDiv w:val="1"/>
      <w:marLeft w:val="0"/>
      <w:marRight w:val="0"/>
      <w:marTop w:val="0"/>
      <w:marBottom w:val="0"/>
      <w:divBdr>
        <w:top w:val="none" w:sz="0" w:space="0" w:color="auto"/>
        <w:left w:val="none" w:sz="0" w:space="0" w:color="auto"/>
        <w:bottom w:val="none" w:sz="0" w:space="0" w:color="auto"/>
        <w:right w:val="none" w:sz="0" w:space="0" w:color="auto"/>
      </w:divBdr>
    </w:div>
    <w:div w:id="202863980">
      <w:bodyDiv w:val="1"/>
      <w:marLeft w:val="0"/>
      <w:marRight w:val="0"/>
      <w:marTop w:val="0"/>
      <w:marBottom w:val="0"/>
      <w:divBdr>
        <w:top w:val="none" w:sz="0" w:space="0" w:color="auto"/>
        <w:left w:val="none" w:sz="0" w:space="0" w:color="auto"/>
        <w:bottom w:val="none" w:sz="0" w:space="0" w:color="auto"/>
        <w:right w:val="none" w:sz="0" w:space="0" w:color="auto"/>
      </w:divBdr>
      <w:divsChild>
        <w:div w:id="1419063915">
          <w:marLeft w:val="547"/>
          <w:marRight w:val="0"/>
          <w:marTop w:val="200"/>
          <w:marBottom w:val="240"/>
          <w:divBdr>
            <w:top w:val="none" w:sz="0" w:space="0" w:color="auto"/>
            <w:left w:val="none" w:sz="0" w:space="0" w:color="auto"/>
            <w:bottom w:val="none" w:sz="0" w:space="0" w:color="auto"/>
            <w:right w:val="none" w:sz="0" w:space="0" w:color="auto"/>
          </w:divBdr>
        </w:div>
        <w:div w:id="1488083854">
          <w:marLeft w:val="547"/>
          <w:marRight w:val="0"/>
          <w:marTop w:val="200"/>
          <w:marBottom w:val="240"/>
          <w:divBdr>
            <w:top w:val="none" w:sz="0" w:space="0" w:color="auto"/>
            <w:left w:val="none" w:sz="0" w:space="0" w:color="auto"/>
            <w:bottom w:val="none" w:sz="0" w:space="0" w:color="auto"/>
            <w:right w:val="none" w:sz="0" w:space="0" w:color="auto"/>
          </w:divBdr>
        </w:div>
        <w:div w:id="1360933419">
          <w:marLeft w:val="547"/>
          <w:marRight w:val="0"/>
          <w:marTop w:val="200"/>
          <w:marBottom w:val="240"/>
          <w:divBdr>
            <w:top w:val="none" w:sz="0" w:space="0" w:color="auto"/>
            <w:left w:val="none" w:sz="0" w:space="0" w:color="auto"/>
            <w:bottom w:val="none" w:sz="0" w:space="0" w:color="auto"/>
            <w:right w:val="none" w:sz="0" w:space="0" w:color="auto"/>
          </w:divBdr>
        </w:div>
        <w:div w:id="1734812666">
          <w:marLeft w:val="547"/>
          <w:marRight w:val="0"/>
          <w:marTop w:val="200"/>
          <w:marBottom w:val="240"/>
          <w:divBdr>
            <w:top w:val="none" w:sz="0" w:space="0" w:color="auto"/>
            <w:left w:val="none" w:sz="0" w:space="0" w:color="auto"/>
            <w:bottom w:val="none" w:sz="0" w:space="0" w:color="auto"/>
            <w:right w:val="none" w:sz="0" w:space="0" w:color="auto"/>
          </w:divBdr>
        </w:div>
        <w:div w:id="1660040767">
          <w:marLeft w:val="547"/>
          <w:marRight w:val="0"/>
          <w:marTop w:val="200"/>
          <w:marBottom w:val="240"/>
          <w:divBdr>
            <w:top w:val="none" w:sz="0" w:space="0" w:color="auto"/>
            <w:left w:val="none" w:sz="0" w:space="0" w:color="auto"/>
            <w:bottom w:val="none" w:sz="0" w:space="0" w:color="auto"/>
            <w:right w:val="none" w:sz="0" w:space="0" w:color="auto"/>
          </w:divBdr>
        </w:div>
        <w:div w:id="1111584873">
          <w:marLeft w:val="547"/>
          <w:marRight w:val="0"/>
          <w:marTop w:val="200"/>
          <w:marBottom w:val="240"/>
          <w:divBdr>
            <w:top w:val="none" w:sz="0" w:space="0" w:color="auto"/>
            <w:left w:val="none" w:sz="0" w:space="0" w:color="auto"/>
            <w:bottom w:val="none" w:sz="0" w:space="0" w:color="auto"/>
            <w:right w:val="none" w:sz="0" w:space="0" w:color="auto"/>
          </w:divBdr>
        </w:div>
      </w:divsChild>
    </w:div>
    <w:div w:id="259417778">
      <w:bodyDiv w:val="1"/>
      <w:marLeft w:val="0"/>
      <w:marRight w:val="0"/>
      <w:marTop w:val="0"/>
      <w:marBottom w:val="0"/>
      <w:divBdr>
        <w:top w:val="none" w:sz="0" w:space="0" w:color="auto"/>
        <w:left w:val="none" w:sz="0" w:space="0" w:color="auto"/>
        <w:bottom w:val="none" w:sz="0" w:space="0" w:color="auto"/>
        <w:right w:val="none" w:sz="0" w:space="0" w:color="auto"/>
      </w:divBdr>
    </w:div>
    <w:div w:id="386874745">
      <w:bodyDiv w:val="1"/>
      <w:marLeft w:val="0"/>
      <w:marRight w:val="0"/>
      <w:marTop w:val="0"/>
      <w:marBottom w:val="0"/>
      <w:divBdr>
        <w:top w:val="none" w:sz="0" w:space="0" w:color="auto"/>
        <w:left w:val="none" w:sz="0" w:space="0" w:color="auto"/>
        <w:bottom w:val="none" w:sz="0" w:space="0" w:color="auto"/>
        <w:right w:val="none" w:sz="0" w:space="0" w:color="auto"/>
      </w:divBdr>
    </w:div>
    <w:div w:id="391317610">
      <w:bodyDiv w:val="1"/>
      <w:marLeft w:val="0"/>
      <w:marRight w:val="0"/>
      <w:marTop w:val="0"/>
      <w:marBottom w:val="0"/>
      <w:divBdr>
        <w:top w:val="none" w:sz="0" w:space="0" w:color="auto"/>
        <w:left w:val="none" w:sz="0" w:space="0" w:color="auto"/>
        <w:bottom w:val="none" w:sz="0" w:space="0" w:color="auto"/>
        <w:right w:val="none" w:sz="0" w:space="0" w:color="auto"/>
      </w:divBdr>
    </w:div>
    <w:div w:id="445514465">
      <w:bodyDiv w:val="1"/>
      <w:marLeft w:val="0"/>
      <w:marRight w:val="0"/>
      <w:marTop w:val="0"/>
      <w:marBottom w:val="0"/>
      <w:divBdr>
        <w:top w:val="none" w:sz="0" w:space="0" w:color="auto"/>
        <w:left w:val="none" w:sz="0" w:space="0" w:color="auto"/>
        <w:bottom w:val="none" w:sz="0" w:space="0" w:color="auto"/>
        <w:right w:val="none" w:sz="0" w:space="0" w:color="auto"/>
      </w:divBdr>
    </w:div>
    <w:div w:id="604267804">
      <w:bodyDiv w:val="1"/>
      <w:marLeft w:val="0"/>
      <w:marRight w:val="0"/>
      <w:marTop w:val="0"/>
      <w:marBottom w:val="0"/>
      <w:divBdr>
        <w:top w:val="none" w:sz="0" w:space="0" w:color="auto"/>
        <w:left w:val="none" w:sz="0" w:space="0" w:color="auto"/>
        <w:bottom w:val="none" w:sz="0" w:space="0" w:color="auto"/>
        <w:right w:val="none" w:sz="0" w:space="0" w:color="auto"/>
      </w:divBdr>
    </w:div>
    <w:div w:id="609551697">
      <w:bodyDiv w:val="1"/>
      <w:marLeft w:val="0"/>
      <w:marRight w:val="0"/>
      <w:marTop w:val="0"/>
      <w:marBottom w:val="0"/>
      <w:divBdr>
        <w:top w:val="none" w:sz="0" w:space="0" w:color="auto"/>
        <w:left w:val="none" w:sz="0" w:space="0" w:color="auto"/>
        <w:bottom w:val="none" w:sz="0" w:space="0" w:color="auto"/>
        <w:right w:val="none" w:sz="0" w:space="0" w:color="auto"/>
      </w:divBdr>
      <w:divsChild>
        <w:div w:id="39482812">
          <w:marLeft w:val="547"/>
          <w:marRight w:val="0"/>
          <w:marTop w:val="200"/>
          <w:marBottom w:val="240"/>
          <w:divBdr>
            <w:top w:val="none" w:sz="0" w:space="0" w:color="auto"/>
            <w:left w:val="none" w:sz="0" w:space="0" w:color="auto"/>
            <w:bottom w:val="none" w:sz="0" w:space="0" w:color="auto"/>
            <w:right w:val="none" w:sz="0" w:space="0" w:color="auto"/>
          </w:divBdr>
        </w:div>
        <w:div w:id="1969242841">
          <w:marLeft w:val="547"/>
          <w:marRight w:val="0"/>
          <w:marTop w:val="200"/>
          <w:marBottom w:val="240"/>
          <w:divBdr>
            <w:top w:val="none" w:sz="0" w:space="0" w:color="auto"/>
            <w:left w:val="none" w:sz="0" w:space="0" w:color="auto"/>
            <w:bottom w:val="none" w:sz="0" w:space="0" w:color="auto"/>
            <w:right w:val="none" w:sz="0" w:space="0" w:color="auto"/>
          </w:divBdr>
        </w:div>
      </w:divsChild>
    </w:div>
    <w:div w:id="655837481">
      <w:bodyDiv w:val="1"/>
      <w:marLeft w:val="0"/>
      <w:marRight w:val="0"/>
      <w:marTop w:val="0"/>
      <w:marBottom w:val="0"/>
      <w:divBdr>
        <w:top w:val="none" w:sz="0" w:space="0" w:color="auto"/>
        <w:left w:val="none" w:sz="0" w:space="0" w:color="auto"/>
        <w:bottom w:val="none" w:sz="0" w:space="0" w:color="auto"/>
        <w:right w:val="none" w:sz="0" w:space="0" w:color="auto"/>
      </w:divBdr>
      <w:divsChild>
        <w:div w:id="741676505">
          <w:marLeft w:val="720"/>
          <w:marRight w:val="288"/>
          <w:marTop w:val="0"/>
          <w:marBottom w:val="0"/>
          <w:divBdr>
            <w:top w:val="none" w:sz="0" w:space="0" w:color="auto"/>
            <w:left w:val="none" w:sz="0" w:space="0" w:color="auto"/>
            <w:bottom w:val="none" w:sz="0" w:space="0" w:color="auto"/>
            <w:right w:val="none" w:sz="0" w:space="0" w:color="auto"/>
          </w:divBdr>
        </w:div>
        <w:div w:id="603616695">
          <w:marLeft w:val="720"/>
          <w:marRight w:val="288"/>
          <w:marTop w:val="0"/>
          <w:marBottom w:val="0"/>
          <w:divBdr>
            <w:top w:val="none" w:sz="0" w:space="0" w:color="auto"/>
            <w:left w:val="none" w:sz="0" w:space="0" w:color="auto"/>
            <w:bottom w:val="none" w:sz="0" w:space="0" w:color="auto"/>
            <w:right w:val="none" w:sz="0" w:space="0" w:color="auto"/>
          </w:divBdr>
        </w:div>
      </w:divsChild>
    </w:div>
    <w:div w:id="683635078">
      <w:bodyDiv w:val="1"/>
      <w:marLeft w:val="0"/>
      <w:marRight w:val="0"/>
      <w:marTop w:val="0"/>
      <w:marBottom w:val="0"/>
      <w:divBdr>
        <w:top w:val="none" w:sz="0" w:space="0" w:color="auto"/>
        <w:left w:val="none" w:sz="0" w:space="0" w:color="auto"/>
        <w:bottom w:val="none" w:sz="0" w:space="0" w:color="auto"/>
        <w:right w:val="none" w:sz="0" w:space="0" w:color="auto"/>
      </w:divBdr>
    </w:div>
    <w:div w:id="761266546">
      <w:bodyDiv w:val="1"/>
      <w:marLeft w:val="0"/>
      <w:marRight w:val="0"/>
      <w:marTop w:val="0"/>
      <w:marBottom w:val="0"/>
      <w:divBdr>
        <w:top w:val="none" w:sz="0" w:space="0" w:color="auto"/>
        <w:left w:val="none" w:sz="0" w:space="0" w:color="auto"/>
        <w:bottom w:val="none" w:sz="0" w:space="0" w:color="auto"/>
        <w:right w:val="none" w:sz="0" w:space="0" w:color="auto"/>
      </w:divBdr>
    </w:div>
    <w:div w:id="778987069">
      <w:bodyDiv w:val="1"/>
      <w:marLeft w:val="0"/>
      <w:marRight w:val="0"/>
      <w:marTop w:val="0"/>
      <w:marBottom w:val="0"/>
      <w:divBdr>
        <w:top w:val="none" w:sz="0" w:space="0" w:color="auto"/>
        <w:left w:val="none" w:sz="0" w:space="0" w:color="auto"/>
        <w:bottom w:val="none" w:sz="0" w:space="0" w:color="auto"/>
        <w:right w:val="none" w:sz="0" w:space="0" w:color="auto"/>
      </w:divBdr>
    </w:div>
    <w:div w:id="787429866">
      <w:bodyDiv w:val="1"/>
      <w:marLeft w:val="0"/>
      <w:marRight w:val="0"/>
      <w:marTop w:val="0"/>
      <w:marBottom w:val="0"/>
      <w:divBdr>
        <w:top w:val="none" w:sz="0" w:space="0" w:color="auto"/>
        <w:left w:val="none" w:sz="0" w:space="0" w:color="auto"/>
        <w:bottom w:val="none" w:sz="0" w:space="0" w:color="auto"/>
        <w:right w:val="none" w:sz="0" w:space="0" w:color="auto"/>
      </w:divBdr>
    </w:div>
    <w:div w:id="789474707">
      <w:bodyDiv w:val="1"/>
      <w:marLeft w:val="0"/>
      <w:marRight w:val="0"/>
      <w:marTop w:val="0"/>
      <w:marBottom w:val="0"/>
      <w:divBdr>
        <w:top w:val="none" w:sz="0" w:space="0" w:color="auto"/>
        <w:left w:val="none" w:sz="0" w:space="0" w:color="auto"/>
        <w:bottom w:val="none" w:sz="0" w:space="0" w:color="auto"/>
        <w:right w:val="none" w:sz="0" w:space="0" w:color="auto"/>
      </w:divBdr>
    </w:div>
    <w:div w:id="826286294">
      <w:bodyDiv w:val="1"/>
      <w:marLeft w:val="0"/>
      <w:marRight w:val="0"/>
      <w:marTop w:val="0"/>
      <w:marBottom w:val="0"/>
      <w:divBdr>
        <w:top w:val="none" w:sz="0" w:space="0" w:color="auto"/>
        <w:left w:val="none" w:sz="0" w:space="0" w:color="auto"/>
        <w:bottom w:val="none" w:sz="0" w:space="0" w:color="auto"/>
        <w:right w:val="none" w:sz="0" w:space="0" w:color="auto"/>
      </w:divBdr>
    </w:div>
    <w:div w:id="856233033">
      <w:bodyDiv w:val="1"/>
      <w:marLeft w:val="0"/>
      <w:marRight w:val="0"/>
      <w:marTop w:val="0"/>
      <w:marBottom w:val="0"/>
      <w:divBdr>
        <w:top w:val="none" w:sz="0" w:space="0" w:color="auto"/>
        <w:left w:val="none" w:sz="0" w:space="0" w:color="auto"/>
        <w:bottom w:val="none" w:sz="0" w:space="0" w:color="auto"/>
        <w:right w:val="none" w:sz="0" w:space="0" w:color="auto"/>
      </w:divBdr>
    </w:div>
    <w:div w:id="860776486">
      <w:bodyDiv w:val="1"/>
      <w:marLeft w:val="0"/>
      <w:marRight w:val="0"/>
      <w:marTop w:val="0"/>
      <w:marBottom w:val="0"/>
      <w:divBdr>
        <w:top w:val="none" w:sz="0" w:space="0" w:color="auto"/>
        <w:left w:val="none" w:sz="0" w:space="0" w:color="auto"/>
        <w:bottom w:val="none" w:sz="0" w:space="0" w:color="auto"/>
        <w:right w:val="none" w:sz="0" w:space="0" w:color="auto"/>
      </w:divBdr>
    </w:div>
    <w:div w:id="871459455">
      <w:bodyDiv w:val="1"/>
      <w:marLeft w:val="0"/>
      <w:marRight w:val="0"/>
      <w:marTop w:val="0"/>
      <w:marBottom w:val="0"/>
      <w:divBdr>
        <w:top w:val="none" w:sz="0" w:space="0" w:color="auto"/>
        <w:left w:val="none" w:sz="0" w:space="0" w:color="auto"/>
        <w:bottom w:val="none" w:sz="0" w:space="0" w:color="auto"/>
        <w:right w:val="none" w:sz="0" w:space="0" w:color="auto"/>
      </w:divBdr>
      <w:divsChild>
        <w:div w:id="1926302077">
          <w:marLeft w:val="547"/>
          <w:marRight w:val="0"/>
          <w:marTop w:val="200"/>
          <w:marBottom w:val="0"/>
          <w:divBdr>
            <w:top w:val="none" w:sz="0" w:space="0" w:color="auto"/>
            <w:left w:val="none" w:sz="0" w:space="0" w:color="auto"/>
            <w:bottom w:val="none" w:sz="0" w:space="0" w:color="auto"/>
            <w:right w:val="none" w:sz="0" w:space="0" w:color="auto"/>
          </w:divBdr>
        </w:div>
        <w:div w:id="914052724">
          <w:marLeft w:val="547"/>
          <w:marRight w:val="0"/>
          <w:marTop w:val="200"/>
          <w:marBottom w:val="0"/>
          <w:divBdr>
            <w:top w:val="none" w:sz="0" w:space="0" w:color="auto"/>
            <w:left w:val="none" w:sz="0" w:space="0" w:color="auto"/>
            <w:bottom w:val="none" w:sz="0" w:space="0" w:color="auto"/>
            <w:right w:val="none" w:sz="0" w:space="0" w:color="auto"/>
          </w:divBdr>
        </w:div>
        <w:div w:id="1300502170">
          <w:marLeft w:val="547"/>
          <w:marRight w:val="0"/>
          <w:marTop w:val="200"/>
          <w:marBottom w:val="0"/>
          <w:divBdr>
            <w:top w:val="none" w:sz="0" w:space="0" w:color="auto"/>
            <w:left w:val="none" w:sz="0" w:space="0" w:color="auto"/>
            <w:bottom w:val="none" w:sz="0" w:space="0" w:color="auto"/>
            <w:right w:val="none" w:sz="0" w:space="0" w:color="auto"/>
          </w:divBdr>
        </w:div>
        <w:div w:id="333844020">
          <w:marLeft w:val="1627"/>
          <w:marRight w:val="0"/>
          <w:marTop w:val="100"/>
          <w:marBottom w:val="0"/>
          <w:divBdr>
            <w:top w:val="none" w:sz="0" w:space="0" w:color="auto"/>
            <w:left w:val="none" w:sz="0" w:space="0" w:color="auto"/>
            <w:bottom w:val="none" w:sz="0" w:space="0" w:color="auto"/>
            <w:right w:val="none" w:sz="0" w:space="0" w:color="auto"/>
          </w:divBdr>
        </w:div>
        <w:div w:id="380635549">
          <w:marLeft w:val="1627"/>
          <w:marRight w:val="0"/>
          <w:marTop w:val="100"/>
          <w:marBottom w:val="0"/>
          <w:divBdr>
            <w:top w:val="none" w:sz="0" w:space="0" w:color="auto"/>
            <w:left w:val="none" w:sz="0" w:space="0" w:color="auto"/>
            <w:bottom w:val="none" w:sz="0" w:space="0" w:color="auto"/>
            <w:right w:val="none" w:sz="0" w:space="0" w:color="auto"/>
          </w:divBdr>
        </w:div>
        <w:div w:id="1307273287">
          <w:marLeft w:val="547"/>
          <w:marRight w:val="0"/>
          <w:marTop w:val="200"/>
          <w:marBottom w:val="0"/>
          <w:divBdr>
            <w:top w:val="none" w:sz="0" w:space="0" w:color="auto"/>
            <w:left w:val="none" w:sz="0" w:space="0" w:color="auto"/>
            <w:bottom w:val="none" w:sz="0" w:space="0" w:color="auto"/>
            <w:right w:val="none" w:sz="0" w:space="0" w:color="auto"/>
          </w:divBdr>
        </w:div>
        <w:div w:id="1028262594">
          <w:marLeft w:val="547"/>
          <w:marRight w:val="0"/>
          <w:marTop w:val="200"/>
          <w:marBottom w:val="0"/>
          <w:divBdr>
            <w:top w:val="none" w:sz="0" w:space="0" w:color="auto"/>
            <w:left w:val="none" w:sz="0" w:space="0" w:color="auto"/>
            <w:bottom w:val="none" w:sz="0" w:space="0" w:color="auto"/>
            <w:right w:val="none" w:sz="0" w:space="0" w:color="auto"/>
          </w:divBdr>
        </w:div>
      </w:divsChild>
    </w:div>
    <w:div w:id="887838829">
      <w:bodyDiv w:val="1"/>
      <w:marLeft w:val="0"/>
      <w:marRight w:val="0"/>
      <w:marTop w:val="0"/>
      <w:marBottom w:val="0"/>
      <w:divBdr>
        <w:top w:val="none" w:sz="0" w:space="0" w:color="auto"/>
        <w:left w:val="none" w:sz="0" w:space="0" w:color="auto"/>
        <w:bottom w:val="none" w:sz="0" w:space="0" w:color="auto"/>
        <w:right w:val="none" w:sz="0" w:space="0" w:color="auto"/>
      </w:divBdr>
    </w:div>
    <w:div w:id="895160799">
      <w:bodyDiv w:val="1"/>
      <w:marLeft w:val="0"/>
      <w:marRight w:val="0"/>
      <w:marTop w:val="0"/>
      <w:marBottom w:val="0"/>
      <w:divBdr>
        <w:top w:val="none" w:sz="0" w:space="0" w:color="auto"/>
        <w:left w:val="none" w:sz="0" w:space="0" w:color="auto"/>
        <w:bottom w:val="none" w:sz="0" w:space="0" w:color="auto"/>
        <w:right w:val="none" w:sz="0" w:space="0" w:color="auto"/>
      </w:divBdr>
    </w:div>
    <w:div w:id="921721818">
      <w:bodyDiv w:val="1"/>
      <w:marLeft w:val="0"/>
      <w:marRight w:val="0"/>
      <w:marTop w:val="0"/>
      <w:marBottom w:val="0"/>
      <w:divBdr>
        <w:top w:val="none" w:sz="0" w:space="0" w:color="auto"/>
        <w:left w:val="none" w:sz="0" w:space="0" w:color="auto"/>
        <w:bottom w:val="none" w:sz="0" w:space="0" w:color="auto"/>
        <w:right w:val="none" w:sz="0" w:space="0" w:color="auto"/>
      </w:divBdr>
    </w:div>
    <w:div w:id="960768854">
      <w:bodyDiv w:val="1"/>
      <w:marLeft w:val="0"/>
      <w:marRight w:val="0"/>
      <w:marTop w:val="0"/>
      <w:marBottom w:val="0"/>
      <w:divBdr>
        <w:top w:val="none" w:sz="0" w:space="0" w:color="auto"/>
        <w:left w:val="none" w:sz="0" w:space="0" w:color="auto"/>
        <w:bottom w:val="none" w:sz="0" w:space="0" w:color="auto"/>
        <w:right w:val="none" w:sz="0" w:space="0" w:color="auto"/>
      </w:divBdr>
    </w:div>
    <w:div w:id="961033959">
      <w:bodyDiv w:val="1"/>
      <w:marLeft w:val="0"/>
      <w:marRight w:val="0"/>
      <w:marTop w:val="0"/>
      <w:marBottom w:val="0"/>
      <w:divBdr>
        <w:top w:val="none" w:sz="0" w:space="0" w:color="auto"/>
        <w:left w:val="none" w:sz="0" w:space="0" w:color="auto"/>
        <w:bottom w:val="none" w:sz="0" w:space="0" w:color="auto"/>
        <w:right w:val="none" w:sz="0" w:space="0" w:color="auto"/>
      </w:divBdr>
    </w:div>
    <w:div w:id="968365867">
      <w:bodyDiv w:val="1"/>
      <w:marLeft w:val="0"/>
      <w:marRight w:val="0"/>
      <w:marTop w:val="0"/>
      <w:marBottom w:val="0"/>
      <w:divBdr>
        <w:top w:val="none" w:sz="0" w:space="0" w:color="auto"/>
        <w:left w:val="none" w:sz="0" w:space="0" w:color="auto"/>
        <w:bottom w:val="none" w:sz="0" w:space="0" w:color="auto"/>
        <w:right w:val="none" w:sz="0" w:space="0" w:color="auto"/>
      </w:divBdr>
    </w:div>
    <w:div w:id="988021436">
      <w:bodyDiv w:val="1"/>
      <w:marLeft w:val="0"/>
      <w:marRight w:val="0"/>
      <w:marTop w:val="0"/>
      <w:marBottom w:val="0"/>
      <w:divBdr>
        <w:top w:val="none" w:sz="0" w:space="0" w:color="auto"/>
        <w:left w:val="none" w:sz="0" w:space="0" w:color="auto"/>
        <w:bottom w:val="none" w:sz="0" w:space="0" w:color="auto"/>
        <w:right w:val="none" w:sz="0" w:space="0" w:color="auto"/>
      </w:divBdr>
    </w:div>
    <w:div w:id="1007752123">
      <w:bodyDiv w:val="1"/>
      <w:marLeft w:val="0"/>
      <w:marRight w:val="0"/>
      <w:marTop w:val="0"/>
      <w:marBottom w:val="0"/>
      <w:divBdr>
        <w:top w:val="none" w:sz="0" w:space="0" w:color="auto"/>
        <w:left w:val="none" w:sz="0" w:space="0" w:color="auto"/>
        <w:bottom w:val="none" w:sz="0" w:space="0" w:color="auto"/>
        <w:right w:val="none" w:sz="0" w:space="0" w:color="auto"/>
      </w:divBdr>
    </w:div>
    <w:div w:id="1081411478">
      <w:bodyDiv w:val="1"/>
      <w:marLeft w:val="0"/>
      <w:marRight w:val="0"/>
      <w:marTop w:val="0"/>
      <w:marBottom w:val="0"/>
      <w:divBdr>
        <w:top w:val="none" w:sz="0" w:space="0" w:color="auto"/>
        <w:left w:val="none" w:sz="0" w:space="0" w:color="auto"/>
        <w:bottom w:val="none" w:sz="0" w:space="0" w:color="auto"/>
        <w:right w:val="none" w:sz="0" w:space="0" w:color="auto"/>
      </w:divBdr>
    </w:div>
    <w:div w:id="1092821636">
      <w:bodyDiv w:val="1"/>
      <w:marLeft w:val="0"/>
      <w:marRight w:val="0"/>
      <w:marTop w:val="0"/>
      <w:marBottom w:val="0"/>
      <w:divBdr>
        <w:top w:val="none" w:sz="0" w:space="0" w:color="auto"/>
        <w:left w:val="none" w:sz="0" w:space="0" w:color="auto"/>
        <w:bottom w:val="none" w:sz="0" w:space="0" w:color="auto"/>
        <w:right w:val="none" w:sz="0" w:space="0" w:color="auto"/>
      </w:divBdr>
      <w:divsChild>
        <w:div w:id="852761378">
          <w:marLeft w:val="720"/>
          <w:marRight w:val="288"/>
          <w:marTop w:val="0"/>
          <w:marBottom w:val="0"/>
          <w:divBdr>
            <w:top w:val="none" w:sz="0" w:space="0" w:color="auto"/>
            <w:left w:val="none" w:sz="0" w:space="0" w:color="auto"/>
            <w:bottom w:val="none" w:sz="0" w:space="0" w:color="auto"/>
            <w:right w:val="none" w:sz="0" w:space="0" w:color="auto"/>
          </w:divBdr>
        </w:div>
        <w:div w:id="379280322">
          <w:marLeft w:val="720"/>
          <w:marRight w:val="288"/>
          <w:marTop w:val="0"/>
          <w:marBottom w:val="0"/>
          <w:divBdr>
            <w:top w:val="none" w:sz="0" w:space="0" w:color="auto"/>
            <w:left w:val="none" w:sz="0" w:space="0" w:color="auto"/>
            <w:bottom w:val="none" w:sz="0" w:space="0" w:color="auto"/>
            <w:right w:val="none" w:sz="0" w:space="0" w:color="auto"/>
          </w:divBdr>
        </w:div>
      </w:divsChild>
    </w:div>
    <w:div w:id="1116634287">
      <w:bodyDiv w:val="1"/>
      <w:marLeft w:val="0"/>
      <w:marRight w:val="0"/>
      <w:marTop w:val="0"/>
      <w:marBottom w:val="0"/>
      <w:divBdr>
        <w:top w:val="none" w:sz="0" w:space="0" w:color="auto"/>
        <w:left w:val="none" w:sz="0" w:space="0" w:color="auto"/>
        <w:bottom w:val="none" w:sz="0" w:space="0" w:color="auto"/>
        <w:right w:val="none" w:sz="0" w:space="0" w:color="auto"/>
      </w:divBdr>
      <w:divsChild>
        <w:div w:id="1067922252">
          <w:marLeft w:val="547"/>
          <w:marRight w:val="0"/>
          <w:marTop w:val="200"/>
          <w:marBottom w:val="0"/>
          <w:divBdr>
            <w:top w:val="none" w:sz="0" w:space="0" w:color="auto"/>
            <w:left w:val="none" w:sz="0" w:space="0" w:color="auto"/>
            <w:bottom w:val="none" w:sz="0" w:space="0" w:color="auto"/>
            <w:right w:val="none" w:sz="0" w:space="0" w:color="auto"/>
          </w:divBdr>
        </w:div>
        <w:div w:id="704988291">
          <w:marLeft w:val="547"/>
          <w:marRight w:val="0"/>
          <w:marTop w:val="200"/>
          <w:marBottom w:val="0"/>
          <w:divBdr>
            <w:top w:val="none" w:sz="0" w:space="0" w:color="auto"/>
            <w:left w:val="none" w:sz="0" w:space="0" w:color="auto"/>
            <w:bottom w:val="none" w:sz="0" w:space="0" w:color="auto"/>
            <w:right w:val="none" w:sz="0" w:space="0" w:color="auto"/>
          </w:divBdr>
        </w:div>
        <w:div w:id="262760923">
          <w:marLeft w:val="547"/>
          <w:marRight w:val="0"/>
          <w:marTop w:val="200"/>
          <w:marBottom w:val="0"/>
          <w:divBdr>
            <w:top w:val="none" w:sz="0" w:space="0" w:color="auto"/>
            <w:left w:val="none" w:sz="0" w:space="0" w:color="auto"/>
            <w:bottom w:val="none" w:sz="0" w:space="0" w:color="auto"/>
            <w:right w:val="none" w:sz="0" w:space="0" w:color="auto"/>
          </w:divBdr>
        </w:div>
        <w:div w:id="1496921625">
          <w:marLeft w:val="1627"/>
          <w:marRight w:val="0"/>
          <w:marTop w:val="100"/>
          <w:marBottom w:val="0"/>
          <w:divBdr>
            <w:top w:val="none" w:sz="0" w:space="0" w:color="auto"/>
            <w:left w:val="none" w:sz="0" w:space="0" w:color="auto"/>
            <w:bottom w:val="none" w:sz="0" w:space="0" w:color="auto"/>
            <w:right w:val="none" w:sz="0" w:space="0" w:color="auto"/>
          </w:divBdr>
        </w:div>
        <w:div w:id="522281771">
          <w:marLeft w:val="1627"/>
          <w:marRight w:val="0"/>
          <w:marTop w:val="100"/>
          <w:marBottom w:val="0"/>
          <w:divBdr>
            <w:top w:val="none" w:sz="0" w:space="0" w:color="auto"/>
            <w:left w:val="none" w:sz="0" w:space="0" w:color="auto"/>
            <w:bottom w:val="none" w:sz="0" w:space="0" w:color="auto"/>
            <w:right w:val="none" w:sz="0" w:space="0" w:color="auto"/>
          </w:divBdr>
        </w:div>
        <w:div w:id="632564601">
          <w:marLeft w:val="547"/>
          <w:marRight w:val="0"/>
          <w:marTop w:val="200"/>
          <w:marBottom w:val="0"/>
          <w:divBdr>
            <w:top w:val="none" w:sz="0" w:space="0" w:color="auto"/>
            <w:left w:val="none" w:sz="0" w:space="0" w:color="auto"/>
            <w:bottom w:val="none" w:sz="0" w:space="0" w:color="auto"/>
            <w:right w:val="none" w:sz="0" w:space="0" w:color="auto"/>
          </w:divBdr>
        </w:div>
        <w:div w:id="1961568504">
          <w:marLeft w:val="547"/>
          <w:marRight w:val="0"/>
          <w:marTop w:val="200"/>
          <w:marBottom w:val="0"/>
          <w:divBdr>
            <w:top w:val="none" w:sz="0" w:space="0" w:color="auto"/>
            <w:left w:val="none" w:sz="0" w:space="0" w:color="auto"/>
            <w:bottom w:val="none" w:sz="0" w:space="0" w:color="auto"/>
            <w:right w:val="none" w:sz="0" w:space="0" w:color="auto"/>
          </w:divBdr>
        </w:div>
      </w:divsChild>
    </w:div>
    <w:div w:id="1146241974">
      <w:bodyDiv w:val="1"/>
      <w:marLeft w:val="0"/>
      <w:marRight w:val="0"/>
      <w:marTop w:val="0"/>
      <w:marBottom w:val="0"/>
      <w:divBdr>
        <w:top w:val="none" w:sz="0" w:space="0" w:color="auto"/>
        <w:left w:val="none" w:sz="0" w:space="0" w:color="auto"/>
        <w:bottom w:val="none" w:sz="0" w:space="0" w:color="auto"/>
        <w:right w:val="none" w:sz="0" w:space="0" w:color="auto"/>
      </w:divBdr>
    </w:div>
    <w:div w:id="1183589345">
      <w:bodyDiv w:val="1"/>
      <w:marLeft w:val="0"/>
      <w:marRight w:val="0"/>
      <w:marTop w:val="0"/>
      <w:marBottom w:val="0"/>
      <w:divBdr>
        <w:top w:val="none" w:sz="0" w:space="0" w:color="auto"/>
        <w:left w:val="none" w:sz="0" w:space="0" w:color="auto"/>
        <w:bottom w:val="none" w:sz="0" w:space="0" w:color="auto"/>
        <w:right w:val="none" w:sz="0" w:space="0" w:color="auto"/>
      </w:divBdr>
      <w:divsChild>
        <w:div w:id="264533159">
          <w:marLeft w:val="547"/>
          <w:marRight w:val="0"/>
          <w:marTop w:val="200"/>
          <w:marBottom w:val="160"/>
          <w:divBdr>
            <w:top w:val="none" w:sz="0" w:space="0" w:color="auto"/>
            <w:left w:val="none" w:sz="0" w:space="0" w:color="auto"/>
            <w:bottom w:val="none" w:sz="0" w:space="0" w:color="auto"/>
            <w:right w:val="none" w:sz="0" w:space="0" w:color="auto"/>
          </w:divBdr>
        </w:div>
        <w:div w:id="1098019319">
          <w:marLeft w:val="547"/>
          <w:marRight w:val="0"/>
          <w:marTop w:val="200"/>
          <w:marBottom w:val="160"/>
          <w:divBdr>
            <w:top w:val="none" w:sz="0" w:space="0" w:color="auto"/>
            <w:left w:val="none" w:sz="0" w:space="0" w:color="auto"/>
            <w:bottom w:val="none" w:sz="0" w:space="0" w:color="auto"/>
            <w:right w:val="none" w:sz="0" w:space="0" w:color="auto"/>
          </w:divBdr>
        </w:div>
      </w:divsChild>
    </w:div>
    <w:div w:id="1192453119">
      <w:bodyDiv w:val="1"/>
      <w:marLeft w:val="0"/>
      <w:marRight w:val="0"/>
      <w:marTop w:val="0"/>
      <w:marBottom w:val="0"/>
      <w:divBdr>
        <w:top w:val="none" w:sz="0" w:space="0" w:color="auto"/>
        <w:left w:val="none" w:sz="0" w:space="0" w:color="auto"/>
        <w:bottom w:val="none" w:sz="0" w:space="0" w:color="auto"/>
        <w:right w:val="none" w:sz="0" w:space="0" w:color="auto"/>
      </w:divBdr>
    </w:div>
    <w:div w:id="1192760577">
      <w:bodyDiv w:val="1"/>
      <w:marLeft w:val="0"/>
      <w:marRight w:val="0"/>
      <w:marTop w:val="0"/>
      <w:marBottom w:val="0"/>
      <w:divBdr>
        <w:top w:val="none" w:sz="0" w:space="0" w:color="auto"/>
        <w:left w:val="none" w:sz="0" w:space="0" w:color="auto"/>
        <w:bottom w:val="none" w:sz="0" w:space="0" w:color="auto"/>
        <w:right w:val="none" w:sz="0" w:space="0" w:color="auto"/>
      </w:divBdr>
    </w:div>
    <w:div w:id="1208951285">
      <w:bodyDiv w:val="1"/>
      <w:marLeft w:val="0"/>
      <w:marRight w:val="0"/>
      <w:marTop w:val="0"/>
      <w:marBottom w:val="0"/>
      <w:divBdr>
        <w:top w:val="none" w:sz="0" w:space="0" w:color="auto"/>
        <w:left w:val="none" w:sz="0" w:space="0" w:color="auto"/>
        <w:bottom w:val="none" w:sz="0" w:space="0" w:color="auto"/>
        <w:right w:val="none" w:sz="0" w:space="0" w:color="auto"/>
      </w:divBdr>
    </w:div>
    <w:div w:id="1248074545">
      <w:bodyDiv w:val="1"/>
      <w:marLeft w:val="0"/>
      <w:marRight w:val="0"/>
      <w:marTop w:val="0"/>
      <w:marBottom w:val="0"/>
      <w:divBdr>
        <w:top w:val="none" w:sz="0" w:space="0" w:color="auto"/>
        <w:left w:val="none" w:sz="0" w:space="0" w:color="auto"/>
        <w:bottom w:val="none" w:sz="0" w:space="0" w:color="auto"/>
        <w:right w:val="none" w:sz="0" w:space="0" w:color="auto"/>
      </w:divBdr>
    </w:div>
    <w:div w:id="1287352482">
      <w:bodyDiv w:val="1"/>
      <w:marLeft w:val="0"/>
      <w:marRight w:val="0"/>
      <w:marTop w:val="0"/>
      <w:marBottom w:val="0"/>
      <w:divBdr>
        <w:top w:val="none" w:sz="0" w:space="0" w:color="auto"/>
        <w:left w:val="none" w:sz="0" w:space="0" w:color="auto"/>
        <w:bottom w:val="none" w:sz="0" w:space="0" w:color="auto"/>
        <w:right w:val="none" w:sz="0" w:space="0" w:color="auto"/>
      </w:divBdr>
    </w:div>
    <w:div w:id="1289243322">
      <w:bodyDiv w:val="1"/>
      <w:marLeft w:val="0"/>
      <w:marRight w:val="0"/>
      <w:marTop w:val="0"/>
      <w:marBottom w:val="0"/>
      <w:divBdr>
        <w:top w:val="none" w:sz="0" w:space="0" w:color="auto"/>
        <w:left w:val="none" w:sz="0" w:space="0" w:color="auto"/>
        <w:bottom w:val="none" w:sz="0" w:space="0" w:color="auto"/>
        <w:right w:val="none" w:sz="0" w:space="0" w:color="auto"/>
      </w:divBdr>
    </w:div>
    <w:div w:id="1322461290">
      <w:bodyDiv w:val="1"/>
      <w:marLeft w:val="0"/>
      <w:marRight w:val="0"/>
      <w:marTop w:val="0"/>
      <w:marBottom w:val="0"/>
      <w:divBdr>
        <w:top w:val="none" w:sz="0" w:space="0" w:color="auto"/>
        <w:left w:val="none" w:sz="0" w:space="0" w:color="auto"/>
        <w:bottom w:val="none" w:sz="0" w:space="0" w:color="auto"/>
        <w:right w:val="none" w:sz="0" w:space="0" w:color="auto"/>
      </w:divBdr>
    </w:div>
    <w:div w:id="1389495460">
      <w:bodyDiv w:val="1"/>
      <w:marLeft w:val="0"/>
      <w:marRight w:val="0"/>
      <w:marTop w:val="0"/>
      <w:marBottom w:val="0"/>
      <w:divBdr>
        <w:top w:val="none" w:sz="0" w:space="0" w:color="auto"/>
        <w:left w:val="none" w:sz="0" w:space="0" w:color="auto"/>
        <w:bottom w:val="none" w:sz="0" w:space="0" w:color="auto"/>
        <w:right w:val="none" w:sz="0" w:space="0" w:color="auto"/>
      </w:divBdr>
    </w:div>
    <w:div w:id="1458452599">
      <w:bodyDiv w:val="1"/>
      <w:marLeft w:val="0"/>
      <w:marRight w:val="0"/>
      <w:marTop w:val="0"/>
      <w:marBottom w:val="0"/>
      <w:divBdr>
        <w:top w:val="none" w:sz="0" w:space="0" w:color="auto"/>
        <w:left w:val="none" w:sz="0" w:space="0" w:color="auto"/>
        <w:bottom w:val="none" w:sz="0" w:space="0" w:color="auto"/>
        <w:right w:val="none" w:sz="0" w:space="0" w:color="auto"/>
      </w:divBdr>
    </w:div>
    <w:div w:id="1509245605">
      <w:bodyDiv w:val="1"/>
      <w:marLeft w:val="0"/>
      <w:marRight w:val="0"/>
      <w:marTop w:val="0"/>
      <w:marBottom w:val="0"/>
      <w:divBdr>
        <w:top w:val="none" w:sz="0" w:space="0" w:color="auto"/>
        <w:left w:val="none" w:sz="0" w:space="0" w:color="auto"/>
        <w:bottom w:val="none" w:sz="0" w:space="0" w:color="auto"/>
        <w:right w:val="none" w:sz="0" w:space="0" w:color="auto"/>
      </w:divBdr>
    </w:div>
    <w:div w:id="1510564179">
      <w:bodyDiv w:val="1"/>
      <w:marLeft w:val="0"/>
      <w:marRight w:val="0"/>
      <w:marTop w:val="0"/>
      <w:marBottom w:val="0"/>
      <w:divBdr>
        <w:top w:val="none" w:sz="0" w:space="0" w:color="auto"/>
        <w:left w:val="none" w:sz="0" w:space="0" w:color="auto"/>
        <w:bottom w:val="none" w:sz="0" w:space="0" w:color="auto"/>
        <w:right w:val="none" w:sz="0" w:space="0" w:color="auto"/>
      </w:divBdr>
    </w:div>
    <w:div w:id="1528175902">
      <w:bodyDiv w:val="1"/>
      <w:marLeft w:val="0"/>
      <w:marRight w:val="0"/>
      <w:marTop w:val="0"/>
      <w:marBottom w:val="0"/>
      <w:divBdr>
        <w:top w:val="none" w:sz="0" w:space="0" w:color="auto"/>
        <w:left w:val="none" w:sz="0" w:space="0" w:color="auto"/>
        <w:bottom w:val="none" w:sz="0" w:space="0" w:color="auto"/>
        <w:right w:val="none" w:sz="0" w:space="0" w:color="auto"/>
      </w:divBdr>
    </w:div>
    <w:div w:id="1610238542">
      <w:bodyDiv w:val="1"/>
      <w:marLeft w:val="0"/>
      <w:marRight w:val="0"/>
      <w:marTop w:val="0"/>
      <w:marBottom w:val="0"/>
      <w:divBdr>
        <w:top w:val="none" w:sz="0" w:space="0" w:color="auto"/>
        <w:left w:val="none" w:sz="0" w:space="0" w:color="auto"/>
        <w:bottom w:val="none" w:sz="0" w:space="0" w:color="auto"/>
        <w:right w:val="none" w:sz="0" w:space="0" w:color="auto"/>
      </w:divBdr>
    </w:div>
    <w:div w:id="1639139789">
      <w:bodyDiv w:val="1"/>
      <w:marLeft w:val="0"/>
      <w:marRight w:val="0"/>
      <w:marTop w:val="0"/>
      <w:marBottom w:val="0"/>
      <w:divBdr>
        <w:top w:val="none" w:sz="0" w:space="0" w:color="auto"/>
        <w:left w:val="none" w:sz="0" w:space="0" w:color="auto"/>
        <w:bottom w:val="none" w:sz="0" w:space="0" w:color="auto"/>
        <w:right w:val="none" w:sz="0" w:space="0" w:color="auto"/>
      </w:divBdr>
      <w:divsChild>
        <w:div w:id="19362551">
          <w:marLeft w:val="547"/>
          <w:marRight w:val="0"/>
          <w:marTop w:val="200"/>
          <w:marBottom w:val="240"/>
          <w:divBdr>
            <w:top w:val="none" w:sz="0" w:space="0" w:color="auto"/>
            <w:left w:val="none" w:sz="0" w:space="0" w:color="auto"/>
            <w:bottom w:val="none" w:sz="0" w:space="0" w:color="auto"/>
            <w:right w:val="none" w:sz="0" w:space="0" w:color="auto"/>
          </w:divBdr>
        </w:div>
        <w:div w:id="97338196">
          <w:marLeft w:val="547"/>
          <w:marRight w:val="0"/>
          <w:marTop w:val="200"/>
          <w:marBottom w:val="240"/>
          <w:divBdr>
            <w:top w:val="none" w:sz="0" w:space="0" w:color="auto"/>
            <w:left w:val="none" w:sz="0" w:space="0" w:color="auto"/>
            <w:bottom w:val="none" w:sz="0" w:space="0" w:color="auto"/>
            <w:right w:val="none" w:sz="0" w:space="0" w:color="auto"/>
          </w:divBdr>
        </w:div>
        <w:div w:id="142284254">
          <w:marLeft w:val="547"/>
          <w:marRight w:val="0"/>
          <w:marTop w:val="200"/>
          <w:marBottom w:val="240"/>
          <w:divBdr>
            <w:top w:val="none" w:sz="0" w:space="0" w:color="auto"/>
            <w:left w:val="none" w:sz="0" w:space="0" w:color="auto"/>
            <w:bottom w:val="none" w:sz="0" w:space="0" w:color="auto"/>
            <w:right w:val="none" w:sz="0" w:space="0" w:color="auto"/>
          </w:divBdr>
        </w:div>
      </w:divsChild>
    </w:div>
    <w:div w:id="1663241521">
      <w:bodyDiv w:val="1"/>
      <w:marLeft w:val="0"/>
      <w:marRight w:val="0"/>
      <w:marTop w:val="0"/>
      <w:marBottom w:val="0"/>
      <w:divBdr>
        <w:top w:val="none" w:sz="0" w:space="0" w:color="auto"/>
        <w:left w:val="none" w:sz="0" w:space="0" w:color="auto"/>
        <w:bottom w:val="none" w:sz="0" w:space="0" w:color="auto"/>
        <w:right w:val="none" w:sz="0" w:space="0" w:color="auto"/>
      </w:divBdr>
    </w:div>
    <w:div w:id="1790858840">
      <w:bodyDiv w:val="1"/>
      <w:marLeft w:val="0"/>
      <w:marRight w:val="0"/>
      <w:marTop w:val="0"/>
      <w:marBottom w:val="0"/>
      <w:divBdr>
        <w:top w:val="none" w:sz="0" w:space="0" w:color="auto"/>
        <w:left w:val="none" w:sz="0" w:space="0" w:color="auto"/>
        <w:bottom w:val="none" w:sz="0" w:space="0" w:color="auto"/>
        <w:right w:val="none" w:sz="0" w:space="0" w:color="auto"/>
      </w:divBdr>
    </w:div>
    <w:div w:id="1814757758">
      <w:bodyDiv w:val="1"/>
      <w:marLeft w:val="0"/>
      <w:marRight w:val="0"/>
      <w:marTop w:val="0"/>
      <w:marBottom w:val="0"/>
      <w:divBdr>
        <w:top w:val="none" w:sz="0" w:space="0" w:color="auto"/>
        <w:left w:val="none" w:sz="0" w:space="0" w:color="auto"/>
        <w:bottom w:val="none" w:sz="0" w:space="0" w:color="auto"/>
        <w:right w:val="none" w:sz="0" w:space="0" w:color="auto"/>
      </w:divBdr>
    </w:div>
    <w:div w:id="1815683765">
      <w:bodyDiv w:val="1"/>
      <w:marLeft w:val="0"/>
      <w:marRight w:val="0"/>
      <w:marTop w:val="0"/>
      <w:marBottom w:val="0"/>
      <w:divBdr>
        <w:top w:val="none" w:sz="0" w:space="0" w:color="auto"/>
        <w:left w:val="none" w:sz="0" w:space="0" w:color="auto"/>
        <w:bottom w:val="none" w:sz="0" w:space="0" w:color="auto"/>
        <w:right w:val="none" w:sz="0" w:space="0" w:color="auto"/>
      </w:divBdr>
    </w:div>
    <w:div w:id="1861699279">
      <w:bodyDiv w:val="1"/>
      <w:marLeft w:val="0"/>
      <w:marRight w:val="0"/>
      <w:marTop w:val="0"/>
      <w:marBottom w:val="0"/>
      <w:divBdr>
        <w:top w:val="none" w:sz="0" w:space="0" w:color="auto"/>
        <w:left w:val="none" w:sz="0" w:space="0" w:color="auto"/>
        <w:bottom w:val="none" w:sz="0" w:space="0" w:color="auto"/>
        <w:right w:val="none" w:sz="0" w:space="0" w:color="auto"/>
      </w:divBdr>
    </w:div>
    <w:div w:id="1890454838">
      <w:bodyDiv w:val="1"/>
      <w:marLeft w:val="0"/>
      <w:marRight w:val="0"/>
      <w:marTop w:val="0"/>
      <w:marBottom w:val="0"/>
      <w:divBdr>
        <w:top w:val="none" w:sz="0" w:space="0" w:color="auto"/>
        <w:left w:val="none" w:sz="0" w:space="0" w:color="auto"/>
        <w:bottom w:val="none" w:sz="0" w:space="0" w:color="auto"/>
        <w:right w:val="none" w:sz="0" w:space="0" w:color="auto"/>
      </w:divBdr>
    </w:div>
    <w:div w:id="1905411463">
      <w:bodyDiv w:val="1"/>
      <w:marLeft w:val="0"/>
      <w:marRight w:val="0"/>
      <w:marTop w:val="0"/>
      <w:marBottom w:val="0"/>
      <w:divBdr>
        <w:top w:val="none" w:sz="0" w:space="0" w:color="auto"/>
        <w:left w:val="none" w:sz="0" w:space="0" w:color="auto"/>
        <w:bottom w:val="none" w:sz="0" w:space="0" w:color="auto"/>
        <w:right w:val="none" w:sz="0" w:space="0" w:color="auto"/>
      </w:divBdr>
    </w:div>
    <w:div w:id="1910653761">
      <w:bodyDiv w:val="1"/>
      <w:marLeft w:val="0"/>
      <w:marRight w:val="0"/>
      <w:marTop w:val="0"/>
      <w:marBottom w:val="0"/>
      <w:divBdr>
        <w:top w:val="none" w:sz="0" w:space="0" w:color="auto"/>
        <w:left w:val="none" w:sz="0" w:space="0" w:color="auto"/>
        <w:bottom w:val="none" w:sz="0" w:space="0" w:color="auto"/>
        <w:right w:val="none" w:sz="0" w:space="0" w:color="auto"/>
      </w:divBdr>
    </w:div>
    <w:div w:id="1946841533">
      <w:bodyDiv w:val="1"/>
      <w:marLeft w:val="0"/>
      <w:marRight w:val="0"/>
      <w:marTop w:val="0"/>
      <w:marBottom w:val="0"/>
      <w:divBdr>
        <w:top w:val="none" w:sz="0" w:space="0" w:color="auto"/>
        <w:left w:val="none" w:sz="0" w:space="0" w:color="auto"/>
        <w:bottom w:val="none" w:sz="0" w:space="0" w:color="auto"/>
        <w:right w:val="none" w:sz="0" w:space="0" w:color="auto"/>
      </w:divBdr>
    </w:div>
    <w:div w:id="207114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Props1.xml><?xml version="1.0" encoding="utf-8"?>
<ds:datastoreItem xmlns:ds="http://schemas.openxmlformats.org/officeDocument/2006/customXml" ds:itemID="{A3A4D670-F610-4DF1-9437-0DD3A323FF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98A30C-8853-455A-AFE9-9788687EE02D}">
  <ds:schemaRefs>
    <ds:schemaRef ds:uri="http://schemas.openxmlformats.org/officeDocument/2006/bibliography"/>
  </ds:schemaRefs>
</ds:datastoreItem>
</file>

<file path=customXml/itemProps3.xml><?xml version="1.0" encoding="utf-8"?>
<ds:datastoreItem xmlns:ds="http://schemas.openxmlformats.org/officeDocument/2006/customXml" ds:itemID="{22F53D69-58EC-42DA-9898-9F3FDAEA8D78}">
  <ds:schemaRefs>
    <ds:schemaRef ds:uri="http://schemas.microsoft.com/sharepoint/v3/contenttype/forms"/>
  </ds:schemaRefs>
</ds:datastoreItem>
</file>

<file path=customXml/itemProps4.xml><?xml version="1.0" encoding="utf-8"?>
<ds:datastoreItem xmlns:ds="http://schemas.openxmlformats.org/officeDocument/2006/customXml" ds:itemID="{6C8DCA6A-E683-4A78-9CE6-FA38B2814BEA}">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2654</Words>
  <Characters>15130</Characters>
  <Application>Microsoft Office Word</Application>
  <DocSecurity>0</DocSecurity>
  <Lines>126</Lines>
  <Paragraphs>35</Paragraphs>
  <ScaleCrop>false</ScaleCrop>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82</cp:revision>
  <dcterms:created xsi:type="dcterms:W3CDTF">2023-01-21T10:29:00Z</dcterms:created>
  <dcterms:modified xsi:type="dcterms:W3CDTF">2024-10-29T18:02:00Z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22506100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