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E20E" w14:textId="7E1DA30A" w:rsidR="00E561B3" w:rsidRDefault="00B00888" w:rsidP="008D0E29">
      <w:r w:rsidRPr="00B00888">
        <w:rPr>
          <w:b/>
          <w:bCs/>
        </w:rPr>
        <w:t>Introduction to secondary share issues</w:t>
      </w:r>
    </w:p>
    <w:p w14:paraId="6B30FDDD" w14:textId="78E53D40" w:rsidR="008D0E29" w:rsidRPr="008D0E29" w:rsidRDefault="00E561B3" w:rsidP="008D0E29">
      <w:r>
        <w:t>T</w:t>
      </w:r>
      <w:r w:rsidR="008D0E29" w:rsidRPr="008D0E29">
        <w:t xml:space="preserve">his element explains the nature of secondary share issues.  It also </w:t>
      </w:r>
      <w:proofErr w:type="gramStart"/>
      <w:r w:rsidR="008D0E29" w:rsidRPr="008D0E29">
        <w:t>provides an introduction to</w:t>
      </w:r>
      <w:proofErr w:type="gramEnd"/>
      <w:r w:rsidR="008D0E29" w:rsidRPr="008D0E29">
        <w:t xml:space="preserve"> pre-emption rights in this context.</w:t>
      </w:r>
    </w:p>
    <w:p w14:paraId="3C6A7879" w14:textId="77777777" w:rsidR="00590E0B" w:rsidRPr="00590E0B" w:rsidRDefault="00590E0B" w:rsidP="00590E0B">
      <w:r w:rsidRPr="00590E0B">
        <w:rPr>
          <w:lang w:val="en-US"/>
        </w:rPr>
        <w:t xml:space="preserve">A company which has had its shares listed for </w:t>
      </w:r>
      <w:proofErr w:type="gramStart"/>
      <w:r w:rsidRPr="00590E0B">
        <w:rPr>
          <w:lang w:val="en-US"/>
        </w:rPr>
        <w:t>a period of time</w:t>
      </w:r>
      <w:proofErr w:type="gramEnd"/>
      <w:r w:rsidRPr="00590E0B">
        <w:rPr>
          <w:lang w:val="en-US"/>
        </w:rPr>
        <w:t xml:space="preserve"> may decide to raise further equity finance by issuing more shares. Subsequent issues of shares into the market are known as </w:t>
      </w:r>
      <w:r w:rsidRPr="00590E0B">
        <w:rPr>
          <w:b/>
          <w:bCs/>
          <w:lang w:val="en-US"/>
        </w:rPr>
        <w:t>secondary share issues</w:t>
      </w:r>
      <w:r w:rsidRPr="00590E0B">
        <w:rPr>
          <w:lang w:val="en-US"/>
        </w:rPr>
        <w:t>.</w:t>
      </w:r>
    </w:p>
    <w:p w14:paraId="5B9C8136" w14:textId="77777777" w:rsidR="00590E0B" w:rsidRPr="00590E0B" w:rsidRDefault="00590E0B" w:rsidP="00590E0B">
      <w:r w:rsidRPr="00590E0B">
        <w:rPr>
          <w:lang w:val="en-US"/>
        </w:rPr>
        <w:t>There are many reasons for a secondary issue of new shares by a listed company. These include:</w:t>
      </w:r>
    </w:p>
    <w:p w14:paraId="1E15EADB" w14:textId="076161AC" w:rsidR="00590E0B" w:rsidRPr="00590E0B" w:rsidRDefault="00257E3C" w:rsidP="00590E0B">
      <w:pPr>
        <w:numPr>
          <w:ilvl w:val="1"/>
          <w:numId w:val="1"/>
        </w:numPr>
      </w:pPr>
      <w:r>
        <w:rPr>
          <w:b/>
          <w:bCs/>
          <w:lang w:val="en-US"/>
        </w:rPr>
        <w:t>b</w:t>
      </w:r>
      <w:r w:rsidR="00590E0B" w:rsidRPr="00590E0B">
        <w:rPr>
          <w:b/>
          <w:bCs/>
          <w:lang w:val="en-US"/>
        </w:rPr>
        <w:t xml:space="preserve">usiness </w:t>
      </w:r>
      <w:proofErr w:type="gramStart"/>
      <w:r w:rsidR="00590E0B" w:rsidRPr="00590E0B">
        <w:rPr>
          <w:b/>
          <w:bCs/>
          <w:lang w:val="en-US"/>
        </w:rPr>
        <w:t>expansion;</w:t>
      </w:r>
      <w:proofErr w:type="gramEnd"/>
    </w:p>
    <w:p w14:paraId="49DF9F29" w14:textId="3F7B52C9" w:rsidR="00590E0B" w:rsidRPr="00590E0B" w:rsidRDefault="00257E3C" w:rsidP="00590E0B">
      <w:pPr>
        <w:numPr>
          <w:ilvl w:val="1"/>
          <w:numId w:val="1"/>
        </w:numPr>
      </w:pPr>
      <w:r>
        <w:rPr>
          <w:b/>
          <w:bCs/>
          <w:lang w:val="en-US"/>
        </w:rPr>
        <w:t>a</w:t>
      </w:r>
      <w:r w:rsidR="00590E0B" w:rsidRPr="00590E0B">
        <w:rPr>
          <w:b/>
          <w:bCs/>
          <w:lang w:val="en-US"/>
        </w:rPr>
        <w:t>cquisition of another company or business</w:t>
      </w:r>
      <w:r w:rsidR="00590E0B" w:rsidRPr="00590E0B">
        <w:rPr>
          <w:lang w:val="en-US"/>
        </w:rPr>
        <w:t>; and</w:t>
      </w:r>
    </w:p>
    <w:p w14:paraId="22E9CC4D" w14:textId="6D029790" w:rsidR="00590E0B" w:rsidRPr="00590E0B" w:rsidRDefault="00257E3C" w:rsidP="00590E0B">
      <w:pPr>
        <w:numPr>
          <w:ilvl w:val="1"/>
          <w:numId w:val="1"/>
        </w:numPr>
      </w:pPr>
      <w:r>
        <w:rPr>
          <w:b/>
          <w:bCs/>
          <w:lang w:val="en-US"/>
        </w:rPr>
        <w:t>d</w:t>
      </w:r>
      <w:r w:rsidR="00590E0B" w:rsidRPr="00590E0B">
        <w:rPr>
          <w:b/>
          <w:bCs/>
          <w:lang w:val="en-US"/>
        </w:rPr>
        <w:t>ebt reduction/strengthening balance sheet.</w:t>
      </w:r>
    </w:p>
    <w:p w14:paraId="7E4F68BB" w14:textId="77777777" w:rsidR="00590E0B" w:rsidRPr="00590E0B" w:rsidRDefault="00590E0B" w:rsidP="00590E0B">
      <w:r w:rsidRPr="00590E0B">
        <w:rPr>
          <w:lang w:val="en-US"/>
        </w:rPr>
        <w:t>These reasons will each be explained on the following page. </w:t>
      </w:r>
    </w:p>
    <w:p w14:paraId="4771C811" w14:textId="6723543B" w:rsidR="00590E0B" w:rsidRPr="00590E0B" w:rsidRDefault="00590E0B" w:rsidP="00590E0B">
      <w:r w:rsidRPr="00590E0B">
        <w:t xml:space="preserve">Note that, if a company is considering carrying out a secondary issue, it may choose to undertake an initial confidential process of consulting with its largest shareholders to solicit their views on the possible transaction, before it goes ahead with the issue.  This may be undertaken as a </w:t>
      </w:r>
      <w:r w:rsidR="001605C3">
        <w:t>‘</w:t>
      </w:r>
      <w:r w:rsidRPr="00590E0B">
        <w:rPr>
          <w:b/>
          <w:bCs/>
        </w:rPr>
        <w:t>market sounding</w:t>
      </w:r>
      <w:r w:rsidR="001605C3">
        <w:t>’</w:t>
      </w:r>
      <w:r w:rsidRPr="00590E0B">
        <w:t xml:space="preserve">, as provided for in </w:t>
      </w:r>
      <w:r w:rsidRPr="00590E0B">
        <w:rPr>
          <w:b/>
          <w:bCs/>
        </w:rPr>
        <w:t>Art. 11 UK MAR</w:t>
      </w:r>
      <w:r w:rsidRPr="00590E0B">
        <w:t>.</w:t>
      </w:r>
    </w:p>
    <w:p w14:paraId="04D32BA8" w14:textId="77777777" w:rsidR="00872F02" w:rsidRDefault="00872F02" w:rsidP="00D07E3A">
      <w:pPr>
        <w:rPr>
          <w:b/>
          <w:bCs/>
        </w:rPr>
      </w:pPr>
    </w:p>
    <w:p w14:paraId="3A3CC185" w14:textId="2C9254FD" w:rsidR="00D07E3A" w:rsidRPr="00D07E3A" w:rsidRDefault="00D07E3A" w:rsidP="00D07E3A">
      <w:r w:rsidRPr="00D07E3A">
        <w:rPr>
          <w:b/>
          <w:bCs/>
        </w:rPr>
        <w:t>Secondary share issues: Potential reasons</w:t>
      </w:r>
    </w:p>
    <w:p w14:paraId="045AB063" w14:textId="77777777" w:rsidR="00D07E3A" w:rsidRPr="00D07E3A" w:rsidRDefault="00D07E3A" w:rsidP="00D07E3A">
      <w:pPr>
        <w:numPr>
          <w:ilvl w:val="0"/>
          <w:numId w:val="2"/>
        </w:numPr>
      </w:pPr>
      <w:r w:rsidRPr="00D07E3A">
        <w:rPr>
          <w:b/>
          <w:bCs/>
          <w:lang w:val="en-US"/>
        </w:rPr>
        <w:t xml:space="preserve">Business expansion  </w:t>
      </w:r>
    </w:p>
    <w:p w14:paraId="262D6E6E" w14:textId="77777777" w:rsidR="00D07E3A" w:rsidRPr="00D07E3A" w:rsidRDefault="00D07E3A" w:rsidP="00D07E3A">
      <w:pPr>
        <w:ind w:left="720"/>
      </w:pPr>
      <w:r w:rsidRPr="00D07E3A">
        <w:rPr>
          <w:lang w:val="en-US"/>
        </w:rPr>
        <w:t>A listed company may wish to expand its business organically by raising further finance to (for example) fund the acquisition of new equipment or premises or employ further staff.</w:t>
      </w:r>
    </w:p>
    <w:p w14:paraId="37F228BC" w14:textId="77777777" w:rsidR="00D07E3A" w:rsidRPr="00D07E3A" w:rsidRDefault="00D07E3A" w:rsidP="00D07E3A">
      <w:pPr>
        <w:numPr>
          <w:ilvl w:val="0"/>
          <w:numId w:val="3"/>
        </w:numPr>
      </w:pPr>
      <w:r w:rsidRPr="00D07E3A">
        <w:rPr>
          <w:b/>
          <w:bCs/>
          <w:lang w:val="en-US"/>
        </w:rPr>
        <w:t>Acquisition of another company or business</w:t>
      </w:r>
    </w:p>
    <w:p w14:paraId="601185AB" w14:textId="3F10844B" w:rsidR="00D07E3A" w:rsidRPr="00D07E3A" w:rsidRDefault="00D07E3A" w:rsidP="00D07E3A">
      <w:pPr>
        <w:ind w:left="720"/>
      </w:pPr>
      <w:r w:rsidRPr="00D07E3A">
        <w:rPr>
          <w:lang w:val="en-US"/>
        </w:rPr>
        <w:t>A listed company may also seek to expand by acquiring another company (or a division of another company) operating in the same, or in different, markets. It may wish to raise equity finance to offer as cash consideration.  Alternatively, a listed company may wish to offer its own shares as consideration for the acquisition.</w:t>
      </w:r>
    </w:p>
    <w:p w14:paraId="6935666E" w14:textId="77777777" w:rsidR="00243BC0" w:rsidRPr="00243BC0" w:rsidRDefault="00243BC0" w:rsidP="00243BC0">
      <w:pPr>
        <w:numPr>
          <w:ilvl w:val="0"/>
          <w:numId w:val="4"/>
        </w:numPr>
      </w:pPr>
      <w:r w:rsidRPr="00243BC0">
        <w:rPr>
          <w:b/>
          <w:bCs/>
          <w:lang w:val="en-US"/>
        </w:rPr>
        <w:t xml:space="preserve">Debt reduction/strengthening balance sheet </w:t>
      </w:r>
    </w:p>
    <w:p w14:paraId="40A76C7E" w14:textId="77777777" w:rsidR="00243BC0" w:rsidRDefault="00243BC0" w:rsidP="00243BC0">
      <w:pPr>
        <w:ind w:left="720"/>
        <w:rPr>
          <w:lang w:val="en-US"/>
        </w:rPr>
      </w:pPr>
      <w:r w:rsidRPr="00243BC0">
        <w:rPr>
          <w:lang w:val="en-US"/>
        </w:rPr>
        <w:t>A listed company may be too highly geared i.e. the ratio between its borrowing and its share capital and other capital resources may leave its balance sheet weakened. It may require additional finance to meet its interest obligations or capital repayments under existing loan arrangements or bonds.  It may not have access to further debt finance.  Raising further equity finance by issues new shares has the effect of reducing the company’s gearing and strengthens its balance sheet.</w:t>
      </w:r>
    </w:p>
    <w:p w14:paraId="53D09C62" w14:textId="77777777" w:rsidR="00A97B22" w:rsidRPr="00243BC0" w:rsidRDefault="00A97B22" w:rsidP="00243BC0">
      <w:pPr>
        <w:ind w:left="720"/>
      </w:pPr>
    </w:p>
    <w:p w14:paraId="593025D4" w14:textId="77777777" w:rsidR="002F4201" w:rsidRPr="002F4201" w:rsidRDefault="002F4201" w:rsidP="002F4201">
      <w:r w:rsidRPr="002F4201">
        <w:rPr>
          <w:b/>
          <w:bCs/>
          <w:lang w:val="en-US"/>
        </w:rPr>
        <w:t>Key methods of making a secondary share issue</w:t>
      </w:r>
    </w:p>
    <w:p w14:paraId="52C72314" w14:textId="25948BCD" w:rsidR="002F4201" w:rsidRPr="002F4201" w:rsidRDefault="002F4201" w:rsidP="002F4201">
      <w:pPr>
        <w:numPr>
          <w:ilvl w:val="0"/>
          <w:numId w:val="5"/>
        </w:numPr>
      </w:pPr>
      <w:r w:rsidRPr="002F4201">
        <w:rPr>
          <w:b/>
          <w:bCs/>
          <w:lang w:val="en-US"/>
        </w:rPr>
        <w:t>Placing</w:t>
      </w:r>
      <w:r w:rsidRPr="002F4201">
        <w:rPr>
          <w:lang w:val="en-US"/>
        </w:rPr>
        <w:t xml:space="preserve">: </w:t>
      </w:r>
      <w:r w:rsidR="00D264DC">
        <w:rPr>
          <w:lang w:val="en-US"/>
        </w:rPr>
        <w:t>t</w:t>
      </w:r>
      <w:r w:rsidRPr="002F4201">
        <w:rPr>
          <w:lang w:val="en-US"/>
        </w:rPr>
        <w:t>his is the traditional method and involves a placing of shares with institutional shareholders to raise cash (placings are also common in the context of flotations</w:t>
      </w:r>
      <w:proofErr w:type="gramStart"/>
      <w:r w:rsidRPr="002F4201">
        <w:rPr>
          <w:lang w:val="en-US"/>
        </w:rPr>
        <w:t>);</w:t>
      </w:r>
      <w:proofErr w:type="gramEnd"/>
    </w:p>
    <w:p w14:paraId="3C99A0F7" w14:textId="52158487" w:rsidR="002F4201" w:rsidRPr="002F4201" w:rsidRDefault="002F4201" w:rsidP="002F4201">
      <w:pPr>
        <w:numPr>
          <w:ilvl w:val="0"/>
          <w:numId w:val="6"/>
        </w:numPr>
      </w:pPr>
      <w:r w:rsidRPr="002F4201">
        <w:rPr>
          <w:b/>
          <w:bCs/>
          <w:lang w:val="en-US"/>
        </w:rPr>
        <w:t>Rights Issue</w:t>
      </w:r>
      <w:r w:rsidRPr="002F4201">
        <w:rPr>
          <w:lang w:val="en-US"/>
        </w:rPr>
        <w:t xml:space="preserve">: </w:t>
      </w:r>
      <w:r w:rsidR="00D264DC">
        <w:rPr>
          <w:lang w:val="en-US"/>
        </w:rPr>
        <w:t>a</w:t>
      </w:r>
      <w:r w:rsidRPr="002F4201">
        <w:rPr>
          <w:lang w:val="en-US"/>
        </w:rPr>
        <w:t xml:space="preserve">n offer of rights to apply for new shares, made to existing </w:t>
      </w:r>
      <w:proofErr w:type="gramStart"/>
      <w:r w:rsidRPr="002F4201">
        <w:rPr>
          <w:lang w:val="en-US"/>
        </w:rPr>
        <w:t>shareholders;</w:t>
      </w:r>
      <w:proofErr w:type="gramEnd"/>
    </w:p>
    <w:p w14:paraId="6CC0F061" w14:textId="19A90D34" w:rsidR="002F4201" w:rsidRPr="002F4201" w:rsidRDefault="002F4201" w:rsidP="002F4201">
      <w:pPr>
        <w:numPr>
          <w:ilvl w:val="0"/>
          <w:numId w:val="6"/>
        </w:numPr>
      </w:pPr>
      <w:r w:rsidRPr="002F4201">
        <w:rPr>
          <w:b/>
          <w:bCs/>
          <w:lang w:val="en-US"/>
        </w:rPr>
        <w:lastRenderedPageBreak/>
        <w:t>Open Offer</w:t>
      </w:r>
      <w:r w:rsidRPr="002F4201">
        <w:rPr>
          <w:lang w:val="en-US"/>
        </w:rPr>
        <w:t xml:space="preserve">: </w:t>
      </w:r>
      <w:r w:rsidR="00D264DC">
        <w:rPr>
          <w:lang w:val="en-US"/>
        </w:rPr>
        <w:t>a</w:t>
      </w:r>
      <w:r w:rsidRPr="002F4201">
        <w:rPr>
          <w:lang w:val="en-US"/>
        </w:rPr>
        <w:t>n offer of shares, made to existing shareholders (often combined with a placing</w:t>
      </w:r>
      <w:proofErr w:type="gramStart"/>
      <w:r w:rsidRPr="002F4201">
        <w:rPr>
          <w:lang w:val="en-US"/>
        </w:rPr>
        <w:t>);</w:t>
      </w:r>
      <w:proofErr w:type="gramEnd"/>
    </w:p>
    <w:p w14:paraId="40D2B279" w14:textId="5BE52940" w:rsidR="002F4201" w:rsidRPr="002F4201" w:rsidRDefault="002F4201" w:rsidP="002F4201">
      <w:pPr>
        <w:numPr>
          <w:ilvl w:val="0"/>
          <w:numId w:val="6"/>
        </w:numPr>
      </w:pPr>
      <w:r w:rsidRPr="002F4201">
        <w:rPr>
          <w:b/>
          <w:bCs/>
          <w:lang w:val="en-US"/>
        </w:rPr>
        <w:t>Vendor Placing</w:t>
      </w:r>
      <w:r w:rsidRPr="002F4201">
        <w:rPr>
          <w:lang w:val="en-US"/>
        </w:rPr>
        <w:t xml:space="preserve">: </w:t>
      </w:r>
      <w:r w:rsidR="00D264DC">
        <w:rPr>
          <w:lang w:val="en-US"/>
        </w:rPr>
        <w:t>a</w:t>
      </w:r>
      <w:r w:rsidRPr="002F4201">
        <w:rPr>
          <w:lang w:val="en-US"/>
        </w:rPr>
        <w:t xml:space="preserve"> placing of shares with institutional shareholders to fund the cash consideration for an acquisition (does not involve the allotment of equity securities for cash</w:t>
      </w:r>
      <w:proofErr w:type="gramStart"/>
      <w:r w:rsidRPr="002F4201">
        <w:rPr>
          <w:lang w:val="en-US"/>
        </w:rPr>
        <w:t>);</w:t>
      </w:r>
      <w:proofErr w:type="gramEnd"/>
    </w:p>
    <w:p w14:paraId="6E15A1E6" w14:textId="38992F34" w:rsidR="002F4201" w:rsidRPr="002F4201" w:rsidRDefault="002F4201" w:rsidP="002F4201">
      <w:pPr>
        <w:numPr>
          <w:ilvl w:val="0"/>
          <w:numId w:val="6"/>
        </w:numPr>
      </w:pPr>
      <w:r w:rsidRPr="002F4201">
        <w:rPr>
          <w:b/>
          <w:bCs/>
          <w:lang w:val="en-US"/>
        </w:rPr>
        <w:t>Cash Box Placing</w:t>
      </w:r>
      <w:r w:rsidRPr="002F4201">
        <w:rPr>
          <w:lang w:val="en-US"/>
        </w:rPr>
        <w:t xml:space="preserve">: </w:t>
      </w:r>
      <w:r w:rsidR="00D264DC">
        <w:rPr>
          <w:lang w:val="en-US"/>
        </w:rPr>
        <w:t>a</w:t>
      </w:r>
      <w:r w:rsidRPr="002F4201">
        <w:rPr>
          <w:lang w:val="en-US"/>
        </w:rPr>
        <w:t xml:space="preserve"> variation on a placing which does not involve the allotment of equity securities for cash.</w:t>
      </w:r>
    </w:p>
    <w:p w14:paraId="5ACB85A0" w14:textId="77777777" w:rsidR="00872F02" w:rsidRDefault="00872F02" w:rsidP="004A2EA9">
      <w:pPr>
        <w:rPr>
          <w:b/>
          <w:bCs/>
          <w:lang w:val="en-US"/>
        </w:rPr>
      </w:pPr>
    </w:p>
    <w:p w14:paraId="45B9CCCE" w14:textId="343E72EC" w:rsidR="004A2EA9" w:rsidRPr="004A2EA9" w:rsidRDefault="004A2EA9" w:rsidP="004A2EA9">
      <w:r w:rsidRPr="004A2EA9">
        <w:rPr>
          <w:b/>
          <w:bCs/>
          <w:lang w:val="en-US"/>
        </w:rPr>
        <w:t>This workstream concentrates on the three following methods:</w:t>
      </w:r>
    </w:p>
    <w:p w14:paraId="03F2DA60" w14:textId="098CA661" w:rsidR="004A2EA9" w:rsidRPr="004A2EA9" w:rsidRDefault="004A2EA9" w:rsidP="004A2EA9">
      <w:pPr>
        <w:numPr>
          <w:ilvl w:val="0"/>
          <w:numId w:val="7"/>
        </w:numPr>
      </w:pPr>
      <w:r w:rsidRPr="004A2EA9">
        <w:rPr>
          <w:b/>
          <w:bCs/>
          <w:lang w:val="en-US"/>
        </w:rPr>
        <w:t>Placing</w:t>
      </w:r>
      <w:r w:rsidRPr="004A2EA9">
        <w:rPr>
          <w:lang w:val="en-US"/>
        </w:rPr>
        <w:t xml:space="preserve">: </w:t>
      </w:r>
      <w:r w:rsidR="006D3469">
        <w:rPr>
          <w:lang w:val="en-US"/>
        </w:rPr>
        <w:t>t</w:t>
      </w:r>
      <w:r w:rsidRPr="004A2EA9">
        <w:rPr>
          <w:lang w:val="en-US"/>
        </w:rPr>
        <w:t>his is the traditional method and involves a placing of shares with institutional shareholders to raise cash (placings are also common in the context of flotations</w:t>
      </w:r>
      <w:proofErr w:type="gramStart"/>
      <w:r w:rsidRPr="004A2EA9">
        <w:rPr>
          <w:lang w:val="en-US"/>
        </w:rPr>
        <w:t>);</w:t>
      </w:r>
      <w:proofErr w:type="gramEnd"/>
    </w:p>
    <w:p w14:paraId="16B038B2" w14:textId="2D5092E8" w:rsidR="004A2EA9" w:rsidRPr="004A2EA9" w:rsidRDefault="004A2EA9" w:rsidP="004A2EA9">
      <w:pPr>
        <w:numPr>
          <w:ilvl w:val="0"/>
          <w:numId w:val="8"/>
        </w:numPr>
      </w:pPr>
      <w:r w:rsidRPr="004A2EA9">
        <w:rPr>
          <w:b/>
          <w:bCs/>
          <w:lang w:val="en-US"/>
        </w:rPr>
        <w:t>Rights Issue</w:t>
      </w:r>
      <w:r w:rsidRPr="004A2EA9">
        <w:rPr>
          <w:lang w:val="en-US"/>
        </w:rPr>
        <w:t xml:space="preserve">: </w:t>
      </w:r>
      <w:r w:rsidR="006D3469">
        <w:rPr>
          <w:lang w:val="en-US"/>
        </w:rPr>
        <w:t>a</w:t>
      </w:r>
      <w:r w:rsidRPr="004A2EA9">
        <w:rPr>
          <w:lang w:val="en-US"/>
        </w:rPr>
        <w:t>n offer of rights to apply for new shares, made to existing shareholders; and</w:t>
      </w:r>
    </w:p>
    <w:p w14:paraId="017BB167" w14:textId="08605BA6" w:rsidR="004A2EA9" w:rsidRPr="006D3469" w:rsidRDefault="004A2EA9" w:rsidP="004A2EA9">
      <w:pPr>
        <w:numPr>
          <w:ilvl w:val="0"/>
          <w:numId w:val="8"/>
        </w:numPr>
      </w:pPr>
      <w:r w:rsidRPr="004A2EA9">
        <w:rPr>
          <w:b/>
          <w:bCs/>
          <w:lang w:val="en-US"/>
        </w:rPr>
        <w:t>Open Offer</w:t>
      </w:r>
      <w:r w:rsidRPr="004A2EA9">
        <w:rPr>
          <w:lang w:val="en-US"/>
        </w:rPr>
        <w:t xml:space="preserve">: </w:t>
      </w:r>
      <w:r w:rsidR="006D3469">
        <w:rPr>
          <w:lang w:val="en-US"/>
        </w:rPr>
        <w:t>a</w:t>
      </w:r>
      <w:r w:rsidRPr="004A2EA9">
        <w:rPr>
          <w:lang w:val="en-US"/>
        </w:rPr>
        <w:t>n offer of shares, made to existing shareholders (often combined with a placing).</w:t>
      </w:r>
    </w:p>
    <w:p w14:paraId="26882F31" w14:textId="77777777" w:rsidR="006D3469" w:rsidRPr="004A2EA9" w:rsidRDefault="006D3469" w:rsidP="006D3469">
      <w:pPr>
        <w:ind w:left="720"/>
      </w:pPr>
    </w:p>
    <w:p w14:paraId="68724078" w14:textId="77777777" w:rsidR="005D5761" w:rsidRPr="005D5761" w:rsidRDefault="005D5761" w:rsidP="005D5761">
      <w:r w:rsidRPr="005D5761">
        <w:rPr>
          <w:b/>
          <w:bCs/>
        </w:rPr>
        <w:t>Effect of pre-emption rights</w:t>
      </w:r>
    </w:p>
    <w:p w14:paraId="45028A89" w14:textId="6B7A50FD" w:rsidR="005D5761" w:rsidRPr="005D5761" w:rsidRDefault="005D5761" w:rsidP="005D5761">
      <w:r w:rsidRPr="005D5761">
        <w:rPr>
          <w:lang w:val="en-US"/>
        </w:rPr>
        <w:t xml:space="preserve">When issuing new equity securities for cash, a listed company must comply with </w:t>
      </w:r>
      <w:r w:rsidRPr="005D5761">
        <w:rPr>
          <w:b/>
          <w:bCs/>
          <w:lang w:val="en-US"/>
        </w:rPr>
        <w:t xml:space="preserve">pre-emption rights </w:t>
      </w:r>
      <w:r w:rsidRPr="005D5761">
        <w:rPr>
          <w:lang w:val="en-US"/>
        </w:rPr>
        <w:t xml:space="preserve">contained in </w:t>
      </w:r>
      <w:r w:rsidRPr="005D5761">
        <w:rPr>
          <w:b/>
          <w:bCs/>
          <w:lang w:val="en-US"/>
        </w:rPr>
        <w:t xml:space="preserve">s.561 CA 2006 </w:t>
      </w:r>
      <w:r w:rsidRPr="005D5761">
        <w:rPr>
          <w:lang w:val="en-US"/>
        </w:rPr>
        <w:t xml:space="preserve">and </w:t>
      </w:r>
      <w:r w:rsidR="00D13B08">
        <w:rPr>
          <w:lang w:val="en-US"/>
        </w:rPr>
        <w:t>UK</w:t>
      </w:r>
      <w:r w:rsidRPr="005D5761">
        <w:rPr>
          <w:b/>
          <w:bCs/>
          <w:lang w:val="en-US"/>
        </w:rPr>
        <w:t>LR 9.</w:t>
      </w:r>
      <w:r w:rsidR="00D13B08">
        <w:rPr>
          <w:b/>
          <w:bCs/>
          <w:lang w:val="en-US"/>
        </w:rPr>
        <w:t>2</w:t>
      </w:r>
      <w:r w:rsidRPr="005D5761">
        <w:rPr>
          <w:b/>
          <w:bCs/>
          <w:lang w:val="en-US"/>
        </w:rPr>
        <w:t>.1</w:t>
      </w:r>
      <w:r w:rsidRPr="005D5761">
        <w:rPr>
          <w:lang w:val="en-US"/>
        </w:rPr>
        <w:t xml:space="preserve">. Pre-emption rights give </w:t>
      </w:r>
      <w:r w:rsidRPr="005D5761">
        <w:rPr>
          <w:b/>
          <w:bCs/>
          <w:lang w:val="en-US"/>
        </w:rPr>
        <w:t xml:space="preserve">existing shareholders </w:t>
      </w:r>
      <w:r w:rsidRPr="005D5761">
        <w:rPr>
          <w:lang w:val="en-US"/>
        </w:rPr>
        <w:t xml:space="preserve">the opportunity to participate in share issues and to ensure that their existing shareholdings are not diluted. </w:t>
      </w:r>
    </w:p>
    <w:p w14:paraId="0D898F3A" w14:textId="68E6D8FD" w:rsidR="005D5761" w:rsidRPr="005D5761" w:rsidRDefault="00CF4611" w:rsidP="005D5761">
      <w:r>
        <w:rPr>
          <w:lang w:val="en-US"/>
        </w:rPr>
        <w:t>P</w:t>
      </w:r>
      <w:r w:rsidR="005D5761" w:rsidRPr="005D5761">
        <w:rPr>
          <w:lang w:val="en-US"/>
        </w:rPr>
        <w:t xml:space="preserve">re-emption rights </w:t>
      </w:r>
      <w:r>
        <w:rPr>
          <w:lang w:val="en-US"/>
        </w:rPr>
        <w:t xml:space="preserve">are disapplied </w:t>
      </w:r>
      <w:r w:rsidR="005D5761" w:rsidRPr="005D5761">
        <w:rPr>
          <w:lang w:val="en-US"/>
        </w:rPr>
        <w:t xml:space="preserve">by convening a GM and passing a special resolution under </w:t>
      </w:r>
      <w:r w:rsidR="005D5761" w:rsidRPr="005D5761">
        <w:rPr>
          <w:b/>
          <w:bCs/>
          <w:lang w:val="en-US"/>
        </w:rPr>
        <w:t>s.570 CA 2006</w:t>
      </w:r>
      <w:r w:rsidR="005D5761" w:rsidRPr="005D5761">
        <w:rPr>
          <w:lang w:val="en-US"/>
        </w:rPr>
        <w:t xml:space="preserve">.  </w:t>
      </w:r>
    </w:p>
    <w:p w14:paraId="3514A713" w14:textId="77777777" w:rsidR="00872F02" w:rsidRDefault="00872F02" w:rsidP="00E36DED">
      <w:pPr>
        <w:rPr>
          <w:b/>
          <w:bCs/>
        </w:rPr>
      </w:pPr>
    </w:p>
    <w:p w14:paraId="73A9038D" w14:textId="4CD22650" w:rsidR="00E36DED" w:rsidRPr="00E36DED" w:rsidRDefault="00E36DED" w:rsidP="00E36DED">
      <w:r w:rsidRPr="00E36DED">
        <w:rPr>
          <w:b/>
          <w:bCs/>
        </w:rPr>
        <w:t>Pre-emption rights – pre-emptive offer</w:t>
      </w:r>
    </w:p>
    <w:p w14:paraId="5E244293" w14:textId="77777777" w:rsidR="00847E08" w:rsidRPr="00847E08" w:rsidRDefault="00847E08" w:rsidP="00847E08">
      <w:r w:rsidRPr="00847E08">
        <w:t>If a company allots new shares on a pre-emptive basis, provided its shareholders take up the new shares offered to them, their percentage holding in the company will remain the same.  As such, they avoid dilution of their shareholdings: their voting power and share of dividends will remain unchanged.</w:t>
      </w:r>
    </w:p>
    <w:p w14:paraId="23BD3CB6" w14:textId="77777777" w:rsidR="00847E08" w:rsidRDefault="00847E08" w:rsidP="00847E08">
      <w:r>
        <w:t>Example:</w:t>
      </w:r>
    </w:p>
    <w:p w14:paraId="6044F2E7" w14:textId="77777777" w:rsidR="00491520" w:rsidRDefault="00847E08" w:rsidP="00C67583">
      <w:r w:rsidRPr="00847E08">
        <w:t xml:space="preserve">In </w:t>
      </w:r>
      <w:r w:rsidR="00847784">
        <w:t>a</w:t>
      </w:r>
      <w:r w:rsidRPr="00847E08">
        <w:t xml:space="preserve"> very simple example</w:t>
      </w:r>
      <w:r w:rsidR="00847784">
        <w:t xml:space="preserve"> </w:t>
      </w:r>
      <w:r w:rsidR="00837DE7">
        <w:t xml:space="preserve">using </w:t>
      </w:r>
      <w:r w:rsidR="00445E89">
        <w:t>a c</w:t>
      </w:r>
      <w:r w:rsidR="00B21109">
        <w:t>om</w:t>
      </w:r>
      <w:r w:rsidR="008746E3">
        <w:t>pany with three equal shareholders</w:t>
      </w:r>
      <w:r w:rsidR="00896D28">
        <w:t>,</w:t>
      </w:r>
      <w:r w:rsidRPr="00847E08">
        <w:t xml:space="preserve"> </w:t>
      </w:r>
      <w:r w:rsidR="00837DE7">
        <w:t xml:space="preserve">with </w:t>
      </w:r>
      <w:r w:rsidRPr="00847E08">
        <w:t>each of the three shareholders hold</w:t>
      </w:r>
      <w:r w:rsidR="00837DE7">
        <w:t>ing</w:t>
      </w:r>
      <w:r w:rsidRPr="00847E08">
        <w:t xml:space="preserve"> 100 shares and the company issues 300 new shares, provided each existing shareholder takes up their new shares, they will avoid dilution and continue to own one third of the company’s shares.</w:t>
      </w:r>
      <w:r w:rsidR="00896D28">
        <w:t xml:space="preserve"> [</w:t>
      </w:r>
      <w:r w:rsidR="00896D28" w:rsidRPr="00896D28">
        <w:rPr>
          <w:i/>
          <w:iCs/>
        </w:rPr>
        <w:t xml:space="preserve">This is </w:t>
      </w:r>
      <w:r w:rsidR="009C0F66">
        <w:rPr>
          <w:i/>
          <w:iCs/>
        </w:rPr>
        <w:t xml:space="preserve">also </w:t>
      </w:r>
      <w:r w:rsidR="00896D28" w:rsidRPr="00896D28">
        <w:rPr>
          <w:i/>
          <w:iCs/>
        </w:rPr>
        <w:t xml:space="preserve">shown </w:t>
      </w:r>
      <w:r w:rsidR="00EE1BB4">
        <w:rPr>
          <w:i/>
          <w:iCs/>
        </w:rPr>
        <w:t>as</w:t>
      </w:r>
      <w:r w:rsidR="00896D28" w:rsidRPr="00896D28">
        <w:rPr>
          <w:i/>
          <w:iCs/>
        </w:rPr>
        <w:t xml:space="preserve"> a diagram</w:t>
      </w:r>
      <w:r w:rsidR="00896D28">
        <w:t>]</w:t>
      </w:r>
    </w:p>
    <w:p w14:paraId="16B7E948" w14:textId="77777777" w:rsidR="00491520" w:rsidRDefault="00491520" w:rsidP="00C67583"/>
    <w:p w14:paraId="4BBAA19B" w14:textId="77777777" w:rsidR="00872F02" w:rsidRDefault="00872F02">
      <w:pPr>
        <w:rPr>
          <w:b/>
          <w:bCs/>
        </w:rPr>
      </w:pPr>
      <w:r>
        <w:rPr>
          <w:b/>
          <w:bCs/>
        </w:rPr>
        <w:br w:type="page"/>
      </w:r>
    </w:p>
    <w:p w14:paraId="05ECF736" w14:textId="1358AB91" w:rsidR="00C67583" w:rsidRPr="00C67583" w:rsidRDefault="00C67583" w:rsidP="00C67583">
      <w:r w:rsidRPr="00C67583">
        <w:rPr>
          <w:b/>
          <w:bCs/>
        </w:rPr>
        <w:lastRenderedPageBreak/>
        <w:t>Pre-emption rights – non pre-emptive offer</w:t>
      </w:r>
    </w:p>
    <w:p w14:paraId="536FDAB9" w14:textId="7C44F6BB" w:rsidR="00784C0A" w:rsidRDefault="0060696D">
      <w:r w:rsidRPr="0060696D">
        <w:t xml:space="preserve">If a company allots new shares on a </w:t>
      </w:r>
      <w:proofErr w:type="spellStart"/>
      <w:r w:rsidRPr="0060696D">
        <w:t>non pre-emptive</w:t>
      </w:r>
      <w:proofErr w:type="spellEnd"/>
      <w:r w:rsidRPr="0060696D">
        <w:t xml:space="preserve"> basis and its existing shareholders are not offered new shares, their percentage holding will be reduced.  Their voting power and share of dividends will be reduced by this dilution.</w:t>
      </w:r>
    </w:p>
    <w:p w14:paraId="5036D3B3" w14:textId="1B693296" w:rsidR="00A34E9B" w:rsidRPr="00A34E9B" w:rsidRDefault="00A56389" w:rsidP="00A34E9B">
      <w:r>
        <w:t>E</w:t>
      </w:r>
      <w:r w:rsidR="00A34E9B" w:rsidRPr="00A34E9B">
        <w:t xml:space="preserve">xample, if each of the three existing shareholders holds 100 shares and the company issues 300 new shares to a new investor, each existing shareholder’s holding has been diluted by a half and </w:t>
      </w:r>
      <w:proofErr w:type="gramStart"/>
      <w:r w:rsidR="00A34E9B" w:rsidRPr="00A34E9B">
        <w:t>they</w:t>
      </w:r>
      <w:proofErr w:type="gramEnd"/>
      <w:r w:rsidR="00A34E9B" w:rsidRPr="00A34E9B">
        <w:t xml:space="preserve"> now each hold one sixth of the company’s shares.</w:t>
      </w:r>
    </w:p>
    <w:p w14:paraId="0AF2B7AF" w14:textId="23352939" w:rsidR="0062727F" w:rsidRPr="0062727F" w:rsidRDefault="00896D28" w:rsidP="0062727F">
      <w:r>
        <w:t>[</w:t>
      </w:r>
      <w:r w:rsidRPr="00896D28">
        <w:rPr>
          <w:i/>
          <w:iCs/>
        </w:rPr>
        <w:t xml:space="preserve">This is </w:t>
      </w:r>
      <w:r w:rsidR="00A34E9B">
        <w:rPr>
          <w:i/>
          <w:iCs/>
        </w:rPr>
        <w:t xml:space="preserve">also </w:t>
      </w:r>
      <w:r w:rsidRPr="00896D28">
        <w:rPr>
          <w:i/>
          <w:iCs/>
        </w:rPr>
        <w:t xml:space="preserve">shown </w:t>
      </w:r>
      <w:r w:rsidR="00EE1BB4">
        <w:rPr>
          <w:i/>
          <w:iCs/>
        </w:rPr>
        <w:t>as</w:t>
      </w:r>
      <w:r w:rsidRPr="00896D28">
        <w:rPr>
          <w:i/>
          <w:iCs/>
        </w:rPr>
        <w:t xml:space="preserve"> a diagram</w:t>
      </w:r>
      <w:r>
        <w:t>]</w:t>
      </w:r>
    </w:p>
    <w:p w14:paraId="5B03B4AB" w14:textId="77777777" w:rsidR="00D060BE" w:rsidRDefault="00D060BE" w:rsidP="00D060BE">
      <w:pPr>
        <w:rPr>
          <w:b/>
          <w:bCs/>
        </w:rPr>
      </w:pPr>
    </w:p>
    <w:p w14:paraId="30F481DD" w14:textId="60585D7C" w:rsidR="00D060BE" w:rsidRPr="00D060BE" w:rsidRDefault="00D060BE" w:rsidP="00D060BE">
      <w:r w:rsidRPr="00D060BE">
        <w:rPr>
          <w:b/>
          <w:bCs/>
        </w:rPr>
        <w:t xml:space="preserve">Pre-emptive versus non pre-emptive issues </w:t>
      </w:r>
    </w:p>
    <w:p w14:paraId="31C44647" w14:textId="1D128033" w:rsidR="008D2E75" w:rsidRPr="00721CAE" w:rsidRDefault="008D2E75" w:rsidP="008D2E75">
      <w:r w:rsidRPr="008D2E75">
        <w:t>Secondary share issues</w:t>
      </w:r>
      <w:r w:rsidR="00721CAE" w:rsidRPr="00721CAE">
        <w:t xml:space="preserve"> can be:</w:t>
      </w:r>
    </w:p>
    <w:p w14:paraId="69CCE0D8" w14:textId="104F8D14" w:rsidR="00721CAE" w:rsidRPr="00381666" w:rsidRDefault="00696119" w:rsidP="008D2E75">
      <w:pPr>
        <w:rPr>
          <w:b/>
          <w:bCs/>
        </w:rPr>
      </w:pPr>
      <w:r w:rsidRPr="00381666">
        <w:rPr>
          <w:b/>
          <w:bCs/>
        </w:rPr>
        <w:t xml:space="preserve">Non pre-emptive e.g. Placings </w:t>
      </w:r>
    </w:p>
    <w:p w14:paraId="56E3FF26" w14:textId="0E10E9E1" w:rsidR="007E5596" w:rsidRDefault="005E6566" w:rsidP="008D2E75">
      <w:r>
        <w:t>or</w:t>
      </w:r>
    </w:p>
    <w:p w14:paraId="2F7B0577" w14:textId="70FE434E" w:rsidR="0041244D" w:rsidRPr="0041244D" w:rsidRDefault="007E5596" w:rsidP="0041244D">
      <w:r w:rsidRPr="00872F02">
        <w:rPr>
          <w:b/>
          <w:bCs/>
        </w:rPr>
        <w:t>Pre-emptive</w:t>
      </w:r>
      <w:r>
        <w:t xml:space="preserve"> e.g. rights issues </w:t>
      </w:r>
      <w:r w:rsidR="00724C98">
        <w:t>or open offers using the Gazette route (in compliance with s</w:t>
      </w:r>
      <w:r w:rsidR="00792C5A">
        <w:t>.</w:t>
      </w:r>
      <w:r w:rsidR="00724C98">
        <w:t>562 CA 2006)</w:t>
      </w:r>
      <w:r w:rsidR="00381666">
        <w:t xml:space="preserve"> (rare)</w:t>
      </w:r>
      <w:r w:rsidR="00724C98">
        <w:t xml:space="preserve"> </w:t>
      </w:r>
      <w:r w:rsidR="001C7242">
        <w:t xml:space="preserve">or the </w:t>
      </w:r>
      <w:r w:rsidR="00B00801">
        <w:rPr>
          <w:b/>
          <w:bCs/>
        </w:rPr>
        <w:t>D</w:t>
      </w:r>
      <w:r w:rsidR="001C7242" w:rsidRPr="00B00801">
        <w:rPr>
          <w:b/>
          <w:bCs/>
        </w:rPr>
        <w:t>isapplication route</w:t>
      </w:r>
      <w:r w:rsidR="0041244D">
        <w:t xml:space="preserve"> (</w:t>
      </w:r>
      <w:r w:rsidR="0041244D" w:rsidRPr="0041244D">
        <w:t>most used in practice)</w:t>
      </w:r>
      <w:r w:rsidR="0041244D">
        <w:t>.</w:t>
      </w:r>
    </w:p>
    <w:p w14:paraId="1FBB1B76" w14:textId="1D8D60E7" w:rsidR="007E5596" w:rsidRPr="008D2E75" w:rsidRDefault="007E5596" w:rsidP="008D2E75"/>
    <w:p w14:paraId="12366250" w14:textId="77777777" w:rsidR="009E3701" w:rsidRPr="009E3701" w:rsidRDefault="009E3701" w:rsidP="009E3701">
      <w:r w:rsidRPr="009E3701">
        <w:rPr>
          <w:lang w:val="en-US"/>
        </w:rPr>
        <w:t xml:space="preserve">A </w:t>
      </w:r>
      <w:r w:rsidRPr="009E3701">
        <w:rPr>
          <w:b/>
          <w:bCs/>
          <w:lang w:val="en-US"/>
        </w:rPr>
        <w:t>placing</w:t>
      </w:r>
      <w:r w:rsidRPr="009E3701">
        <w:rPr>
          <w:lang w:val="en-US"/>
        </w:rPr>
        <w:t xml:space="preserve"> is the classic </w:t>
      </w:r>
      <w:proofErr w:type="gramStart"/>
      <w:r w:rsidRPr="009E3701">
        <w:rPr>
          <w:b/>
          <w:bCs/>
          <w:lang w:val="en-US"/>
        </w:rPr>
        <w:t>non pre-emptive</w:t>
      </w:r>
      <w:proofErr w:type="gramEnd"/>
      <w:r w:rsidRPr="009E3701">
        <w:rPr>
          <w:b/>
          <w:bCs/>
          <w:lang w:val="en-US"/>
        </w:rPr>
        <w:t xml:space="preserve"> </w:t>
      </w:r>
      <w:r w:rsidRPr="009E3701">
        <w:rPr>
          <w:lang w:val="en-US"/>
        </w:rPr>
        <w:t xml:space="preserve">secondary share issue. Pre-emption rights </w:t>
      </w:r>
      <w:r w:rsidRPr="009E3701">
        <w:rPr>
          <w:u w:val="single"/>
          <w:lang w:val="en-US"/>
        </w:rPr>
        <w:t>must</w:t>
      </w:r>
      <w:r w:rsidRPr="009E3701">
        <w:rPr>
          <w:lang w:val="en-US"/>
        </w:rPr>
        <w:t xml:space="preserve"> be disapplied for a placing.</w:t>
      </w:r>
    </w:p>
    <w:p w14:paraId="4B665541" w14:textId="7B1F62C9" w:rsidR="009E3701" w:rsidRPr="009E3701" w:rsidRDefault="009E3701" w:rsidP="009E3701">
      <w:r w:rsidRPr="009E3701">
        <w:rPr>
          <w:b/>
          <w:bCs/>
          <w:lang w:val="en-US"/>
        </w:rPr>
        <w:t xml:space="preserve">Rights issues and open offers </w:t>
      </w:r>
      <w:r w:rsidRPr="009E3701">
        <w:rPr>
          <w:lang w:val="en-US"/>
        </w:rPr>
        <w:t xml:space="preserve">are, strictly speaking, </w:t>
      </w:r>
      <w:r w:rsidRPr="009E3701">
        <w:rPr>
          <w:b/>
          <w:bCs/>
          <w:lang w:val="en-US"/>
        </w:rPr>
        <w:t>pre-emptive</w:t>
      </w:r>
      <w:r w:rsidRPr="009E3701">
        <w:rPr>
          <w:lang w:val="en-US"/>
        </w:rPr>
        <w:t xml:space="preserve"> in nature.  S</w:t>
      </w:r>
      <w:r w:rsidR="00C51C76">
        <w:rPr>
          <w:lang w:val="en-US"/>
        </w:rPr>
        <w:t>ection</w:t>
      </w:r>
      <w:r w:rsidRPr="009E3701">
        <w:rPr>
          <w:lang w:val="en-US"/>
        </w:rPr>
        <w:t xml:space="preserve"> 562 CA 2006 sets out the procedure for a pre-emptive issue (known as the Gazette route).  </w:t>
      </w:r>
      <w:r w:rsidR="00E25162">
        <w:rPr>
          <w:lang w:val="en-US"/>
        </w:rPr>
        <w:t>However, m</w:t>
      </w:r>
      <w:r w:rsidR="00E82393">
        <w:rPr>
          <w:lang w:val="en-US"/>
        </w:rPr>
        <w:t>ost</w:t>
      </w:r>
      <w:r w:rsidRPr="009E3701">
        <w:rPr>
          <w:lang w:val="en-US"/>
        </w:rPr>
        <w:t xml:space="preserve"> companies choose to disapply statutory pre-emption rights </w:t>
      </w:r>
      <w:proofErr w:type="gramStart"/>
      <w:r w:rsidRPr="009E3701">
        <w:rPr>
          <w:lang w:val="en-US"/>
        </w:rPr>
        <w:t>in order to</w:t>
      </w:r>
      <w:proofErr w:type="gramEnd"/>
      <w:r w:rsidRPr="009E3701">
        <w:rPr>
          <w:lang w:val="en-US"/>
        </w:rPr>
        <w:t xml:space="preserve"> gain procedural flexibility for their rights issues and open offers (the </w:t>
      </w:r>
      <w:r w:rsidRPr="00E25162">
        <w:rPr>
          <w:b/>
          <w:bCs/>
          <w:lang w:val="en-US"/>
        </w:rPr>
        <w:t>disapplication route</w:t>
      </w:r>
      <w:r w:rsidRPr="009E3701">
        <w:rPr>
          <w:lang w:val="en-US"/>
        </w:rPr>
        <w:t>).</w:t>
      </w:r>
    </w:p>
    <w:p w14:paraId="2FE16F50" w14:textId="77777777" w:rsidR="009E3701" w:rsidRDefault="009E3701" w:rsidP="009E3701">
      <w:pPr>
        <w:rPr>
          <w:lang w:val="en-US"/>
        </w:rPr>
      </w:pPr>
      <w:r w:rsidRPr="009E3701">
        <w:rPr>
          <w:lang w:val="en-US"/>
        </w:rPr>
        <w:t>Note that the disapplication of pre-emption rights by listed companies is the subject of detailed guidance contained in the Pre-Emption Group Statement of Principles.  See element entitled Listed Company AGMs for more detail.</w:t>
      </w:r>
    </w:p>
    <w:p w14:paraId="030DB244" w14:textId="77777777" w:rsidR="008F7E94" w:rsidRPr="009E3701" w:rsidRDefault="008F7E94" w:rsidP="009E3701"/>
    <w:p w14:paraId="5FB6AD45" w14:textId="6268D7B6" w:rsidR="0062727F" w:rsidRDefault="006D2907">
      <w:pPr>
        <w:rPr>
          <w:b/>
          <w:bCs/>
        </w:rPr>
      </w:pPr>
      <w:r w:rsidRPr="006D2907">
        <w:rPr>
          <w:b/>
          <w:bCs/>
        </w:rPr>
        <w:t>Summary</w:t>
      </w:r>
    </w:p>
    <w:p w14:paraId="3D3D6085" w14:textId="77777777" w:rsidR="00EA73D3" w:rsidRPr="00EA73D3" w:rsidRDefault="00EA73D3" w:rsidP="00EA73D3">
      <w:pPr>
        <w:numPr>
          <w:ilvl w:val="0"/>
          <w:numId w:val="9"/>
        </w:numPr>
      </w:pPr>
      <w:r w:rsidRPr="00EA73D3">
        <w:t>A secondary share issue is where a listed company decides to raise equity finance by issuing shares.</w:t>
      </w:r>
    </w:p>
    <w:p w14:paraId="76AC9678" w14:textId="77777777" w:rsidR="00EA73D3" w:rsidRPr="00EA73D3" w:rsidRDefault="00EA73D3" w:rsidP="00EA73D3">
      <w:pPr>
        <w:numPr>
          <w:ilvl w:val="0"/>
          <w:numId w:val="9"/>
        </w:numPr>
      </w:pPr>
      <w:r w:rsidRPr="00EA73D3">
        <w:t>There are a number of methods that can be used to make a secondary share issue, but in this knowledge stream you will focus on traditional placings, rights issues and open offers. We will examine these methods in the next few elements.</w:t>
      </w:r>
    </w:p>
    <w:p w14:paraId="561576B9" w14:textId="35B1F976" w:rsidR="00EA73D3" w:rsidRPr="00EA73D3" w:rsidRDefault="00EA73D3" w:rsidP="00EA73D3">
      <w:pPr>
        <w:numPr>
          <w:ilvl w:val="0"/>
          <w:numId w:val="9"/>
        </w:numPr>
      </w:pPr>
      <w:r w:rsidRPr="00EA73D3">
        <w:t>Secondary issues are often categorised as ‘pre-emptive’ or ‘non pre-emptive</w:t>
      </w:r>
      <w:r>
        <w:t>’</w:t>
      </w:r>
      <w:r w:rsidRPr="00EA73D3">
        <w:t>.</w:t>
      </w:r>
      <w:r>
        <w:t xml:space="preserve"> </w:t>
      </w:r>
      <w:r w:rsidRPr="00EA73D3">
        <w:t>The route pursued will determine whether the company will need to seek shareholder approval to disapply pre-emption rights. You will learn more about this when you consider the different methods of secondary share issue.</w:t>
      </w:r>
    </w:p>
    <w:p w14:paraId="6B284B37" w14:textId="77777777" w:rsidR="006D2907" w:rsidRPr="006D2907" w:rsidRDefault="006D2907">
      <w:pPr>
        <w:rPr>
          <w:b/>
          <w:bCs/>
        </w:rPr>
      </w:pPr>
    </w:p>
    <w:sectPr w:rsidR="006D2907" w:rsidRPr="006D2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EDD"/>
    <w:multiLevelType w:val="hybridMultilevel"/>
    <w:tmpl w:val="09D80066"/>
    <w:lvl w:ilvl="0" w:tplc="990A9DE0">
      <w:start w:val="1"/>
      <w:numFmt w:val="bullet"/>
      <w:lvlText w:val="•"/>
      <w:lvlJc w:val="left"/>
      <w:pPr>
        <w:tabs>
          <w:tab w:val="num" w:pos="720"/>
        </w:tabs>
        <w:ind w:left="720" w:hanging="360"/>
      </w:pPr>
      <w:rPr>
        <w:rFonts w:ascii="Arial" w:hAnsi="Arial" w:hint="default"/>
      </w:rPr>
    </w:lvl>
    <w:lvl w:ilvl="1" w:tplc="3B7EE46C" w:tentative="1">
      <w:start w:val="1"/>
      <w:numFmt w:val="bullet"/>
      <w:lvlText w:val="•"/>
      <w:lvlJc w:val="left"/>
      <w:pPr>
        <w:tabs>
          <w:tab w:val="num" w:pos="1440"/>
        </w:tabs>
        <w:ind w:left="1440" w:hanging="360"/>
      </w:pPr>
      <w:rPr>
        <w:rFonts w:ascii="Arial" w:hAnsi="Arial" w:hint="default"/>
      </w:rPr>
    </w:lvl>
    <w:lvl w:ilvl="2" w:tplc="A88A2918" w:tentative="1">
      <w:start w:val="1"/>
      <w:numFmt w:val="bullet"/>
      <w:lvlText w:val="•"/>
      <w:lvlJc w:val="left"/>
      <w:pPr>
        <w:tabs>
          <w:tab w:val="num" w:pos="2160"/>
        </w:tabs>
        <w:ind w:left="2160" w:hanging="360"/>
      </w:pPr>
      <w:rPr>
        <w:rFonts w:ascii="Arial" w:hAnsi="Arial" w:hint="default"/>
      </w:rPr>
    </w:lvl>
    <w:lvl w:ilvl="3" w:tplc="F14C84CA" w:tentative="1">
      <w:start w:val="1"/>
      <w:numFmt w:val="bullet"/>
      <w:lvlText w:val="•"/>
      <w:lvlJc w:val="left"/>
      <w:pPr>
        <w:tabs>
          <w:tab w:val="num" w:pos="2880"/>
        </w:tabs>
        <w:ind w:left="2880" w:hanging="360"/>
      </w:pPr>
      <w:rPr>
        <w:rFonts w:ascii="Arial" w:hAnsi="Arial" w:hint="default"/>
      </w:rPr>
    </w:lvl>
    <w:lvl w:ilvl="4" w:tplc="AA1ECC0A" w:tentative="1">
      <w:start w:val="1"/>
      <w:numFmt w:val="bullet"/>
      <w:lvlText w:val="•"/>
      <w:lvlJc w:val="left"/>
      <w:pPr>
        <w:tabs>
          <w:tab w:val="num" w:pos="3600"/>
        </w:tabs>
        <w:ind w:left="3600" w:hanging="360"/>
      </w:pPr>
      <w:rPr>
        <w:rFonts w:ascii="Arial" w:hAnsi="Arial" w:hint="default"/>
      </w:rPr>
    </w:lvl>
    <w:lvl w:ilvl="5" w:tplc="1352B7B2" w:tentative="1">
      <w:start w:val="1"/>
      <w:numFmt w:val="bullet"/>
      <w:lvlText w:val="•"/>
      <w:lvlJc w:val="left"/>
      <w:pPr>
        <w:tabs>
          <w:tab w:val="num" w:pos="4320"/>
        </w:tabs>
        <w:ind w:left="4320" w:hanging="360"/>
      </w:pPr>
      <w:rPr>
        <w:rFonts w:ascii="Arial" w:hAnsi="Arial" w:hint="default"/>
      </w:rPr>
    </w:lvl>
    <w:lvl w:ilvl="6" w:tplc="D5C69502" w:tentative="1">
      <w:start w:val="1"/>
      <w:numFmt w:val="bullet"/>
      <w:lvlText w:val="•"/>
      <w:lvlJc w:val="left"/>
      <w:pPr>
        <w:tabs>
          <w:tab w:val="num" w:pos="5040"/>
        </w:tabs>
        <w:ind w:left="5040" w:hanging="360"/>
      </w:pPr>
      <w:rPr>
        <w:rFonts w:ascii="Arial" w:hAnsi="Arial" w:hint="default"/>
      </w:rPr>
    </w:lvl>
    <w:lvl w:ilvl="7" w:tplc="F0E42192" w:tentative="1">
      <w:start w:val="1"/>
      <w:numFmt w:val="bullet"/>
      <w:lvlText w:val="•"/>
      <w:lvlJc w:val="left"/>
      <w:pPr>
        <w:tabs>
          <w:tab w:val="num" w:pos="5760"/>
        </w:tabs>
        <w:ind w:left="5760" w:hanging="360"/>
      </w:pPr>
      <w:rPr>
        <w:rFonts w:ascii="Arial" w:hAnsi="Arial" w:hint="default"/>
      </w:rPr>
    </w:lvl>
    <w:lvl w:ilvl="8" w:tplc="1EFAD9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F43D7E"/>
    <w:multiLevelType w:val="hybridMultilevel"/>
    <w:tmpl w:val="7AC8DEB4"/>
    <w:lvl w:ilvl="0" w:tplc="3126C4CE">
      <w:start w:val="3"/>
      <w:numFmt w:val="decimal"/>
      <w:lvlText w:val="%1."/>
      <w:lvlJc w:val="left"/>
      <w:pPr>
        <w:tabs>
          <w:tab w:val="num" w:pos="720"/>
        </w:tabs>
        <w:ind w:left="720" w:hanging="360"/>
      </w:pPr>
    </w:lvl>
    <w:lvl w:ilvl="1" w:tplc="A91077D0" w:tentative="1">
      <w:start w:val="1"/>
      <w:numFmt w:val="decimal"/>
      <w:lvlText w:val="%2."/>
      <w:lvlJc w:val="left"/>
      <w:pPr>
        <w:tabs>
          <w:tab w:val="num" w:pos="1440"/>
        </w:tabs>
        <w:ind w:left="1440" w:hanging="360"/>
      </w:pPr>
    </w:lvl>
    <w:lvl w:ilvl="2" w:tplc="095A1DC8" w:tentative="1">
      <w:start w:val="1"/>
      <w:numFmt w:val="decimal"/>
      <w:lvlText w:val="%3."/>
      <w:lvlJc w:val="left"/>
      <w:pPr>
        <w:tabs>
          <w:tab w:val="num" w:pos="2160"/>
        </w:tabs>
        <w:ind w:left="2160" w:hanging="360"/>
      </w:pPr>
    </w:lvl>
    <w:lvl w:ilvl="3" w:tplc="E4BE0E1A" w:tentative="1">
      <w:start w:val="1"/>
      <w:numFmt w:val="decimal"/>
      <w:lvlText w:val="%4."/>
      <w:lvlJc w:val="left"/>
      <w:pPr>
        <w:tabs>
          <w:tab w:val="num" w:pos="2880"/>
        </w:tabs>
        <w:ind w:left="2880" w:hanging="360"/>
      </w:pPr>
    </w:lvl>
    <w:lvl w:ilvl="4" w:tplc="7140365C" w:tentative="1">
      <w:start w:val="1"/>
      <w:numFmt w:val="decimal"/>
      <w:lvlText w:val="%5."/>
      <w:lvlJc w:val="left"/>
      <w:pPr>
        <w:tabs>
          <w:tab w:val="num" w:pos="3600"/>
        </w:tabs>
        <w:ind w:left="3600" w:hanging="360"/>
      </w:pPr>
    </w:lvl>
    <w:lvl w:ilvl="5" w:tplc="EC52BBE0" w:tentative="1">
      <w:start w:val="1"/>
      <w:numFmt w:val="decimal"/>
      <w:lvlText w:val="%6."/>
      <w:lvlJc w:val="left"/>
      <w:pPr>
        <w:tabs>
          <w:tab w:val="num" w:pos="4320"/>
        </w:tabs>
        <w:ind w:left="4320" w:hanging="360"/>
      </w:pPr>
    </w:lvl>
    <w:lvl w:ilvl="6" w:tplc="1DA81EEC" w:tentative="1">
      <w:start w:val="1"/>
      <w:numFmt w:val="decimal"/>
      <w:lvlText w:val="%7."/>
      <w:lvlJc w:val="left"/>
      <w:pPr>
        <w:tabs>
          <w:tab w:val="num" w:pos="5040"/>
        </w:tabs>
        <w:ind w:left="5040" w:hanging="360"/>
      </w:pPr>
    </w:lvl>
    <w:lvl w:ilvl="7" w:tplc="B3622610" w:tentative="1">
      <w:start w:val="1"/>
      <w:numFmt w:val="decimal"/>
      <w:lvlText w:val="%8."/>
      <w:lvlJc w:val="left"/>
      <w:pPr>
        <w:tabs>
          <w:tab w:val="num" w:pos="5760"/>
        </w:tabs>
        <w:ind w:left="5760" w:hanging="360"/>
      </w:pPr>
    </w:lvl>
    <w:lvl w:ilvl="8" w:tplc="AE44D1EE" w:tentative="1">
      <w:start w:val="1"/>
      <w:numFmt w:val="decimal"/>
      <w:lvlText w:val="%9."/>
      <w:lvlJc w:val="left"/>
      <w:pPr>
        <w:tabs>
          <w:tab w:val="num" w:pos="6480"/>
        </w:tabs>
        <w:ind w:left="6480" w:hanging="360"/>
      </w:pPr>
    </w:lvl>
  </w:abstractNum>
  <w:abstractNum w:abstractNumId="2" w15:restartNumberingAfterBreak="0">
    <w:nsid w:val="3A5467DA"/>
    <w:multiLevelType w:val="hybridMultilevel"/>
    <w:tmpl w:val="EAF433F4"/>
    <w:lvl w:ilvl="0" w:tplc="99C0FFA4">
      <w:start w:val="1"/>
      <w:numFmt w:val="decimal"/>
      <w:lvlText w:val="%1."/>
      <w:lvlJc w:val="left"/>
      <w:pPr>
        <w:tabs>
          <w:tab w:val="num" w:pos="720"/>
        </w:tabs>
        <w:ind w:left="720" w:hanging="360"/>
      </w:pPr>
    </w:lvl>
    <w:lvl w:ilvl="1" w:tplc="D902A192" w:tentative="1">
      <w:start w:val="1"/>
      <w:numFmt w:val="decimal"/>
      <w:lvlText w:val="%2."/>
      <w:lvlJc w:val="left"/>
      <w:pPr>
        <w:tabs>
          <w:tab w:val="num" w:pos="1440"/>
        </w:tabs>
        <w:ind w:left="1440" w:hanging="360"/>
      </w:pPr>
    </w:lvl>
    <w:lvl w:ilvl="2" w:tplc="0B4A99B2" w:tentative="1">
      <w:start w:val="1"/>
      <w:numFmt w:val="decimal"/>
      <w:lvlText w:val="%3."/>
      <w:lvlJc w:val="left"/>
      <w:pPr>
        <w:tabs>
          <w:tab w:val="num" w:pos="2160"/>
        </w:tabs>
        <w:ind w:left="2160" w:hanging="360"/>
      </w:pPr>
    </w:lvl>
    <w:lvl w:ilvl="3" w:tplc="C16A9D9A" w:tentative="1">
      <w:start w:val="1"/>
      <w:numFmt w:val="decimal"/>
      <w:lvlText w:val="%4."/>
      <w:lvlJc w:val="left"/>
      <w:pPr>
        <w:tabs>
          <w:tab w:val="num" w:pos="2880"/>
        </w:tabs>
        <w:ind w:left="2880" w:hanging="360"/>
      </w:pPr>
    </w:lvl>
    <w:lvl w:ilvl="4" w:tplc="B7F83A9E" w:tentative="1">
      <w:start w:val="1"/>
      <w:numFmt w:val="decimal"/>
      <w:lvlText w:val="%5."/>
      <w:lvlJc w:val="left"/>
      <w:pPr>
        <w:tabs>
          <w:tab w:val="num" w:pos="3600"/>
        </w:tabs>
        <w:ind w:left="3600" w:hanging="360"/>
      </w:pPr>
    </w:lvl>
    <w:lvl w:ilvl="5" w:tplc="338CCDD6" w:tentative="1">
      <w:start w:val="1"/>
      <w:numFmt w:val="decimal"/>
      <w:lvlText w:val="%6."/>
      <w:lvlJc w:val="left"/>
      <w:pPr>
        <w:tabs>
          <w:tab w:val="num" w:pos="4320"/>
        </w:tabs>
        <w:ind w:left="4320" w:hanging="360"/>
      </w:pPr>
    </w:lvl>
    <w:lvl w:ilvl="6" w:tplc="4850A078" w:tentative="1">
      <w:start w:val="1"/>
      <w:numFmt w:val="decimal"/>
      <w:lvlText w:val="%7."/>
      <w:lvlJc w:val="left"/>
      <w:pPr>
        <w:tabs>
          <w:tab w:val="num" w:pos="5040"/>
        </w:tabs>
        <w:ind w:left="5040" w:hanging="360"/>
      </w:pPr>
    </w:lvl>
    <w:lvl w:ilvl="7" w:tplc="C8366A1E" w:tentative="1">
      <w:start w:val="1"/>
      <w:numFmt w:val="decimal"/>
      <w:lvlText w:val="%8."/>
      <w:lvlJc w:val="left"/>
      <w:pPr>
        <w:tabs>
          <w:tab w:val="num" w:pos="5760"/>
        </w:tabs>
        <w:ind w:left="5760" w:hanging="360"/>
      </w:pPr>
    </w:lvl>
    <w:lvl w:ilvl="8" w:tplc="6884EDEC" w:tentative="1">
      <w:start w:val="1"/>
      <w:numFmt w:val="decimal"/>
      <w:lvlText w:val="%9."/>
      <w:lvlJc w:val="left"/>
      <w:pPr>
        <w:tabs>
          <w:tab w:val="num" w:pos="6480"/>
        </w:tabs>
        <w:ind w:left="6480" w:hanging="360"/>
      </w:pPr>
    </w:lvl>
  </w:abstractNum>
  <w:abstractNum w:abstractNumId="3" w15:restartNumberingAfterBreak="0">
    <w:nsid w:val="3B934555"/>
    <w:multiLevelType w:val="hybridMultilevel"/>
    <w:tmpl w:val="4328E194"/>
    <w:lvl w:ilvl="0" w:tplc="6778F116">
      <w:start w:val="1"/>
      <w:numFmt w:val="bullet"/>
      <w:lvlText w:val="•"/>
      <w:lvlJc w:val="left"/>
      <w:pPr>
        <w:tabs>
          <w:tab w:val="num" w:pos="720"/>
        </w:tabs>
        <w:ind w:left="720" w:hanging="360"/>
      </w:pPr>
      <w:rPr>
        <w:rFonts w:ascii="Arial" w:hAnsi="Arial" w:hint="default"/>
      </w:rPr>
    </w:lvl>
    <w:lvl w:ilvl="1" w:tplc="70804BDA">
      <w:start w:val="1"/>
      <w:numFmt w:val="bullet"/>
      <w:lvlText w:val="•"/>
      <w:lvlJc w:val="left"/>
      <w:pPr>
        <w:tabs>
          <w:tab w:val="num" w:pos="1440"/>
        </w:tabs>
        <w:ind w:left="1440" w:hanging="360"/>
      </w:pPr>
      <w:rPr>
        <w:rFonts w:ascii="Arial" w:hAnsi="Arial" w:hint="default"/>
      </w:rPr>
    </w:lvl>
    <w:lvl w:ilvl="2" w:tplc="5C966AAA" w:tentative="1">
      <w:start w:val="1"/>
      <w:numFmt w:val="bullet"/>
      <w:lvlText w:val="•"/>
      <w:lvlJc w:val="left"/>
      <w:pPr>
        <w:tabs>
          <w:tab w:val="num" w:pos="2160"/>
        </w:tabs>
        <w:ind w:left="2160" w:hanging="360"/>
      </w:pPr>
      <w:rPr>
        <w:rFonts w:ascii="Arial" w:hAnsi="Arial" w:hint="default"/>
      </w:rPr>
    </w:lvl>
    <w:lvl w:ilvl="3" w:tplc="7CB6C630" w:tentative="1">
      <w:start w:val="1"/>
      <w:numFmt w:val="bullet"/>
      <w:lvlText w:val="•"/>
      <w:lvlJc w:val="left"/>
      <w:pPr>
        <w:tabs>
          <w:tab w:val="num" w:pos="2880"/>
        </w:tabs>
        <w:ind w:left="2880" w:hanging="360"/>
      </w:pPr>
      <w:rPr>
        <w:rFonts w:ascii="Arial" w:hAnsi="Arial" w:hint="default"/>
      </w:rPr>
    </w:lvl>
    <w:lvl w:ilvl="4" w:tplc="956A8C8A" w:tentative="1">
      <w:start w:val="1"/>
      <w:numFmt w:val="bullet"/>
      <w:lvlText w:val="•"/>
      <w:lvlJc w:val="left"/>
      <w:pPr>
        <w:tabs>
          <w:tab w:val="num" w:pos="3600"/>
        </w:tabs>
        <w:ind w:left="3600" w:hanging="360"/>
      </w:pPr>
      <w:rPr>
        <w:rFonts w:ascii="Arial" w:hAnsi="Arial" w:hint="default"/>
      </w:rPr>
    </w:lvl>
    <w:lvl w:ilvl="5" w:tplc="1746322C" w:tentative="1">
      <w:start w:val="1"/>
      <w:numFmt w:val="bullet"/>
      <w:lvlText w:val="•"/>
      <w:lvlJc w:val="left"/>
      <w:pPr>
        <w:tabs>
          <w:tab w:val="num" w:pos="4320"/>
        </w:tabs>
        <w:ind w:left="4320" w:hanging="360"/>
      </w:pPr>
      <w:rPr>
        <w:rFonts w:ascii="Arial" w:hAnsi="Arial" w:hint="default"/>
      </w:rPr>
    </w:lvl>
    <w:lvl w:ilvl="6" w:tplc="14A458D8" w:tentative="1">
      <w:start w:val="1"/>
      <w:numFmt w:val="bullet"/>
      <w:lvlText w:val="•"/>
      <w:lvlJc w:val="left"/>
      <w:pPr>
        <w:tabs>
          <w:tab w:val="num" w:pos="5040"/>
        </w:tabs>
        <w:ind w:left="5040" w:hanging="360"/>
      </w:pPr>
      <w:rPr>
        <w:rFonts w:ascii="Arial" w:hAnsi="Arial" w:hint="default"/>
      </w:rPr>
    </w:lvl>
    <w:lvl w:ilvl="7" w:tplc="DBE4784A" w:tentative="1">
      <w:start w:val="1"/>
      <w:numFmt w:val="bullet"/>
      <w:lvlText w:val="•"/>
      <w:lvlJc w:val="left"/>
      <w:pPr>
        <w:tabs>
          <w:tab w:val="num" w:pos="5760"/>
        </w:tabs>
        <w:ind w:left="5760" w:hanging="360"/>
      </w:pPr>
      <w:rPr>
        <w:rFonts w:ascii="Arial" w:hAnsi="Arial" w:hint="default"/>
      </w:rPr>
    </w:lvl>
    <w:lvl w:ilvl="8" w:tplc="294003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780992"/>
    <w:multiLevelType w:val="hybridMultilevel"/>
    <w:tmpl w:val="889413D6"/>
    <w:lvl w:ilvl="0" w:tplc="60FE4C08">
      <w:start w:val="2"/>
      <w:numFmt w:val="decimal"/>
      <w:lvlText w:val="%1."/>
      <w:lvlJc w:val="left"/>
      <w:pPr>
        <w:tabs>
          <w:tab w:val="num" w:pos="720"/>
        </w:tabs>
        <w:ind w:left="720" w:hanging="360"/>
      </w:pPr>
    </w:lvl>
    <w:lvl w:ilvl="1" w:tplc="332C9A46" w:tentative="1">
      <w:start w:val="1"/>
      <w:numFmt w:val="decimal"/>
      <w:lvlText w:val="%2."/>
      <w:lvlJc w:val="left"/>
      <w:pPr>
        <w:tabs>
          <w:tab w:val="num" w:pos="1440"/>
        </w:tabs>
        <w:ind w:left="1440" w:hanging="360"/>
      </w:pPr>
    </w:lvl>
    <w:lvl w:ilvl="2" w:tplc="EA94B41E" w:tentative="1">
      <w:start w:val="1"/>
      <w:numFmt w:val="decimal"/>
      <w:lvlText w:val="%3."/>
      <w:lvlJc w:val="left"/>
      <w:pPr>
        <w:tabs>
          <w:tab w:val="num" w:pos="2160"/>
        </w:tabs>
        <w:ind w:left="2160" w:hanging="360"/>
      </w:pPr>
    </w:lvl>
    <w:lvl w:ilvl="3" w:tplc="662CFD52" w:tentative="1">
      <w:start w:val="1"/>
      <w:numFmt w:val="decimal"/>
      <w:lvlText w:val="%4."/>
      <w:lvlJc w:val="left"/>
      <w:pPr>
        <w:tabs>
          <w:tab w:val="num" w:pos="2880"/>
        </w:tabs>
        <w:ind w:left="2880" w:hanging="360"/>
      </w:pPr>
    </w:lvl>
    <w:lvl w:ilvl="4" w:tplc="DAB02B4C" w:tentative="1">
      <w:start w:val="1"/>
      <w:numFmt w:val="decimal"/>
      <w:lvlText w:val="%5."/>
      <w:lvlJc w:val="left"/>
      <w:pPr>
        <w:tabs>
          <w:tab w:val="num" w:pos="3600"/>
        </w:tabs>
        <w:ind w:left="3600" w:hanging="360"/>
      </w:pPr>
    </w:lvl>
    <w:lvl w:ilvl="5" w:tplc="4E626A1E" w:tentative="1">
      <w:start w:val="1"/>
      <w:numFmt w:val="decimal"/>
      <w:lvlText w:val="%6."/>
      <w:lvlJc w:val="left"/>
      <w:pPr>
        <w:tabs>
          <w:tab w:val="num" w:pos="4320"/>
        </w:tabs>
        <w:ind w:left="4320" w:hanging="360"/>
      </w:pPr>
    </w:lvl>
    <w:lvl w:ilvl="6" w:tplc="A2FC409E" w:tentative="1">
      <w:start w:val="1"/>
      <w:numFmt w:val="decimal"/>
      <w:lvlText w:val="%7."/>
      <w:lvlJc w:val="left"/>
      <w:pPr>
        <w:tabs>
          <w:tab w:val="num" w:pos="5040"/>
        </w:tabs>
        <w:ind w:left="5040" w:hanging="360"/>
      </w:pPr>
    </w:lvl>
    <w:lvl w:ilvl="7" w:tplc="6CB4B12E" w:tentative="1">
      <w:start w:val="1"/>
      <w:numFmt w:val="decimal"/>
      <w:lvlText w:val="%8."/>
      <w:lvlJc w:val="left"/>
      <w:pPr>
        <w:tabs>
          <w:tab w:val="num" w:pos="5760"/>
        </w:tabs>
        <w:ind w:left="5760" w:hanging="360"/>
      </w:pPr>
    </w:lvl>
    <w:lvl w:ilvl="8" w:tplc="9EF82F34" w:tentative="1">
      <w:start w:val="1"/>
      <w:numFmt w:val="decimal"/>
      <w:lvlText w:val="%9."/>
      <w:lvlJc w:val="left"/>
      <w:pPr>
        <w:tabs>
          <w:tab w:val="num" w:pos="6480"/>
        </w:tabs>
        <w:ind w:left="6480" w:hanging="360"/>
      </w:pPr>
    </w:lvl>
  </w:abstractNum>
  <w:abstractNum w:abstractNumId="5" w15:restartNumberingAfterBreak="0">
    <w:nsid w:val="4CB21AFB"/>
    <w:multiLevelType w:val="hybridMultilevel"/>
    <w:tmpl w:val="67E2E27E"/>
    <w:lvl w:ilvl="0" w:tplc="9DBA5924">
      <w:start w:val="2"/>
      <w:numFmt w:val="decimal"/>
      <w:lvlText w:val="%1."/>
      <w:lvlJc w:val="left"/>
      <w:pPr>
        <w:tabs>
          <w:tab w:val="num" w:pos="720"/>
        </w:tabs>
        <w:ind w:left="720" w:hanging="360"/>
      </w:pPr>
    </w:lvl>
    <w:lvl w:ilvl="1" w:tplc="2E1A145C" w:tentative="1">
      <w:start w:val="1"/>
      <w:numFmt w:val="decimal"/>
      <w:lvlText w:val="%2."/>
      <w:lvlJc w:val="left"/>
      <w:pPr>
        <w:tabs>
          <w:tab w:val="num" w:pos="1440"/>
        </w:tabs>
        <w:ind w:left="1440" w:hanging="360"/>
      </w:pPr>
    </w:lvl>
    <w:lvl w:ilvl="2" w:tplc="69927920" w:tentative="1">
      <w:start w:val="1"/>
      <w:numFmt w:val="decimal"/>
      <w:lvlText w:val="%3."/>
      <w:lvlJc w:val="left"/>
      <w:pPr>
        <w:tabs>
          <w:tab w:val="num" w:pos="2160"/>
        </w:tabs>
        <w:ind w:left="2160" w:hanging="360"/>
      </w:pPr>
    </w:lvl>
    <w:lvl w:ilvl="3" w:tplc="44E0DA3E" w:tentative="1">
      <w:start w:val="1"/>
      <w:numFmt w:val="decimal"/>
      <w:lvlText w:val="%4."/>
      <w:lvlJc w:val="left"/>
      <w:pPr>
        <w:tabs>
          <w:tab w:val="num" w:pos="2880"/>
        </w:tabs>
        <w:ind w:left="2880" w:hanging="360"/>
      </w:pPr>
    </w:lvl>
    <w:lvl w:ilvl="4" w:tplc="23C49898" w:tentative="1">
      <w:start w:val="1"/>
      <w:numFmt w:val="decimal"/>
      <w:lvlText w:val="%5."/>
      <w:lvlJc w:val="left"/>
      <w:pPr>
        <w:tabs>
          <w:tab w:val="num" w:pos="3600"/>
        </w:tabs>
        <w:ind w:left="3600" w:hanging="360"/>
      </w:pPr>
    </w:lvl>
    <w:lvl w:ilvl="5" w:tplc="7AF0B52C" w:tentative="1">
      <w:start w:val="1"/>
      <w:numFmt w:val="decimal"/>
      <w:lvlText w:val="%6."/>
      <w:lvlJc w:val="left"/>
      <w:pPr>
        <w:tabs>
          <w:tab w:val="num" w:pos="4320"/>
        </w:tabs>
        <w:ind w:left="4320" w:hanging="360"/>
      </w:pPr>
    </w:lvl>
    <w:lvl w:ilvl="6" w:tplc="10141A30" w:tentative="1">
      <w:start w:val="1"/>
      <w:numFmt w:val="decimal"/>
      <w:lvlText w:val="%7."/>
      <w:lvlJc w:val="left"/>
      <w:pPr>
        <w:tabs>
          <w:tab w:val="num" w:pos="5040"/>
        </w:tabs>
        <w:ind w:left="5040" w:hanging="360"/>
      </w:pPr>
    </w:lvl>
    <w:lvl w:ilvl="7" w:tplc="08667CBA" w:tentative="1">
      <w:start w:val="1"/>
      <w:numFmt w:val="decimal"/>
      <w:lvlText w:val="%8."/>
      <w:lvlJc w:val="left"/>
      <w:pPr>
        <w:tabs>
          <w:tab w:val="num" w:pos="5760"/>
        </w:tabs>
        <w:ind w:left="5760" w:hanging="360"/>
      </w:pPr>
    </w:lvl>
    <w:lvl w:ilvl="8" w:tplc="59E072D0" w:tentative="1">
      <w:start w:val="1"/>
      <w:numFmt w:val="decimal"/>
      <w:lvlText w:val="%9."/>
      <w:lvlJc w:val="left"/>
      <w:pPr>
        <w:tabs>
          <w:tab w:val="num" w:pos="6480"/>
        </w:tabs>
        <w:ind w:left="6480" w:hanging="360"/>
      </w:pPr>
    </w:lvl>
  </w:abstractNum>
  <w:abstractNum w:abstractNumId="6" w15:restartNumberingAfterBreak="0">
    <w:nsid w:val="5BD07AFF"/>
    <w:multiLevelType w:val="hybridMultilevel"/>
    <w:tmpl w:val="A2B4828A"/>
    <w:lvl w:ilvl="0" w:tplc="7E805A9C">
      <w:start w:val="1"/>
      <w:numFmt w:val="decimal"/>
      <w:lvlText w:val="%1."/>
      <w:lvlJc w:val="left"/>
      <w:pPr>
        <w:tabs>
          <w:tab w:val="num" w:pos="720"/>
        </w:tabs>
        <w:ind w:left="720" w:hanging="360"/>
      </w:pPr>
    </w:lvl>
    <w:lvl w:ilvl="1" w:tplc="A456EB9E" w:tentative="1">
      <w:start w:val="1"/>
      <w:numFmt w:val="decimal"/>
      <w:lvlText w:val="%2."/>
      <w:lvlJc w:val="left"/>
      <w:pPr>
        <w:tabs>
          <w:tab w:val="num" w:pos="1440"/>
        </w:tabs>
        <w:ind w:left="1440" w:hanging="360"/>
      </w:pPr>
    </w:lvl>
    <w:lvl w:ilvl="2" w:tplc="C2C0C7DC" w:tentative="1">
      <w:start w:val="1"/>
      <w:numFmt w:val="decimal"/>
      <w:lvlText w:val="%3."/>
      <w:lvlJc w:val="left"/>
      <w:pPr>
        <w:tabs>
          <w:tab w:val="num" w:pos="2160"/>
        </w:tabs>
        <w:ind w:left="2160" w:hanging="360"/>
      </w:pPr>
    </w:lvl>
    <w:lvl w:ilvl="3" w:tplc="FBBAD668" w:tentative="1">
      <w:start w:val="1"/>
      <w:numFmt w:val="decimal"/>
      <w:lvlText w:val="%4."/>
      <w:lvlJc w:val="left"/>
      <w:pPr>
        <w:tabs>
          <w:tab w:val="num" w:pos="2880"/>
        </w:tabs>
        <w:ind w:left="2880" w:hanging="360"/>
      </w:pPr>
    </w:lvl>
    <w:lvl w:ilvl="4" w:tplc="DB0636FE" w:tentative="1">
      <w:start w:val="1"/>
      <w:numFmt w:val="decimal"/>
      <w:lvlText w:val="%5."/>
      <w:lvlJc w:val="left"/>
      <w:pPr>
        <w:tabs>
          <w:tab w:val="num" w:pos="3600"/>
        </w:tabs>
        <w:ind w:left="3600" w:hanging="360"/>
      </w:pPr>
    </w:lvl>
    <w:lvl w:ilvl="5" w:tplc="0D42F710" w:tentative="1">
      <w:start w:val="1"/>
      <w:numFmt w:val="decimal"/>
      <w:lvlText w:val="%6."/>
      <w:lvlJc w:val="left"/>
      <w:pPr>
        <w:tabs>
          <w:tab w:val="num" w:pos="4320"/>
        </w:tabs>
        <w:ind w:left="4320" w:hanging="360"/>
      </w:pPr>
    </w:lvl>
    <w:lvl w:ilvl="6" w:tplc="EA30C8B0" w:tentative="1">
      <w:start w:val="1"/>
      <w:numFmt w:val="decimal"/>
      <w:lvlText w:val="%7."/>
      <w:lvlJc w:val="left"/>
      <w:pPr>
        <w:tabs>
          <w:tab w:val="num" w:pos="5040"/>
        </w:tabs>
        <w:ind w:left="5040" w:hanging="360"/>
      </w:pPr>
    </w:lvl>
    <w:lvl w:ilvl="7" w:tplc="C3228334" w:tentative="1">
      <w:start w:val="1"/>
      <w:numFmt w:val="decimal"/>
      <w:lvlText w:val="%8."/>
      <w:lvlJc w:val="left"/>
      <w:pPr>
        <w:tabs>
          <w:tab w:val="num" w:pos="5760"/>
        </w:tabs>
        <w:ind w:left="5760" w:hanging="360"/>
      </w:pPr>
    </w:lvl>
    <w:lvl w:ilvl="8" w:tplc="070CCA82" w:tentative="1">
      <w:start w:val="1"/>
      <w:numFmt w:val="decimal"/>
      <w:lvlText w:val="%9."/>
      <w:lvlJc w:val="left"/>
      <w:pPr>
        <w:tabs>
          <w:tab w:val="num" w:pos="6480"/>
        </w:tabs>
        <w:ind w:left="6480" w:hanging="360"/>
      </w:pPr>
    </w:lvl>
  </w:abstractNum>
  <w:abstractNum w:abstractNumId="7" w15:restartNumberingAfterBreak="0">
    <w:nsid w:val="60CB168B"/>
    <w:multiLevelType w:val="hybridMultilevel"/>
    <w:tmpl w:val="FEC2FF54"/>
    <w:lvl w:ilvl="0" w:tplc="BED80EE8">
      <w:start w:val="2"/>
      <w:numFmt w:val="decimal"/>
      <w:lvlText w:val="%1."/>
      <w:lvlJc w:val="left"/>
      <w:pPr>
        <w:tabs>
          <w:tab w:val="num" w:pos="720"/>
        </w:tabs>
        <w:ind w:left="720" w:hanging="360"/>
      </w:pPr>
    </w:lvl>
    <w:lvl w:ilvl="1" w:tplc="31304DC0" w:tentative="1">
      <w:start w:val="1"/>
      <w:numFmt w:val="decimal"/>
      <w:lvlText w:val="%2."/>
      <w:lvlJc w:val="left"/>
      <w:pPr>
        <w:tabs>
          <w:tab w:val="num" w:pos="1440"/>
        </w:tabs>
        <w:ind w:left="1440" w:hanging="360"/>
      </w:pPr>
    </w:lvl>
    <w:lvl w:ilvl="2" w:tplc="18A03690" w:tentative="1">
      <w:start w:val="1"/>
      <w:numFmt w:val="decimal"/>
      <w:lvlText w:val="%3."/>
      <w:lvlJc w:val="left"/>
      <w:pPr>
        <w:tabs>
          <w:tab w:val="num" w:pos="2160"/>
        </w:tabs>
        <w:ind w:left="2160" w:hanging="360"/>
      </w:pPr>
    </w:lvl>
    <w:lvl w:ilvl="3" w:tplc="C01A1B9E" w:tentative="1">
      <w:start w:val="1"/>
      <w:numFmt w:val="decimal"/>
      <w:lvlText w:val="%4."/>
      <w:lvlJc w:val="left"/>
      <w:pPr>
        <w:tabs>
          <w:tab w:val="num" w:pos="2880"/>
        </w:tabs>
        <w:ind w:left="2880" w:hanging="360"/>
      </w:pPr>
    </w:lvl>
    <w:lvl w:ilvl="4" w:tplc="FD4CF90C" w:tentative="1">
      <w:start w:val="1"/>
      <w:numFmt w:val="decimal"/>
      <w:lvlText w:val="%5."/>
      <w:lvlJc w:val="left"/>
      <w:pPr>
        <w:tabs>
          <w:tab w:val="num" w:pos="3600"/>
        </w:tabs>
        <w:ind w:left="3600" w:hanging="360"/>
      </w:pPr>
    </w:lvl>
    <w:lvl w:ilvl="5" w:tplc="E298A190" w:tentative="1">
      <w:start w:val="1"/>
      <w:numFmt w:val="decimal"/>
      <w:lvlText w:val="%6."/>
      <w:lvlJc w:val="left"/>
      <w:pPr>
        <w:tabs>
          <w:tab w:val="num" w:pos="4320"/>
        </w:tabs>
        <w:ind w:left="4320" w:hanging="360"/>
      </w:pPr>
    </w:lvl>
    <w:lvl w:ilvl="6" w:tplc="7B8AEF8C" w:tentative="1">
      <w:start w:val="1"/>
      <w:numFmt w:val="decimal"/>
      <w:lvlText w:val="%7."/>
      <w:lvlJc w:val="left"/>
      <w:pPr>
        <w:tabs>
          <w:tab w:val="num" w:pos="5040"/>
        </w:tabs>
        <w:ind w:left="5040" w:hanging="360"/>
      </w:pPr>
    </w:lvl>
    <w:lvl w:ilvl="7" w:tplc="72D85578" w:tentative="1">
      <w:start w:val="1"/>
      <w:numFmt w:val="decimal"/>
      <w:lvlText w:val="%8."/>
      <w:lvlJc w:val="left"/>
      <w:pPr>
        <w:tabs>
          <w:tab w:val="num" w:pos="5760"/>
        </w:tabs>
        <w:ind w:left="5760" w:hanging="360"/>
      </w:pPr>
    </w:lvl>
    <w:lvl w:ilvl="8" w:tplc="679AD818" w:tentative="1">
      <w:start w:val="1"/>
      <w:numFmt w:val="decimal"/>
      <w:lvlText w:val="%9."/>
      <w:lvlJc w:val="left"/>
      <w:pPr>
        <w:tabs>
          <w:tab w:val="num" w:pos="6480"/>
        </w:tabs>
        <w:ind w:left="6480" w:hanging="360"/>
      </w:pPr>
    </w:lvl>
  </w:abstractNum>
  <w:abstractNum w:abstractNumId="8" w15:restartNumberingAfterBreak="0">
    <w:nsid w:val="6EF44E04"/>
    <w:multiLevelType w:val="hybridMultilevel"/>
    <w:tmpl w:val="821CDEDE"/>
    <w:lvl w:ilvl="0" w:tplc="A516E1A6">
      <w:start w:val="1"/>
      <w:numFmt w:val="decimal"/>
      <w:lvlText w:val="%1."/>
      <w:lvlJc w:val="left"/>
      <w:pPr>
        <w:tabs>
          <w:tab w:val="num" w:pos="720"/>
        </w:tabs>
        <w:ind w:left="720" w:hanging="360"/>
      </w:pPr>
    </w:lvl>
    <w:lvl w:ilvl="1" w:tplc="32A44CBA" w:tentative="1">
      <w:start w:val="1"/>
      <w:numFmt w:val="decimal"/>
      <w:lvlText w:val="%2."/>
      <w:lvlJc w:val="left"/>
      <w:pPr>
        <w:tabs>
          <w:tab w:val="num" w:pos="1440"/>
        </w:tabs>
        <w:ind w:left="1440" w:hanging="360"/>
      </w:pPr>
    </w:lvl>
    <w:lvl w:ilvl="2" w:tplc="DFD47EFC" w:tentative="1">
      <w:start w:val="1"/>
      <w:numFmt w:val="decimal"/>
      <w:lvlText w:val="%3."/>
      <w:lvlJc w:val="left"/>
      <w:pPr>
        <w:tabs>
          <w:tab w:val="num" w:pos="2160"/>
        </w:tabs>
        <w:ind w:left="2160" w:hanging="360"/>
      </w:pPr>
    </w:lvl>
    <w:lvl w:ilvl="3" w:tplc="188654F2" w:tentative="1">
      <w:start w:val="1"/>
      <w:numFmt w:val="decimal"/>
      <w:lvlText w:val="%4."/>
      <w:lvlJc w:val="left"/>
      <w:pPr>
        <w:tabs>
          <w:tab w:val="num" w:pos="2880"/>
        </w:tabs>
        <w:ind w:left="2880" w:hanging="360"/>
      </w:pPr>
    </w:lvl>
    <w:lvl w:ilvl="4" w:tplc="51C466E2" w:tentative="1">
      <w:start w:val="1"/>
      <w:numFmt w:val="decimal"/>
      <w:lvlText w:val="%5."/>
      <w:lvlJc w:val="left"/>
      <w:pPr>
        <w:tabs>
          <w:tab w:val="num" w:pos="3600"/>
        </w:tabs>
        <w:ind w:left="3600" w:hanging="360"/>
      </w:pPr>
    </w:lvl>
    <w:lvl w:ilvl="5" w:tplc="566837E6" w:tentative="1">
      <w:start w:val="1"/>
      <w:numFmt w:val="decimal"/>
      <w:lvlText w:val="%6."/>
      <w:lvlJc w:val="left"/>
      <w:pPr>
        <w:tabs>
          <w:tab w:val="num" w:pos="4320"/>
        </w:tabs>
        <w:ind w:left="4320" w:hanging="360"/>
      </w:pPr>
    </w:lvl>
    <w:lvl w:ilvl="6" w:tplc="BA109FBE" w:tentative="1">
      <w:start w:val="1"/>
      <w:numFmt w:val="decimal"/>
      <w:lvlText w:val="%7."/>
      <w:lvlJc w:val="left"/>
      <w:pPr>
        <w:tabs>
          <w:tab w:val="num" w:pos="5040"/>
        </w:tabs>
        <w:ind w:left="5040" w:hanging="360"/>
      </w:pPr>
    </w:lvl>
    <w:lvl w:ilvl="7" w:tplc="C17E90FA" w:tentative="1">
      <w:start w:val="1"/>
      <w:numFmt w:val="decimal"/>
      <w:lvlText w:val="%8."/>
      <w:lvlJc w:val="left"/>
      <w:pPr>
        <w:tabs>
          <w:tab w:val="num" w:pos="5760"/>
        </w:tabs>
        <w:ind w:left="5760" w:hanging="360"/>
      </w:pPr>
    </w:lvl>
    <w:lvl w:ilvl="8" w:tplc="68AADBFE" w:tentative="1">
      <w:start w:val="1"/>
      <w:numFmt w:val="decimal"/>
      <w:lvlText w:val="%9."/>
      <w:lvlJc w:val="left"/>
      <w:pPr>
        <w:tabs>
          <w:tab w:val="num" w:pos="6480"/>
        </w:tabs>
        <w:ind w:left="6480" w:hanging="360"/>
      </w:pPr>
    </w:lvl>
  </w:abstractNum>
  <w:num w:numId="1" w16cid:durableId="1930693178">
    <w:abstractNumId w:val="3"/>
  </w:num>
  <w:num w:numId="2" w16cid:durableId="802163167">
    <w:abstractNumId w:val="8"/>
  </w:num>
  <w:num w:numId="3" w16cid:durableId="1597404259">
    <w:abstractNumId w:val="4"/>
  </w:num>
  <w:num w:numId="4" w16cid:durableId="704519485">
    <w:abstractNumId w:val="1"/>
  </w:num>
  <w:num w:numId="5" w16cid:durableId="1669945210">
    <w:abstractNumId w:val="2"/>
  </w:num>
  <w:num w:numId="6" w16cid:durableId="911503503">
    <w:abstractNumId w:val="7"/>
  </w:num>
  <w:num w:numId="7" w16cid:durableId="273055281">
    <w:abstractNumId w:val="6"/>
  </w:num>
  <w:num w:numId="8" w16cid:durableId="1664698340">
    <w:abstractNumId w:val="5"/>
  </w:num>
  <w:num w:numId="9" w16cid:durableId="80689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D"/>
    <w:rsid w:val="000A7873"/>
    <w:rsid w:val="001605C3"/>
    <w:rsid w:val="001C7242"/>
    <w:rsid w:val="00243BC0"/>
    <w:rsid w:val="00257E3C"/>
    <w:rsid w:val="00292249"/>
    <w:rsid w:val="002D42A0"/>
    <w:rsid w:val="002F4201"/>
    <w:rsid w:val="00376D63"/>
    <w:rsid w:val="00381666"/>
    <w:rsid w:val="0041244D"/>
    <w:rsid w:val="00445E89"/>
    <w:rsid w:val="00491520"/>
    <w:rsid w:val="00492563"/>
    <w:rsid w:val="004A2EA9"/>
    <w:rsid w:val="00590E0B"/>
    <w:rsid w:val="005D5761"/>
    <w:rsid w:val="005E1E68"/>
    <w:rsid w:val="005E6566"/>
    <w:rsid w:val="0060696D"/>
    <w:rsid w:val="00623187"/>
    <w:rsid w:val="00623722"/>
    <w:rsid w:val="0062727F"/>
    <w:rsid w:val="00696119"/>
    <w:rsid w:val="006D2907"/>
    <w:rsid w:val="006D3469"/>
    <w:rsid w:val="00721CAE"/>
    <w:rsid w:val="00724C98"/>
    <w:rsid w:val="0072506D"/>
    <w:rsid w:val="00784C0A"/>
    <w:rsid w:val="00792C5A"/>
    <w:rsid w:val="007E5596"/>
    <w:rsid w:val="0081451E"/>
    <w:rsid w:val="00837DE7"/>
    <w:rsid w:val="00847784"/>
    <w:rsid w:val="00847E08"/>
    <w:rsid w:val="00872F02"/>
    <w:rsid w:val="008746E3"/>
    <w:rsid w:val="00896D28"/>
    <w:rsid w:val="008D0E29"/>
    <w:rsid w:val="008D2E75"/>
    <w:rsid w:val="008F7E94"/>
    <w:rsid w:val="009C0F66"/>
    <w:rsid w:val="009E3701"/>
    <w:rsid w:val="00A06A8D"/>
    <w:rsid w:val="00A34E9B"/>
    <w:rsid w:val="00A56389"/>
    <w:rsid w:val="00A97B22"/>
    <w:rsid w:val="00AF061C"/>
    <w:rsid w:val="00B00801"/>
    <w:rsid w:val="00B00888"/>
    <w:rsid w:val="00B21109"/>
    <w:rsid w:val="00C437A0"/>
    <w:rsid w:val="00C51C76"/>
    <w:rsid w:val="00C67583"/>
    <w:rsid w:val="00CF4611"/>
    <w:rsid w:val="00D060BE"/>
    <w:rsid w:val="00D07E3A"/>
    <w:rsid w:val="00D13B08"/>
    <w:rsid w:val="00D264DC"/>
    <w:rsid w:val="00DD54A0"/>
    <w:rsid w:val="00E25162"/>
    <w:rsid w:val="00E36DED"/>
    <w:rsid w:val="00E561B3"/>
    <w:rsid w:val="00E82393"/>
    <w:rsid w:val="00EA73D3"/>
    <w:rsid w:val="00EE1BB4"/>
    <w:rsid w:val="00F516AF"/>
    <w:rsid w:val="00F74658"/>
    <w:rsid w:val="00FC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A90"/>
  <w15:chartTrackingRefBased/>
  <w15:docId w15:val="{206B873E-E26F-4DEF-893E-7FBE743A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61"/>
    <w:pPr>
      <w:ind w:left="720"/>
      <w:contextualSpacing/>
    </w:pPr>
  </w:style>
  <w:style w:type="paragraph" w:styleId="NormalWeb">
    <w:name w:val="Normal (Web)"/>
    <w:basedOn w:val="Normal"/>
    <w:uiPriority w:val="99"/>
    <w:semiHidden/>
    <w:unhideWhenUsed/>
    <w:rsid w:val="004124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C43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7776">
      <w:bodyDiv w:val="1"/>
      <w:marLeft w:val="0"/>
      <w:marRight w:val="0"/>
      <w:marTop w:val="0"/>
      <w:marBottom w:val="0"/>
      <w:divBdr>
        <w:top w:val="none" w:sz="0" w:space="0" w:color="auto"/>
        <w:left w:val="none" w:sz="0" w:space="0" w:color="auto"/>
        <w:bottom w:val="none" w:sz="0" w:space="0" w:color="auto"/>
        <w:right w:val="none" w:sz="0" w:space="0" w:color="auto"/>
      </w:divBdr>
    </w:div>
    <w:div w:id="134874848">
      <w:bodyDiv w:val="1"/>
      <w:marLeft w:val="0"/>
      <w:marRight w:val="0"/>
      <w:marTop w:val="0"/>
      <w:marBottom w:val="0"/>
      <w:divBdr>
        <w:top w:val="none" w:sz="0" w:space="0" w:color="auto"/>
        <w:left w:val="none" w:sz="0" w:space="0" w:color="auto"/>
        <w:bottom w:val="none" w:sz="0" w:space="0" w:color="auto"/>
        <w:right w:val="none" w:sz="0" w:space="0" w:color="auto"/>
      </w:divBdr>
    </w:div>
    <w:div w:id="197082580">
      <w:bodyDiv w:val="1"/>
      <w:marLeft w:val="0"/>
      <w:marRight w:val="0"/>
      <w:marTop w:val="0"/>
      <w:marBottom w:val="0"/>
      <w:divBdr>
        <w:top w:val="none" w:sz="0" w:space="0" w:color="auto"/>
        <w:left w:val="none" w:sz="0" w:space="0" w:color="auto"/>
        <w:bottom w:val="none" w:sz="0" w:space="0" w:color="auto"/>
        <w:right w:val="none" w:sz="0" w:space="0" w:color="auto"/>
      </w:divBdr>
    </w:div>
    <w:div w:id="387532291">
      <w:bodyDiv w:val="1"/>
      <w:marLeft w:val="0"/>
      <w:marRight w:val="0"/>
      <w:marTop w:val="0"/>
      <w:marBottom w:val="0"/>
      <w:divBdr>
        <w:top w:val="none" w:sz="0" w:space="0" w:color="auto"/>
        <w:left w:val="none" w:sz="0" w:space="0" w:color="auto"/>
        <w:bottom w:val="none" w:sz="0" w:space="0" w:color="auto"/>
        <w:right w:val="none" w:sz="0" w:space="0" w:color="auto"/>
      </w:divBdr>
      <w:divsChild>
        <w:div w:id="736367056">
          <w:marLeft w:val="1627"/>
          <w:marRight w:val="0"/>
          <w:marTop w:val="100"/>
          <w:marBottom w:val="0"/>
          <w:divBdr>
            <w:top w:val="none" w:sz="0" w:space="0" w:color="auto"/>
            <w:left w:val="none" w:sz="0" w:space="0" w:color="auto"/>
            <w:bottom w:val="none" w:sz="0" w:space="0" w:color="auto"/>
            <w:right w:val="none" w:sz="0" w:space="0" w:color="auto"/>
          </w:divBdr>
        </w:div>
        <w:div w:id="1853258428">
          <w:marLeft w:val="1627"/>
          <w:marRight w:val="0"/>
          <w:marTop w:val="100"/>
          <w:marBottom w:val="0"/>
          <w:divBdr>
            <w:top w:val="none" w:sz="0" w:space="0" w:color="auto"/>
            <w:left w:val="none" w:sz="0" w:space="0" w:color="auto"/>
            <w:bottom w:val="none" w:sz="0" w:space="0" w:color="auto"/>
            <w:right w:val="none" w:sz="0" w:space="0" w:color="auto"/>
          </w:divBdr>
        </w:div>
        <w:div w:id="866871077">
          <w:marLeft w:val="1627"/>
          <w:marRight w:val="0"/>
          <w:marTop w:val="100"/>
          <w:marBottom w:val="0"/>
          <w:divBdr>
            <w:top w:val="none" w:sz="0" w:space="0" w:color="auto"/>
            <w:left w:val="none" w:sz="0" w:space="0" w:color="auto"/>
            <w:bottom w:val="none" w:sz="0" w:space="0" w:color="auto"/>
            <w:right w:val="none" w:sz="0" w:space="0" w:color="auto"/>
          </w:divBdr>
        </w:div>
      </w:divsChild>
    </w:div>
    <w:div w:id="401022319">
      <w:bodyDiv w:val="1"/>
      <w:marLeft w:val="0"/>
      <w:marRight w:val="0"/>
      <w:marTop w:val="0"/>
      <w:marBottom w:val="0"/>
      <w:divBdr>
        <w:top w:val="none" w:sz="0" w:space="0" w:color="auto"/>
        <w:left w:val="none" w:sz="0" w:space="0" w:color="auto"/>
        <w:bottom w:val="none" w:sz="0" w:space="0" w:color="auto"/>
        <w:right w:val="none" w:sz="0" w:space="0" w:color="auto"/>
      </w:divBdr>
    </w:div>
    <w:div w:id="417410176">
      <w:bodyDiv w:val="1"/>
      <w:marLeft w:val="0"/>
      <w:marRight w:val="0"/>
      <w:marTop w:val="0"/>
      <w:marBottom w:val="0"/>
      <w:divBdr>
        <w:top w:val="none" w:sz="0" w:space="0" w:color="auto"/>
        <w:left w:val="none" w:sz="0" w:space="0" w:color="auto"/>
        <w:bottom w:val="none" w:sz="0" w:space="0" w:color="auto"/>
        <w:right w:val="none" w:sz="0" w:space="0" w:color="auto"/>
      </w:divBdr>
    </w:div>
    <w:div w:id="502430967">
      <w:bodyDiv w:val="1"/>
      <w:marLeft w:val="0"/>
      <w:marRight w:val="0"/>
      <w:marTop w:val="0"/>
      <w:marBottom w:val="0"/>
      <w:divBdr>
        <w:top w:val="none" w:sz="0" w:space="0" w:color="auto"/>
        <w:left w:val="none" w:sz="0" w:space="0" w:color="auto"/>
        <w:bottom w:val="none" w:sz="0" w:space="0" w:color="auto"/>
        <w:right w:val="none" w:sz="0" w:space="0" w:color="auto"/>
      </w:divBdr>
    </w:div>
    <w:div w:id="538276797">
      <w:bodyDiv w:val="1"/>
      <w:marLeft w:val="0"/>
      <w:marRight w:val="0"/>
      <w:marTop w:val="0"/>
      <w:marBottom w:val="0"/>
      <w:divBdr>
        <w:top w:val="none" w:sz="0" w:space="0" w:color="auto"/>
        <w:left w:val="none" w:sz="0" w:space="0" w:color="auto"/>
        <w:bottom w:val="none" w:sz="0" w:space="0" w:color="auto"/>
        <w:right w:val="none" w:sz="0" w:space="0" w:color="auto"/>
      </w:divBdr>
      <w:divsChild>
        <w:div w:id="1728675467">
          <w:marLeft w:val="720"/>
          <w:marRight w:val="0"/>
          <w:marTop w:val="200"/>
          <w:marBottom w:val="0"/>
          <w:divBdr>
            <w:top w:val="none" w:sz="0" w:space="0" w:color="auto"/>
            <w:left w:val="none" w:sz="0" w:space="0" w:color="auto"/>
            <w:bottom w:val="none" w:sz="0" w:space="0" w:color="auto"/>
            <w:right w:val="none" w:sz="0" w:space="0" w:color="auto"/>
          </w:divBdr>
        </w:div>
        <w:div w:id="528832710">
          <w:marLeft w:val="720"/>
          <w:marRight w:val="0"/>
          <w:marTop w:val="200"/>
          <w:marBottom w:val="0"/>
          <w:divBdr>
            <w:top w:val="none" w:sz="0" w:space="0" w:color="auto"/>
            <w:left w:val="none" w:sz="0" w:space="0" w:color="auto"/>
            <w:bottom w:val="none" w:sz="0" w:space="0" w:color="auto"/>
            <w:right w:val="none" w:sz="0" w:space="0" w:color="auto"/>
          </w:divBdr>
        </w:div>
        <w:div w:id="1333023317">
          <w:marLeft w:val="720"/>
          <w:marRight w:val="0"/>
          <w:marTop w:val="200"/>
          <w:marBottom w:val="0"/>
          <w:divBdr>
            <w:top w:val="none" w:sz="0" w:space="0" w:color="auto"/>
            <w:left w:val="none" w:sz="0" w:space="0" w:color="auto"/>
            <w:bottom w:val="none" w:sz="0" w:space="0" w:color="auto"/>
            <w:right w:val="none" w:sz="0" w:space="0" w:color="auto"/>
          </w:divBdr>
        </w:div>
      </w:divsChild>
    </w:div>
    <w:div w:id="815948320">
      <w:bodyDiv w:val="1"/>
      <w:marLeft w:val="0"/>
      <w:marRight w:val="0"/>
      <w:marTop w:val="0"/>
      <w:marBottom w:val="0"/>
      <w:divBdr>
        <w:top w:val="none" w:sz="0" w:space="0" w:color="auto"/>
        <w:left w:val="none" w:sz="0" w:space="0" w:color="auto"/>
        <w:bottom w:val="none" w:sz="0" w:space="0" w:color="auto"/>
        <w:right w:val="none" w:sz="0" w:space="0" w:color="auto"/>
      </w:divBdr>
    </w:div>
    <w:div w:id="841504551">
      <w:bodyDiv w:val="1"/>
      <w:marLeft w:val="0"/>
      <w:marRight w:val="0"/>
      <w:marTop w:val="0"/>
      <w:marBottom w:val="0"/>
      <w:divBdr>
        <w:top w:val="none" w:sz="0" w:space="0" w:color="auto"/>
        <w:left w:val="none" w:sz="0" w:space="0" w:color="auto"/>
        <w:bottom w:val="none" w:sz="0" w:space="0" w:color="auto"/>
        <w:right w:val="none" w:sz="0" w:space="0" w:color="auto"/>
      </w:divBdr>
    </w:div>
    <w:div w:id="893352444">
      <w:bodyDiv w:val="1"/>
      <w:marLeft w:val="0"/>
      <w:marRight w:val="0"/>
      <w:marTop w:val="0"/>
      <w:marBottom w:val="0"/>
      <w:divBdr>
        <w:top w:val="none" w:sz="0" w:space="0" w:color="auto"/>
        <w:left w:val="none" w:sz="0" w:space="0" w:color="auto"/>
        <w:bottom w:val="none" w:sz="0" w:space="0" w:color="auto"/>
        <w:right w:val="none" w:sz="0" w:space="0" w:color="auto"/>
      </w:divBdr>
      <w:divsChild>
        <w:div w:id="261652034">
          <w:marLeft w:val="720"/>
          <w:marRight w:val="0"/>
          <w:marTop w:val="200"/>
          <w:marBottom w:val="0"/>
          <w:divBdr>
            <w:top w:val="none" w:sz="0" w:space="0" w:color="auto"/>
            <w:left w:val="none" w:sz="0" w:space="0" w:color="auto"/>
            <w:bottom w:val="none" w:sz="0" w:space="0" w:color="auto"/>
            <w:right w:val="none" w:sz="0" w:space="0" w:color="auto"/>
          </w:divBdr>
        </w:div>
        <w:div w:id="193202100">
          <w:marLeft w:val="720"/>
          <w:marRight w:val="0"/>
          <w:marTop w:val="200"/>
          <w:marBottom w:val="0"/>
          <w:divBdr>
            <w:top w:val="none" w:sz="0" w:space="0" w:color="auto"/>
            <w:left w:val="none" w:sz="0" w:space="0" w:color="auto"/>
            <w:bottom w:val="none" w:sz="0" w:space="0" w:color="auto"/>
            <w:right w:val="none" w:sz="0" w:space="0" w:color="auto"/>
          </w:divBdr>
        </w:div>
        <w:div w:id="604926755">
          <w:marLeft w:val="720"/>
          <w:marRight w:val="0"/>
          <w:marTop w:val="200"/>
          <w:marBottom w:val="0"/>
          <w:divBdr>
            <w:top w:val="none" w:sz="0" w:space="0" w:color="auto"/>
            <w:left w:val="none" w:sz="0" w:space="0" w:color="auto"/>
            <w:bottom w:val="none" w:sz="0" w:space="0" w:color="auto"/>
            <w:right w:val="none" w:sz="0" w:space="0" w:color="auto"/>
          </w:divBdr>
        </w:div>
        <w:div w:id="1968008825">
          <w:marLeft w:val="720"/>
          <w:marRight w:val="0"/>
          <w:marTop w:val="200"/>
          <w:marBottom w:val="0"/>
          <w:divBdr>
            <w:top w:val="none" w:sz="0" w:space="0" w:color="auto"/>
            <w:left w:val="none" w:sz="0" w:space="0" w:color="auto"/>
            <w:bottom w:val="none" w:sz="0" w:space="0" w:color="auto"/>
            <w:right w:val="none" w:sz="0" w:space="0" w:color="auto"/>
          </w:divBdr>
        </w:div>
        <w:div w:id="1921937637">
          <w:marLeft w:val="720"/>
          <w:marRight w:val="0"/>
          <w:marTop w:val="200"/>
          <w:marBottom w:val="0"/>
          <w:divBdr>
            <w:top w:val="none" w:sz="0" w:space="0" w:color="auto"/>
            <w:left w:val="none" w:sz="0" w:space="0" w:color="auto"/>
            <w:bottom w:val="none" w:sz="0" w:space="0" w:color="auto"/>
            <w:right w:val="none" w:sz="0" w:space="0" w:color="auto"/>
          </w:divBdr>
        </w:div>
      </w:divsChild>
    </w:div>
    <w:div w:id="921260022">
      <w:bodyDiv w:val="1"/>
      <w:marLeft w:val="0"/>
      <w:marRight w:val="0"/>
      <w:marTop w:val="0"/>
      <w:marBottom w:val="0"/>
      <w:divBdr>
        <w:top w:val="none" w:sz="0" w:space="0" w:color="auto"/>
        <w:left w:val="none" w:sz="0" w:space="0" w:color="auto"/>
        <w:bottom w:val="none" w:sz="0" w:space="0" w:color="auto"/>
        <w:right w:val="none" w:sz="0" w:space="0" w:color="auto"/>
      </w:divBdr>
      <w:divsChild>
        <w:div w:id="1429354961">
          <w:marLeft w:val="547"/>
          <w:marRight w:val="0"/>
          <w:marTop w:val="200"/>
          <w:marBottom w:val="0"/>
          <w:divBdr>
            <w:top w:val="none" w:sz="0" w:space="0" w:color="auto"/>
            <w:left w:val="none" w:sz="0" w:space="0" w:color="auto"/>
            <w:bottom w:val="none" w:sz="0" w:space="0" w:color="auto"/>
            <w:right w:val="none" w:sz="0" w:space="0" w:color="auto"/>
          </w:divBdr>
        </w:div>
        <w:div w:id="1343629215">
          <w:marLeft w:val="547"/>
          <w:marRight w:val="0"/>
          <w:marTop w:val="200"/>
          <w:marBottom w:val="0"/>
          <w:divBdr>
            <w:top w:val="none" w:sz="0" w:space="0" w:color="auto"/>
            <w:left w:val="none" w:sz="0" w:space="0" w:color="auto"/>
            <w:bottom w:val="none" w:sz="0" w:space="0" w:color="auto"/>
            <w:right w:val="none" w:sz="0" w:space="0" w:color="auto"/>
          </w:divBdr>
        </w:div>
        <w:div w:id="627055729">
          <w:marLeft w:val="547"/>
          <w:marRight w:val="0"/>
          <w:marTop w:val="200"/>
          <w:marBottom w:val="0"/>
          <w:divBdr>
            <w:top w:val="none" w:sz="0" w:space="0" w:color="auto"/>
            <w:left w:val="none" w:sz="0" w:space="0" w:color="auto"/>
            <w:bottom w:val="none" w:sz="0" w:space="0" w:color="auto"/>
            <w:right w:val="none" w:sz="0" w:space="0" w:color="auto"/>
          </w:divBdr>
        </w:div>
      </w:divsChild>
    </w:div>
    <w:div w:id="1002009727">
      <w:bodyDiv w:val="1"/>
      <w:marLeft w:val="0"/>
      <w:marRight w:val="0"/>
      <w:marTop w:val="0"/>
      <w:marBottom w:val="0"/>
      <w:divBdr>
        <w:top w:val="none" w:sz="0" w:space="0" w:color="auto"/>
        <w:left w:val="none" w:sz="0" w:space="0" w:color="auto"/>
        <w:bottom w:val="none" w:sz="0" w:space="0" w:color="auto"/>
        <w:right w:val="none" w:sz="0" w:space="0" w:color="auto"/>
      </w:divBdr>
    </w:div>
    <w:div w:id="1203713613">
      <w:bodyDiv w:val="1"/>
      <w:marLeft w:val="0"/>
      <w:marRight w:val="0"/>
      <w:marTop w:val="0"/>
      <w:marBottom w:val="0"/>
      <w:divBdr>
        <w:top w:val="none" w:sz="0" w:space="0" w:color="auto"/>
        <w:left w:val="none" w:sz="0" w:space="0" w:color="auto"/>
        <w:bottom w:val="none" w:sz="0" w:space="0" w:color="auto"/>
        <w:right w:val="none" w:sz="0" w:space="0" w:color="auto"/>
      </w:divBdr>
    </w:div>
    <w:div w:id="1249196540">
      <w:bodyDiv w:val="1"/>
      <w:marLeft w:val="0"/>
      <w:marRight w:val="0"/>
      <w:marTop w:val="0"/>
      <w:marBottom w:val="0"/>
      <w:divBdr>
        <w:top w:val="none" w:sz="0" w:space="0" w:color="auto"/>
        <w:left w:val="none" w:sz="0" w:space="0" w:color="auto"/>
        <w:bottom w:val="none" w:sz="0" w:space="0" w:color="auto"/>
        <w:right w:val="none" w:sz="0" w:space="0" w:color="auto"/>
      </w:divBdr>
    </w:div>
    <w:div w:id="1327787867">
      <w:bodyDiv w:val="1"/>
      <w:marLeft w:val="0"/>
      <w:marRight w:val="0"/>
      <w:marTop w:val="0"/>
      <w:marBottom w:val="0"/>
      <w:divBdr>
        <w:top w:val="none" w:sz="0" w:space="0" w:color="auto"/>
        <w:left w:val="none" w:sz="0" w:space="0" w:color="auto"/>
        <w:bottom w:val="none" w:sz="0" w:space="0" w:color="auto"/>
        <w:right w:val="none" w:sz="0" w:space="0" w:color="auto"/>
      </w:divBdr>
    </w:div>
    <w:div w:id="1356074099">
      <w:bodyDiv w:val="1"/>
      <w:marLeft w:val="0"/>
      <w:marRight w:val="0"/>
      <w:marTop w:val="0"/>
      <w:marBottom w:val="0"/>
      <w:divBdr>
        <w:top w:val="none" w:sz="0" w:space="0" w:color="auto"/>
        <w:left w:val="none" w:sz="0" w:space="0" w:color="auto"/>
        <w:bottom w:val="none" w:sz="0" w:space="0" w:color="auto"/>
        <w:right w:val="none" w:sz="0" w:space="0" w:color="auto"/>
      </w:divBdr>
    </w:div>
    <w:div w:id="1609586254">
      <w:bodyDiv w:val="1"/>
      <w:marLeft w:val="0"/>
      <w:marRight w:val="0"/>
      <w:marTop w:val="0"/>
      <w:marBottom w:val="0"/>
      <w:divBdr>
        <w:top w:val="none" w:sz="0" w:space="0" w:color="auto"/>
        <w:left w:val="none" w:sz="0" w:space="0" w:color="auto"/>
        <w:bottom w:val="none" w:sz="0" w:space="0" w:color="auto"/>
        <w:right w:val="none" w:sz="0" w:space="0" w:color="auto"/>
      </w:divBdr>
    </w:div>
    <w:div w:id="1665009990">
      <w:bodyDiv w:val="1"/>
      <w:marLeft w:val="0"/>
      <w:marRight w:val="0"/>
      <w:marTop w:val="0"/>
      <w:marBottom w:val="0"/>
      <w:divBdr>
        <w:top w:val="none" w:sz="0" w:space="0" w:color="auto"/>
        <w:left w:val="none" w:sz="0" w:space="0" w:color="auto"/>
        <w:bottom w:val="none" w:sz="0" w:space="0" w:color="auto"/>
        <w:right w:val="none" w:sz="0" w:space="0" w:color="auto"/>
      </w:divBdr>
    </w:div>
    <w:div w:id="1761171121">
      <w:bodyDiv w:val="1"/>
      <w:marLeft w:val="0"/>
      <w:marRight w:val="0"/>
      <w:marTop w:val="0"/>
      <w:marBottom w:val="0"/>
      <w:divBdr>
        <w:top w:val="none" w:sz="0" w:space="0" w:color="auto"/>
        <w:left w:val="none" w:sz="0" w:space="0" w:color="auto"/>
        <w:bottom w:val="none" w:sz="0" w:space="0" w:color="auto"/>
        <w:right w:val="none" w:sz="0" w:space="0" w:color="auto"/>
      </w:divBdr>
    </w:div>
    <w:div w:id="1786577900">
      <w:bodyDiv w:val="1"/>
      <w:marLeft w:val="0"/>
      <w:marRight w:val="0"/>
      <w:marTop w:val="0"/>
      <w:marBottom w:val="0"/>
      <w:divBdr>
        <w:top w:val="none" w:sz="0" w:space="0" w:color="auto"/>
        <w:left w:val="none" w:sz="0" w:space="0" w:color="auto"/>
        <w:bottom w:val="none" w:sz="0" w:space="0" w:color="auto"/>
        <w:right w:val="none" w:sz="0" w:space="0" w:color="auto"/>
      </w:divBdr>
    </w:div>
    <w:div w:id="1833716949">
      <w:bodyDiv w:val="1"/>
      <w:marLeft w:val="0"/>
      <w:marRight w:val="0"/>
      <w:marTop w:val="0"/>
      <w:marBottom w:val="0"/>
      <w:divBdr>
        <w:top w:val="none" w:sz="0" w:space="0" w:color="auto"/>
        <w:left w:val="none" w:sz="0" w:space="0" w:color="auto"/>
        <w:bottom w:val="none" w:sz="0" w:space="0" w:color="auto"/>
        <w:right w:val="none" w:sz="0" w:space="0" w:color="auto"/>
      </w:divBdr>
    </w:div>
    <w:div w:id="1865166310">
      <w:bodyDiv w:val="1"/>
      <w:marLeft w:val="0"/>
      <w:marRight w:val="0"/>
      <w:marTop w:val="0"/>
      <w:marBottom w:val="0"/>
      <w:divBdr>
        <w:top w:val="none" w:sz="0" w:space="0" w:color="auto"/>
        <w:left w:val="none" w:sz="0" w:space="0" w:color="auto"/>
        <w:bottom w:val="none" w:sz="0" w:space="0" w:color="auto"/>
        <w:right w:val="none" w:sz="0" w:space="0" w:color="auto"/>
      </w:divBdr>
      <w:divsChild>
        <w:div w:id="1333215068">
          <w:marLeft w:val="720"/>
          <w:marRight w:val="0"/>
          <w:marTop w:val="200"/>
          <w:marBottom w:val="0"/>
          <w:divBdr>
            <w:top w:val="none" w:sz="0" w:space="0" w:color="auto"/>
            <w:left w:val="none" w:sz="0" w:space="0" w:color="auto"/>
            <w:bottom w:val="none" w:sz="0" w:space="0" w:color="auto"/>
            <w:right w:val="none" w:sz="0" w:space="0" w:color="auto"/>
          </w:divBdr>
        </w:div>
        <w:div w:id="1439449162">
          <w:marLeft w:val="720"/>
          <w:marRight w:val="0"/>
          <w:marTop w:val="200"/>
          <w:marBottom w:val="0"/>
          <w:divBdr>
            <w:top w:val="none" w:sz="0" w:space="0" w:color="auto"/>
            <w:left w:val="none" w:sz="0" w:space="0" w:color="auto"/>
            <w:bottom w:val="none" w:sz="0" w:space="0" w:color="auto"/>
            <w:right w:val="none" w:sz="0" w:space="0" w:color="auto"/>
          </w:divBdr>
        </w:div>
      </w:divsChild>
    </w:div>
    <w:div w:id="1884367987">
      <w:bodyDiv w:val="1"/>
      <w:marLeft w:val="0"/>
      <w:marRight w:val="0"/>
      <w:marTop w:val="0"/>
      <w:marBottom w:val="0"/>
      <w:divBdr>
        <w:top w:val="none" w:sz="0" w:space="0" w:color="auto"/>
        <w:left w:val="none" w:sz="0" w:space="0" w:color="auto"/>
        <w:bottom w:val="none" w:sz="0" w:space="0" w:color="auto"/>
        <w:right w:val="none" w:sz="0" w:space="0" w:color="auto"/>
      </w:divBdr>
      <w:divsChild>
        <w:div w:id="2132821150">
          <w:marLeft w:val="720"/>
          <w:marRight w:val="0"/>
          <w:marTop w:val="200"/>
          <w:marBottom w:val="0"/>
          <w:divBdr>
            <w:top w:val="none" w:sz="0" w:space="0" w:color="auto"/>
            <w:left w:val="none" w:sz="0" w:space="0" w:color="auto"/>
            <w:bottom w:val="none" w:sz="0" w:space="0" w:color="auto"/>
            <w:right w:val="none" w:sz="0" w:space="0" w:color="auto"/>
          </w:divBdr>
        </w:div>
      </w:divsChild>
    </w:div>
    <w:div w:id="19411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C8C0A-94E4-4CF1-8BEB-87F597E454A1}">
  <ds:schemaRefs>
    <ds:schemaRef ds:uri="http://schemas.microsoft.com/sharepoint/v3/contenttype/forms"/>
  </ds:schemaRefs>
</ds:datastoreItem>
</file>

<file path=customXml/itemProps2.xml><?xml version="1.0" encoding="utf-8"?>
<ds:datastoreItem xmlns:ds="http://schemas.openxmlformats.org/officeDocument/2006/customXml" ds:itemID="{3A1D0E37-56A0-4FC8-83E3-6A9DAA19C743}">
  <ds:schemaRefs>
    <ds:schemaRef ds:uri="http://schemas.microsoft.com/office/2006/documentManagement/types"/>
    <ds:schemaRef ds:uri="http://schemas.openxmlformats.org/package/2006/metadata/core-properties"/>
    <ds:schemaRef ds:uri="http://purl.org/dc/terms/"/>
    <ds:schemaRef ds:uri="http://purl.org/dc/elements/1.1/"/>
    <ds:schemaRef ds:uri="http://schemas.microsoft.com/office/2006/metadata/properties"/>
    <ds:schemaRef ds:uri="c839ac5d-a8d8-4c0b-bff0-15d0217b8558"/>
    <ds:schemaRef ds:uri="http://schemas.microsoft.com/office/infopath/2007/PartnerControls"/>
    <ds:schemaRef ds:uri="d7593786-a1cc-4346-bf19-2acfb37ece19"/>
    <ds:schemaRef ds:uri="afb2d85d-35d9-45b8-bfaa-3edd9cbc3488"/>
    <ds:schemaRef ds:uri="http://www.w3.org/XML/1998/namespace"/>
    <ds:schemaRef ds:uri="http://purl.org/dc/dcmitype/"/>
  </ds:schemaRefs>
</ds:datastoreItem>
</file>

<file path=customXml/itemProps3.xml><?xml version="1.0" encoding="utf-8"?>
<ds:datastoreItem xmlns:ds="http://schemas.openxmlformats.org/officeDocument/2006/customXml" ds:itemID="{0C967A39-E714-407C-BF25-AB0B4D7CA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Morley</dc:creator>
  <cp:keywords/>
  <dc:description/>
  <cp:lastModifiedBy>Abigail Flack</cp:lastModifiedBy>
  <cp:revision>63</cp:revision>
  <dcterms:created xsi:type="dcterms:W3CDTF">2023-01-25T16:58:00Z</dcterms:created>
  <dcterms:modified xsi:type="dcterms:W3CDTF">2024-11-03T20:19:00Z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22533100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