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Default="00D96DAE">
      <w:pPr>
        <w:rPr>
          <w:rFonts w:ascii="GTWalsheimRegular" w:hAnsi="GTWalsheimRegular"/>
          <w:b/>
          <w:bCs/>
          <w:color w:val="666666"/>
          <w:shd w:val="clear" w:color="auto" w:fill="FFFFFF"/>
        </w:rPr>
      </w:pPr>
      <w:r>
        <w:rPr>
          <w:rFonts w:ascii="GTWalsheimRegular" w:hAnsi="GTWalsheimRegular"/>
          <w:b/>
          <w:bCs/>
          <w:color w:val="666666"/>
          <w:shd w:val="clear" w:color="auto" w:fill="FFFFFF"/>
        </w:rPr>
        <w:t>UK Listing Rules</w:t>
      </w:r>
      <w:r>
        <w:rPr>
          <w:rFonts w:ascii="GTWalsheimRegular" w:hAnsi="GTWalsheimRegular"/>
          <w:b/>
          <w:bCs/>
          <w:color w:val="666666"/>
          <w:shd w:val="clear" w:color="auto" w:fill="FFFFFF"/>
        </w:rPr>
        <w:t xml:space="preserve"> and </w:t>
      </w:r>
      <w:r>
        <w:rPr>
          <w:rFonts w:ascii="GTWalsheimRegular" w:hAnsi="GTWalsheimRegular"/>
          <w:b/>
          <w:bCs/>
          <w:color w:val="666666"/>
          <w:shd w:val="clear" w:color="auto" w:fill="FFFFFF"/>
        </w:rPr>
        <w:t>Disclosure Guidance and Transparency Rules</w:t>
      </w:r>
    </w:p>
    <w:p w:rsidR="00D96DAE" w:rsidRDefault="00D96DAE">
      <w:pPr>
        <w:rPr>
          <w:rFonts w:ascii="GTWalsheimRegular" w:hAnsi="GTWalsheimRegular"/>
          <w:b/>
          <w:bCs/>
          <w:color w:val="666666"/>
          <w:shd w:val="clear" w:color="auto" w:fill="FFFFFF"/>
        </w:rPr>
      </w:pPr>
    </w:p>
    <w:p w:rsidR="00D96DAE" w:rsidRDefault="00D96DAE" w:rsidP="00D96DAE">
      <w:r>
        <w:t>UKLR 2.1 Application and purpose</w:t>
      </w:r>
    </w:p>
    <w:p w:rsidR="00D96DAE" w:rsidRDefault="00D96DAE" w:rsidP="00D96DAE">
      <w:r>
        <w:t>Application</w:t>
      </w:r>
    </w:p>
    <w:p w:rsidR="00D96DAE" w:rsidRDefault="00D96DAE" w:rsidP="00D96DAE">
      <w:r>
        <w:t>UKLR 2.1.1R29/07/2024</w:t>
      </w:r>
    </w:p>
    <w:p w:rsidR="00D96DAE" w:rsidRDefault="00D96DAE" w:rsidP="00D96DAE">
      <w:r>
        <w:t>The Listing Principles in UKLR 2.2.1R apply to every listed company in respect of all its obligations arising from the listing rules, disclosure requirements, transparency rules and corporate governance rules.</w:t>
      </w:r>
    </w:p>
    <w:p w:rsidR="00D96DAE" w:rsidRDefault="00D96DAE" w:rsidP="00D96DAE"/>
    <w:p w:rsidR="00D96DAE" w:rsidRDefault="00D96DAE" w:rsidP="00D96DAE">
      <w:r>
        <w:t>UKLR 2.1.2G29/07/2024</w:t>
      </w:r>
    </w:p>
    <w:p w:rsidR="00D96DAE" w:rsidRDefault="00D96DAE" w:rsidP="00D96DAE">
      <w:r>
        <w:t>This chapter is also relevant to applicants in relation to the confirmation in respect of procedures, systems and controls required by UKLR 20.3.1R.</w:t>
      </w:r>
    </w:p>
    <w:p w:rsidR="00D96DAE" w:rsidRDefault="00D96DAE" w:rsidP="00D96DAE"/>
    <w:p w:rsidR="00D96DAE" w:rsidRDefault="00D96DAE" w:rsidP="00D96DAE">
      <w:r>
        <w:t>[Note: The Procedures, Systems and Controls Confirmation Form can be found on the Primary Markets section of the FCA’s website.]</w:t>
      </w:r>
    </w:p>
    <w:p w:rsidR="00D96DAE" w:rsidRDefault="00D96DAE" w:rsidP="00D96DAE"/>
    <w:p w:rsidR="00D96DAE" w:rsidRDefault="00D96DAE" w:rsidP="00D96DAE">
      <w:r>
        <w:t>Purpose</w:t>
      </w:r>
    </w:p>
    <w:p w:rsidR="00D96DAE" w:rsidRDefault="00D96DAE" w:rsidP="00D96DAE">
      <w:r>
        <w:t>UKLR 2.1.3G29/07/2024</w:t>
      </w:r>
    </w:p>
    <w:p w:rsidR="00D96DAE" w:rsidRDefault="00D96DAE" w:rsidP="00D96DAE">
      <w:r>
        <w:t>The purpose of the Listing Principles is to ensure that listed companies pay due regard to the fundamental role they play in maintaining market confidence and ensuring fair and orderly markets.</w:t>
      </w:r>
    </w:p>
    <w:p w:rsidR="00D96DAE" w:rsidRDefault="00D96DAE" w:rsidP="00D96DAE"/>
    <w:p w:rsidR="00D96DAE" w:rsidRDefault="00D96DAE" w:rsidP="00D96DAE">
      <w:r>
        <w:t>UKLR 2.1.4G29/07/2024</w:t>
      </w:r>
    </w:p>
    <w:p w:rsidR="00D96DAE" w:rsidRDefault="00D96DAE" w:rsidP="00D96DAE">
      <w:r>
        <w:t>The Listing Principles are designed to assist listed companies in identifying their obligations and responsibilities under the listing rules, disclosure requirements, transparency rules and corporate governance rules. The Listing Principles should be interpreted together with relevant rules and guidance which underpin the Listing Principles.</w:t>
      </w:r>
    </w:p>
    <w:p w:rsidR="00D96DAE" w:rsidRDefault="00D96DAE" w:rsidP="00D96DAE"/>
    <w:p w:rsidR="00D96DAE" w:rsidRDefault="00D96DAE" w:rsidP="00D96DAE">
      <w:r>
        <w:t>UKLR 2.1.5G03/06/2025</w:t>
      </w:r>
    </w:p>
    <w:p w:rsidR="00D96DAE" w:rsidRDefault="00D96DAE" w:rsidP="00D96DAE">
      <w:r>
        <w:t>DEPP 6 (Penalties) sets out guidance on the consequences of breaching a Listing Principle.</w:t>
      </w:r>
    </w:p>
    <w:p w:rsidR="00D96DAE" w:rsidRDefault="00D96DAE" w:rsidP="00D96DAE"/>
    <w:p w:rsidR="00D96DAE" w:rsidRDefault="00D96DAE" w:rsidP="00D96DAE"/>
    <w:p w:rsidR="00D96DAE" w:rsidRDefault="00D96DAE" w:rsidP="00D96DAE">
      <w:pPr>
        <w:pStyle w:val="Heading1"/>
        <w:spacing w:before="0" w:beforeAutospacing="0" w:after="0" w:afterAutospacing="0"/>
        <w:ind w:right="450"/>
        <w:textAlignment w:val="baseline"/>
        <w:rPr>
          <w:rFonts w:ascii="inherit" w:hAnsi="inherit"/>
          <w:color w:val="701B45"/>
          <w:sz w:val="36"/>
          <w:szCs w:val="36"/>
        </w:rPr>
      </w:pPr>
      <w:r>
        <w:rPr>
          <w:rStyle w:val="extended"/>
          <w:rFonts w:ascii="inherit" w:hAnsi="inherit"/>
          <w:color w:val="701B45"/>
          <w:sz w:val="36"/>
          <w:szCs w:val="36"/>
          <w:bdr w:val="none" w:sz="0" w:space="0" w:color="auto" w:frame="1"/>
        </w:rPr>
        <w:t>UKLR 2.2 </w:t>
      </w:r>
      <w:r>
        <w:rPr>
          <w:rFonts w:ascii="inherit" w:hAnsi="inherit"/>
          <w:color w:val="701B45"/>
          <w:sz w:val="36"/>
          <w:szCs w:val="36"/>
        </w:rPr>
        <w:t>The Listing Principles</w:t>
      </w:r>
    </w:p>
    <w:p w:rsidR="00D96DAE" w:rsidRDefault="00D96DAE" w:rsidP="00D96DAE">
      <w:pPr>
        <w:textAlignment w:val="baseline"/>
        <w:rPr>
          <w:rFonts w:ascii="inherit" w:hAnsi="inherit"/>
          <w:b/>
          <w:bCs/>
          <w:sz w:val="21"/>
          <w:szCs w:val="21"/>
        </w:rPr>
      </w:pPr>
      <w:r>
        <w:rPr>
          <w:rStyle w:val="extended"/>
          <w:rFonts w:ascii="inherit" w:hAnsi="inherit"/>
          <w:b/>
          <w:bCs/>
          <w:sz w:val="21"/>
          <w:szCs w:val="21"/>
          <w:bdr w:val="none" w:sz="0" w:space="0" w:color="auto" w:frame="1"/>
        </w:rPr>
        <w:t>UKLR 2.2.1</w:t>
      </w:r>
      <w:r>
        <w:rPr>
          <w:rStyle w:val="section-type"/>
          <w:rFonts w:ascii="inherit" w:hAnsi="inherit"/>
          <w:b/>
          <w:bCs/>
          <w:sz w:val="21"/>
          <w:szCs w:val="21"/>
          <w:bdr w:val="single" w:sz="6" w:space="1" w:color="007480" w:frame="1"/>
        </w:rPr>
        <w:t>R</w:t>
      </w:r>
      <w:r>
        <w:rPr>
          <w:rFonts w:ascii="inherit" w:hAnsi="inherit"/>
          <w:b/>
          <w:bCs/>
          <w:sz w:val="21"/>
          <w:szCs w:val="21"/>
          <w:bdr w:val="none" w:sz="0" w:space="0" w:color="auto" w:frame="1"/>
        </w:rPr>
        <w:t>29/07/2024</w:t>
      </w:r>
    </w:p>
    <w:p w:rsidR="00D96DAE" w:rsidRDefault="00D96DAE" w:rsidP="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The Listing Principles are as follows:</w:t>
      </w:r>
    </w:p>
    <w:tbl>
      <w:tblPr>
        <w:tblW w:w="8610" w:type="dxa"/>
        <w:tblCellMar>
          <w:left w:w="0" w:type="dxa"/>
          <w:right w:w="0" w:type="dxa"/>
        </w:tblCellMar>
        <w:tblLook w:val="04A0" w:firstRow="1" w:lastRow="0" w:firstColumn="1" w:lastColumn="0" w:noHBand="0" w:noVBand="1"/>
      </w:tblPr>
      <w:tblGrid>
        <w:gridCol w:w="1252"/>
        <w:gridCol w:w="7358"/>
      </w:tblGrid>
      <w:tr w:rsidR="00D96DAE" w:rsidTr="00D96DAE">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 xml:space="preserve">Listing </w:t>
            </w:r>
            <w:proofErr w:type="gramStart"/>
            <w:r>
              <w:rPr>
                <w:rFonts w:ascii="inherit" w:hAnsi="inherit"/>
                <w:sz w:val="21"/>
                <w:szCs w:val="21"/>
              </w:rPr>
              <w:t>Principle</w:t>
            </w:r>
            <w:proofErr w:type="gramEnd"/>
            <w:r>
              <w:rPr>
                <w:rFonts w:ascii="inherit" w:hAnsi="inherit"/>
                <w:sz w:val="21"/>
                <w:szCs w:val="21"/>
              </w:rPr>
              <w:t xml:space="preserve"> 1</w:t>
            </w:r>
          </w:p>
        </w:tc>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0" w:afterAutospacing="0"/>
              <w:textAlignment w:val="baseline"/>
              <w:rPr>
                <w:rFonts w:ascii="inherit" w:hAnsi="inherit"/>
                <w:sz w:val="21"/>
                <w:szCs w:val="21"/>
              </w:rPr>
            </w:pPr>
            <w:r>
              <w:rPr>
                <w:rFonts w:ascii="inherit" w:hAnsi="inherit"/>
                <w:sz w:val="21"/>
                <w:szCs w:val="21"/>
              </w:rPr>
              <w:t>A </w:t>
            </w:r>
            <w:hyperlink r:id="rId5"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must take reasonable steps to establish and maintain adequate procedures, systems and controls to enable it to comply with its obligations.</w:t>
            </w:r>
          </w:p>
        </w:tc>
      </w:tr>
      <w:tr w:rsidR="00D96DAE" w:rsidTr="00D96DAE">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 xml:space="preserve">Listing </w:t>
            </w:r>
            <w:proofErr w:type="gramStart"/>
            <w:r>
              <w:rPr>
                <w:rFonts w:ascii="inherit" w:hAnsi="inherit"/>
                <w:sz w:val="21"/>
                <w:szCs w:val="21"/>
              </w:rPr>
              <w:t>Principle</w:t>
            </w:r>
            <w:proofErr w:type="gramEnd"/>
            <w:r>
              <w:rPr>
                <w:rFonts w:ascii="inherit" w:hAnsi="inherit"/>
                <w:sz w:val="21"/>
                <w:szCs w:val="21"/>
              </w:rPr>
              <w:t xml:space="preserve"> 2</w:t>
            </w:r>
          </w:p>
        </w:tc>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0" w:afterAutospacing="0"/>
              <w:textAlignment w:val="baseline"/>
              <w:rPr>
                <w:rFonts w:ascii="inherit" w:hAnsi="inherit"/>
                <w:sz w:val="21"/>
                <w:szCs w:val="21"/>
              </w:rPr>
            </w:pPr>
            <w:r>
              <w:rPr>
                <w:rFonts w:ascii="inherit" w:hAnsi="inherit"/>
                <w:sz w:val="21"/>
                <w:szCs w:val="21"/>
              </w:rPr>
              <w:t>A </w:t>
            </w:r>
            <w:hyperlink r:id="rId6"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must deal with the </w:t>
            </w:r>
            <w:hyperlink r:id="rId7" w:history="1">
              <w:r>
                <w:rPr>
                  <w:rStyle w:val="Hyperlink"/>
                  <w:rFonts w:ascii="inherit" w:hAnsi="inherit"/>
                  <w:i/>
                  <w:iCs/>
                  <w:color w:val="005660"/>
                  <w:sz w:val="21"/>
                  <w:szCs w:val="21"/>
                  <w:bdr w:val="none" w:sz="0" w:space="0" w:color="auto" w:frame="1"/>
                </w:rPr>
                <w:t>FCA</w:t>
              </w:r>
            </w:hyperlink>
            <w:r>
              <w:rPr>
                <w:rFonts w:ascii="inherit" w:hAnsi="inherit"/>
                <w:sz w:val="21"/>
                <w:szCs w:val="21"/>
              </w:rPr>
              <w:t> in an open and cooperative manner.</w:t>
            </w:r>
          </w:p>
        </w:tc>
      </w:tr>
      <w:tr w:rsidR="00D96DAE" w:rsidTr="00D96DAE">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 xml:space="preserve">Listing </w:t>
            </w:r>
            <w:proofErr w:type="gramStart"/>
            <w:r>
              <w:rPr>
                <w:rFonts w:ascii="inherit" w:hAnsi="inherit"/>
                <w:sz w:val="21"/>
                <w:szCs w:val="21"/>
              </w:rPr>
              <w:t>Principle</w:t>
            </w:r>
            <w:proofErr w:type="gramEnd"/>
            <w:r>
              <w:rPr>
                <w:rFonts w:ascii="inherit" w:hAnsi="inherit"/>
                <w:sz w:val="21"/>
                <w:szCs w:val="21"/>
              </w:rPr>
              <w:t xml:space="preserve"> 3</w:t>
            </w:r>
          </w:p>
        </w:tc>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0" w:afterAutospacing="0"/>
              <w:textAlignment w:val="baseline"/>
              <w:rPr>
                <w:rFonts w:ascii="inherit" w:hAnsi="inherit"/>
                <w:sz w:val="21"/>
                <w:szCs w:val="21"/>
              </w:rPr>
            </w:pPr>
            <w:r>
              <w:rPr>
                <w:rFonts w:ascii="inherit" w:hAnsi="inherit"/>
                <w:sz w:val="21"/>
                <w:szCs w:val="21"/>
              </w:rPr>
              <w:t>A </w:t>
            </w:r>
            <w:hyperlink r:id="rId8"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must take reasonable steps to enable its </w:t>
            </w:r>
            <w:hyperlink r:id="rId9" w:history="1">
              <w:r>
                <w:rPr>
                  <w:rStyle w:val="Hyperlink"/>
                  <w:rFonts w:ascii="inherit" w:hAnsi="inherit"/>
                  <w:i/>
                  <w:iCs/>
                  <w:color w:val="005660"/>
                  <w:sz w:val="21"/>
                  <w:szCs w:val="21"/>
                  <w:bdr w:val="none" w:sz="0" w:space="0" w:color="auto" w:frame="1"/>
                </w:rPr>
                <w:t>directors</w:t>
              </w:r>
            </w:hyperlink>
            <w:r>
              <w:rPr>
                <w:rFonts w:ascii="inherit" w:hAnsi="inherit"/>
                <w:sz w:val="21"/>
                <w:szCs w:val="21"/>
              </w:rPr>
              <w:t> to understand their responsibilities and obligations as </w:t>
            </w:r>
            <w:hyperlink r:id="rId10" w:history="1">
              <w:r>
                <w:rPr>
                  <w:rStyle w:val="Hyperlink"/>
                  <w:rFonts w:ascii="inherit" w:hAnsi="inherit"/>
                  <w:i/>
                  <w:iCs/>
                  <w:color w:val="005660"/>
                  <w:sz w:val="21"/>
                  <w:szCs w:val="21"/>
                  <w:bdr w:val="none" w:sz="0" w:space="0" w:color="auto" w:frame="1"/>
                </w:rPr>
                <w:t>directors</w:t>
              </w:r>
            </w:hyperlink>
            <w:r>
              <w:rPr>
                <w:rFonts w:ascii="inherit" w:hAnsi="inherit"/>
                <w:sz w:val="21"/>
                <w:szCs w:val="21"/>
              </w:rPr>
              <w:t>.</w:t>
            </w:r>
          </w:p>
        </w:tc>
      </w:tr>
      <w:tr w:rsidR="00D96DAE" w:rsidTr="00D96DAE">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lastRenderedPageBreak/>
              <w:t xml:space="preserve">Listing </w:t>
            </w:r>
            <w:proofErr w:type="gramStart"/>
            <w:r>
              <w:rPr>
                <w:rFonts w:ascii="inherit" w:hAnsi="inherit"/>
                <w:sz w:val="21"/>
                <w:szCs w:val="21"/>
              </w:rPr>
              <w:t>Principle</w:t>
            </w:r>
            <w:proofErr w:type="gramEnd"/>
            <w:r>
              <w:rPr>
                <w:rFonts w:ascii="inherit" w:hAnsi="inherit"/>
                <w:sz w:val="21"/>
                <w:szCs w:val="21"/>
              </w:rPr>
              <w:t xml:space="preserve"> 4</w:t>
            </w:r>
          </w:p>
        </w:tc>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0" w:afterAutospacing="0"/>
              <w:textAlignment w:val="baseline"/>
              <w:rPr>
                <w:rFonts w:ascii="inherit" w:hAnsi="inherit"/>
                <w:sz w:val="21"/>
                <w:szCs w:val="21"/>
              </w:rPr>
            </w:pPr>
            <w:r>
              <w:rPr>
                <w:rFonts w:ascii="inherit" w:hAnsi="inherit"/>
                <w:sz w:val="21"/>
                <w:szCs w:val="21"/>
              </w:rPr>
              <w:t>A </w:t>
            </w:r>
            <w:hyperlink r:id="rId11"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must act with integrity towards the holders and potential holders of its </w:t>
            </w:r>
            <w:hyperlink r:id="rId12" w:history="1">
              <w:r>
                <w:rPr>
                  <w:rStyle w:val="Hyperlink"/>
                  <w:rFonts w:ascii="inherit" w:hAnsi="inherit"/>
                  <w:i/>
                  <w:iCs/>
                  <w:color w:val="005660"/>
                  <w:sz w:val="21"/>
                  <w:szCs w:val="21"/>
                  <w:bdr w:val="none" w:sz="0" w:space="0" w:color="auto" w:frame="1"/>
                </w:rPr>
                <w:t>listed securities</w:t>
              </w:r>
            </w:hyperlink>
            <w:r>
              <w:rPr>
                <w:rFonts w:ascii="inherit" w:hAnsi="inherit"/>
                <w:sz w:val="21"/>
                <w:szCs w:val="21"/>
              </w:rPr>
              <w:t>.</w:t>
            </w:r>
          </w:p>
        </w:tc>
      </w:tr>
      <w:tr w:rsidR="00D96DAE" w:rsidTr="00D96DAE">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 xml:space="preserve">Listing </w:t>
            </w:r>
            <w:proofErr w:type="gramStart"/>
            <w:r>
              <w:rPr>
                <w:rFonts w:ascii="inherit" w:hAnsi="inherit"/>
                <w:sz w:val="21"/>
                <w:szCs w:val="21"/>
              </w:rPr>
              <w:t>Principle</w:t>
            </w:r>
            <w:proofErr w:type="gramEnd"/>
            <w:r>
              <w:rPr>
                <w:rFonts w:ascii="inherit" w:hAnsi="inherit"/>
                <w:sz w:val="21"/>
                <w:szCs w:val="21"/>
              </w:rPr>
              <w:t xml:space="preserve"> 5</w:t>
            </w:r>
          </w:p>
        </w:tc>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0" w:afterAutospacing="0"/>
              <w:textAlignment w:val="baseline"/>
              <w:rPr>
                <w:rFonts w:ascii="inherit" w:hAnsi="inherit"/>
                <w:sz w:val="21"/>
                <w:szCs w:val="21"/>
              </w:rPr>
            </w:pPr>
            <w:r>
              <w:rPr>
                <w:rFonts w:ascii="inherit" w:hAnsi="inherit"/>
                <w:sz w:val="21"/>
                <w:szCs w:val="21"/>
              </w:rPr>
              <w:t>A </w:t>
            </w:r>
            <w:hyperlink r:id="rId13"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must ensure that it treats all holders of the same class of its </w:t>
            </w:r>
            <w:hyperlink r:id="rId14" w:history="1">
              <w:r>
                <w:rPr>
                  <w:rStyle w:val="Hyperlink"/>
                  <w:rFonts w:ascii="inherit" w:hAnsi="inherit"/>
                  <w:i/>
                  <w:iCs/>
                  <w:color w:val="005660"/>
                  <w:sz w:val="21"/>
                  <w:szCs w:val="21"/>
                  <w:bdr w:val="none" w:sz="0" w:space="0" w:color="auto" w:frame="1"/>
                </w:rPr>
                <w:t>listed securities</w:t>
              </w:r>
            </w:hyperlink>
            <w:r>
              <w:rPr>
                <w:rFonts w:ascii="inherit" w:hAnsi="inherit"/>
                <w:sz w:val="21"/>
                <w:szCs w:val="21"/>
              </w:rPr>
              <w:t> that are in the same position equally in respect of the rights attaching to those </w:t>
            </w:r>
            <w:hyperlink r:id="rId15" w:history="1">
              <w:r>
                <w:rPr>
                  <w:rStyle w:val="Hyperlink"/>
                  <w:rFonts w:ascii="inherit" w:hAnsi="inherit"/>
                  <w:i/>
                  <w:iCs/>
                  <w:color w:val="005660"/>
                  <w:sz w:val="21"/>
                  <w:szCs w:val="21"/>
                  <w:bdr w:val="none" w:sz="0" w:space="0" w:color="auto" w:frame="1"/>
                </w:rPr>
                <w:t>listed securities</w:t>
              </w:r>
            </w:hyperlink>
            <w:r>
              <w:rPr>
                <w:rFonts w:ascii="inherit" w:hAnsi="inherit"/>
                <w:sz w:val="21"/>
                <w:szCs w:val="21"/>
              </w:rPr>
              <w:t>.</w:t>
            </w:r>
          </w:p>
        </w:tc>
      </w:tr>
      <w:tr w:rsidR="00D96DAE" w:rsidTr="00D96DAE">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 xml:space="preserve">Listing </w:t>
            </w:r>
            <w:proofErr w:type="gramStart"/>
            <w:r>
              <w:rPr>
                <w:rFonts w:ascii="inherit" w:hAnsi="inherit"/>
                <w:sz w:val="21"/>
                <w:szCs w:val="21"/>
              </w:rPr>
              <w:t>Principle</w:t>
            </w:r>
            <w:proofErr w:type="gramEnd"/>
            <w:r>
              <w:rPr>
                <w:rFonts w:ascii="inherit" w:hAnsi="inherit"/>
                <w:sz w:val="21"/>
                <w:szCs w:val="21"/>
              </w:rPr>
              <w:t xml:space="preserve"> 6</w:t>
            </w:r>
          </w:p>
        </w:tc>
        <w:tc>
          <w:tcPr>
            <w:tcW w:w="0" w:type="auto"/>
            <w:tcBorders>
              <w:top w:val="single" w:sz="6" w:space="0" w:color="D9D9D9"/>
              <w:left w:val="single" w:sz="6" w:space="0" w:color="D9D9D9"/>
              <w:bottom w:val="single" w:sz="6" w:space="0" w:color="D9D9D9"/>
              <w:right w:val="single" w:sz="6" w:space="0" w:color="D9D9D9"/>
            </w:tcBorders>
            <w:tcMar>
              <w:top w:w="75" w:type="dxa"/>
              <w:left w:w="75" w:type="dxa"/>
              <w:bottom w:w="75" w:type="dxa"/>
              <w:right w:w="75" w:type="dxa"/>
            </w:tcMar>
            <w:hideMark/>
          </w:tcPr>
          <w:p w:rsidR="00D96DAE" w:rsidRDefault="00D96DAE">
            <w:pPr>
              <w:pStyle w:val="NormalWeb"/>
              <w:spacing w:before="0" w:beforeAutospacing="0" w:after="0" w:afterAutospacing="0"/>
              <w:textAlignment w:val="baseline"/>
              <w:rPr>
                <w:rFonts w:ascii="inherit" w:hAnsi="inherit"/>
                <w:sz w:val="21"/>
                <w:szCs w:val="21"/>
              </w:rPr>
            </w:pPr>
            <w:r>
              <w:rPr>
                <w:rFonts w:ascii="inherit" w:hAnsi="inherit"/>
                <w:sz w:val="21"/>
                <w:szCs w:val="21"/>
              </w:rPr>
              <w:t>A </w:t>
            </w:r>
            <w:hyperlink r:id="rId16"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must communicate information to holders and potential holders of its </w:t>
            </w:r>
            <w:hyperlink r:id="rId17" w:history="1">
              <w:r>
                <w:rPr>
                  <w:rStyle w:val="Hyperlink"/>
                  <w:rFonts w:ascii="inherit" w:hAnsi="inherit"/>
                  <w:i/>
                  <w:iCs/>
                  <w:color w:val="005660"/>
                  <w:sz w:val="21"/>
                  <w:szCs w:val="21"/>
                  <w:bdr w:val="none" w:sz="0" w:space="0" w:color="auto" w:frame="1"/>
                </w:rPr>
                <w:t>listed securities</w:t>
              </w:r>
            </w:hyperlink>
            <w:r>
              <w:rPr>
                <w:rFonts w:ascii="inherit" w:hAnsi="inherit"/>
                <w:sz w:val="21"/>
                <w:szCs w:val="21"/>
              </w:rPr>
              <w:t> in such a way as to avoid the creation or continuation of a false market in those </w:t>
            </w:r>
            <w:hyperlink r:id="rId18" w:history="1">
              <w:r>
                <w:rPr>
                  <w:rStyle w:val="Hyperlink"/>
                  <w:rFonts w:ascii="inherit" w:hAnsi="inherit"/>
                  <w:i/>
                  <w:iCs/>
                  <w:color w:val="005660"/>
                  <w:sz w:val="21"/>
                  <w:szCs w:val="21"/>
                  <w:bdr w:val="none" w:sz="0" w:space="0" w:color="auto" w:frame="1"/>
                </w:rPr>
                <w:t>listed securities</w:t>
              </w:r>
            </w:hyperlink>
            <w:r>
              <w:rPr>
                <w:rFonts w:ascii="inherit" w:hAnsi="inherit"/>
                <w:sz w:val="21"/>
                <w:szCs w:val="21"/>
              </w:rPr>
              <w:t>.</w:t>
            </w:r>
          </w:p>
        </w:tc>
      </w:tr>
    </w:tbl>
    <w:p w:rsidR="00D96DAE" w:rsidRDefault="00D96DAE" w:rsidP="00D96DAE">
      <w:pPr>
        <w:pStyle w:val="Heading2"/>
        <w:spacing w:before="0" w:beforeAutospacing="0" w:after="90" w:afterAutospacing="0"/>
        <w:textAlignment w:val="baseline"/>
        <w:rPr>
          <w:rFonts w:ascii="inherit" w:hAnsi="inherit"/>
          <w:color w:val="701B45"/>
          <w:sz w:val="26"/>
          <w:szCs w:val="26"/>
        </w:rPr>
      </w:pPr>
      <w:r>
        <w:rPr>
          <w:rFonts w:ascii="inherit" w:hAnsi="inherit"/>
          <w:color w:val="701B45"/>
          <w:sz w:val="26"/>
          <w:szCs w:val="26"/>
        </w:rPr>
        <w:t>Guidance on the Listing Principles</w:t>
      </w:r>
    </w:p>
    <w:p w:rsidR="00D96DAE" w:rsidRDefault="00D96DAE" w:rsidP="00D96DAE">
      <w:pPr>
        <w:textAlignment w:val="baseline"/>
        <w:rPr>
          <w:rFonts w:ascii="inherit" w:hAnsi="inherit"/>
          <w:b/>
          <w:bCs/>
          <w:sz w:val="21"/>
          <w:szCs w:val="21"/>
        </w:rPr>
      </w:pPr>
      <w:r>
        <w:rPr>
          <w:rStyle w:val="extended"/>
          <w:rFonts w:ascii="inherit" w:hAnsi="inherit"/>
          <w:b/>
          <w:bCs/>
          <w:sz w:val="21"/>
          <w:szCs w:val="21"/>
          <w:bdr w:val="none" w:sz="0" w:space="0" w:color="auto" w:frame="1"/>
        </w:rPr>
        <w:t>UKLR 2.2.2</w:t>
      </w:r>
      <w:r>
        <w:rPr>
          <w:rStyle w:val="section-type"/>
          <w:rFonts w:ascii="inherit" w:hAnsi="inherit"/>
          <w:b/>
          <w:bCs/>
          <w:sz w:val="21"/>
          <w:szCs w:val="21"/>
          <w:bdr w:val="single" w:sz="6" w:space="1" w:color="007480" w:frame="1"/>
        </w:rPr>
        <w:t>G</w:t>
      </w:r>
      <w:r>
        <w:rPr>
          <w:rFonts w:ascii="inherit" w:hAnsi="inherit"/>
          <w:b/>
          <w:bCs/>
          <w:sz w:val="21"/>
          <w:szCs w:val="21"/>
          <w:bdr w:val="none" w:sz="0" w:space="0" w:color="auto" w:frame="1"/>
        </w:rPr>
        <w:t>29/07/2024</w:t>
      </w:r>
    </w:p>
    <w:p w:rsidR="00D96DAE" w:rsidRDefault="00D96DAE" w:rsidP="00D96DAE">
      <w:pPr>
        <w:pStyle w:val="NormalWeb"/>
        <w:spacing w:before="0" w:beforeAutospacing="0" w:after="0" w:afterAutospacing="0"/>
        <w:textAlignment w:val="baseline"/>
        <w:rPr>
          <w:rFonts w:ascii="inherit" w:hAnsi="inherit"/>
          <w:sz w:val="21"/>
          <w:szCs w:val="21"/>
        </w:rPr>
      </w:pPr>
      <w:r>
        <w:rPr>
          <w:rFonts w:ascii="inherit" w:hAnsi="inherit"/>
          <w:sz w:val="21"/>
          <w:szCs w:val="21"/>
        </w:rPr>
        <w:t>Listing Principle 1 is intended to ensure that </w:t>
      </w:r>
      <w:hyperlink r:id="rId19" w:history="1">
        <w:r>
          <w:rPr>
            <w:rStyle w:val="Hyperlink"/>
            <w:rFonts w:ascii="inherit" w:hAnsi="inherit"/>
            <w:i/>
            <w:iCs/>
            <w:color w:val="005660"/>
            <w:sz w:val="21"/>
            <w:szCs w:val="21"/>
            <w:bdr w:val="none" w:sz="0" w:space="0" w:color="auto" w:frame="1"/>
          </w:rPr>
          <w:t>listed companies</w:t>
        </w:r>
      </w:hyperlink>
      <w:r>
        <w:rPr>
          <w:rFonts w:ascii="inherit" w:hAnsi="inherit"/>
          <w:sz w:val="21"/>
          <w:szCs w:val="21"/>
        </w:rPr>
        <w:t> have adequate procedures, systems and controls to enable them to comply with their obligations under the </w:t>
      </w:r>
      <w:hyperlink r:id="rId20" w:history="1">
        <w:r>
          <w:rPr>
            <w:rStyle w:val="Hyperlink"/>
            <w:rFonts w:ascii="inherit" w:hAnsi="inherit"/>
            <w:i/>
            <w:iCs/>
            <w:color w:val="005660"/>
            <w:sz w:val="21"/>
            <w:szCs w:val="21"/>
            <w:bdr w:val="none" w:sz="0" w:space="0" w:color="auto" w:frame="1"/>
          </w:rPr>
          <w:t>listing rules</w:t>
        </w:r>
      </w:hyperlink>
      <w:r>
        <w:rPr>
          <w:rFonts w:ascii="inherit" w:hAnsi="inherit"/>
          <w:sz w:val="21"/>
          <w:szCs w:val="21"/>
        </w:rPr>
        <w:t>, </w:t>
      </w:r>
      <w:hyperlink r:id="rId21" w:history="1">
        <w:r>
          <w:rPr>
            <w:rStyle w:val="Hyperlink"/>
            <w:rFonts w:ascii="inherit" w:hAnsi="inherit"/>
            <w:i/>
            <w:iCs/>
            <w:color w:val="005660"/>
            <w:sz w:val="21"/>
            <w:szCs w:val="21"/>
            <w:bdr w:val="none" w:sz="0" w:space="0" w:color="auto" w:frame="1"/>
          </w:rPr>
          <w:t>disclosure requirements</w:t>
        </w:r>
      </w:hyperlink>
      <w:r>
        <w:rPr>
          <w:rFonts w:ascii="inherit" w:hAnsi="inherit"/>
          <w:sz w:val="21"/>
          <w:szCs w:val="21"/>
        </w:rPr>
        <w:t>, </w:t>
      </w:r>
      <w:hyperlink r:id="rId22" w:history="1">
        <w:r>
          <w:rPr>
            <w:rStyle w:val="Hyperlink"/>
            <w:rFonts w:ascii="inherit" w:hAnsi="inherit"/>
            <w:i/>
            <w:iCs/>
            <w:color w:val="005660"/>
            <w:sz w:val="21"/>
            <w:szCs w:val="21"/>
            <w:bdr w:val="none" w:sz="0" w:space="0" w:color="auto" w:frame="1"/>
          </w:rPr>
          <w:t>transparency rules</w:t>
        </w:r>
      </w:hyperlink>
      <w:r>
        <w:rPr>
          <w:rFonts w:ascii="inherit" w:hAnsi="inherit"/>
          <w:sz w:val="21"/>
          <w:szCs w:val="21"/>
        </w:rPr>
        <w:t> and </w:t>
      </w:r>
      <w:hyperlink r:id="rId23" w:history="1">
        <w:r>
          <w:rPr>
            <w:rStyle w:val="Hyperlink"/>
            <w:rFonts w:ascii="inherit" w:hAnsi="inherit"/>
            <w:i/>
            <w:iCs/>
            <w:color w:val="005660"/>
            <w:sz w:val="21"/>
            <w:szCs w:val="21"/>
            <w:bdr w:val="none" w:sz="0" w:space="0" w:color="auto" w:frame="1"/>
          </w:rPr>
          <w:t>corporate governance rules</w:t>
        </w:r>
      </w:hyperlink>
      <w:r>
        <w:rPr>
          <w:rFonts w:ascii="inherit" w:hAnsi="inherit"/>
          <w:sz w:val="21"/>
          <w:szCs w:val="21"/>
        </w:rPr>
        <w:t>. In particular, the </w:t>
      </w:r>
      <w:hyperlink r:id="rId24" w:history="1">
        <w:r>
          <w:rPr>
            <w:rStyle w:val="Hyperlink"/>
            <w:rFonts w:ascii="inherit" w:hAnsi="inherit"/>
            <w:i/>
            <w:iCs/>
            <w:color w:val="005660"/>
            <w:sz w:val="21"/>
            <w:szCs w:val="21"/>
            <w:bdr w:val="none" w:sz="0" w:space="0" w:color="auto" w:frame="1"/>
          </w:rPr>
          <w:t>FCA</w:t>
        </w:r>
      </w:hyperlink>
      <w:r>
        <w:rPr>
          <w:rFonts w:ascii="inherit" w:hAnsi="inherit"/>
          <w:sz w:val="21"/>
          <w:szCs w:val="21"/>
        </w:rPr>
        <w:t> considers that </w:t>
      </w:r>
      <w:hyperlink r:id="rId25" w:history="1">
        <w:r>
          <w:rPr>
            <w:rStyle w:val="Hyperlink"/>
            <w:rFonts w:ascii="inherit" w:hAnsi="inherit"/>
            <w:i/>
            <w:iCs/>
            <w:color w:val="005660"/>
            <w:sz w:val="21"/>
            <w:szCs w:val="21"/>
            <w:bdr w:val="none" w:sz="0" w:space="0" w:color="auto" w:frame="1"/>
          </w:rPr>
          <w:t>listed companies</w:t>
        </w:r>
      </w:hyperlink>
      <w:r>
        <w:rPr>
          <w:rFonts w:ascii="inherit" w:hAnsi="inherit"/>
          <w:sz w:val="21"/>
          <w:szCs w:val="21"/>
        </w:rPr>
        <w:t> should place particular emphasis on ensuring that they have adequate procedures, systems and controls in relation to, where applicable:</w:t>
      </w:r>
    </w:p>
    <w:p w:rsidR="00D96DAE" w:rsidRDefault="00D96DAE" w:rsidP="00D96DAE">
      <w:pPr>
        <w:pStyle w:val="subpara1"/>
        <w:numPr>
          <w:ilvl w:val="0"/>
          <w:numId w:val="1"/>
        </w:numPr>
        <w:spacing w:before="0" w:beforeAutospacing="0" w:after="90" w:afterAutospacing="0"/>
        <w:ind w:left="1020"/>
        <w:textAlignment w:val="baseline"/>
        <w:rPr>
          <w:rFonts w:ascii="inherit" w:hAnsi="inherit"/>
          <w:sz w:val="21"/>
          <w:szCs w:val="21"/>
        </w:rPr>
      </w:pPr>
      <w:r>
        <w:rPr>
          <w:rFonts w:ascii="inherit" w:hAnsi="inherit"/>
          <w:sz w:val="21"/>
          <w:szCs w:val="21"/>
        </w:rPr>
        <w:t>(1)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identifying whether any obligations arise under </w:t>
      </w:r>
      <w:hyperlink r:id="rId26" w:anchor="D16" w:history="1">
        <w:r>
          <w:rPr>
            <w:rStyle w:val="Hyperlink"/>
            <w:rFonts w:ascii="inherit" w:hAnsi="inherit"/>
            <w:i/>
            <w:iCs/>
            <w:color w:val="005660"/>
            <w:sz w:val="21"/>
            <w:szCs w:val="21"/>
            <w:bdr w:val="none" w:sz="0" w:space="0" w:color="auto" w:frame="1"/>
          </w:rPr>
          <w:t>UKLR 7</w:t>
        </w:r>
      </w:hyperlink>
      <w:r>
        <w:rPr>
          <w:rFonts w:ascii="inherit" w:hAnsi="inherit"/>
          <w:sz w:val="21"/>
          <w:szCs w:val="21"/>
        </w:rPr>
        <w:t> (Equity shares (commercial companies): significant transactions and reverse takeovers) and </w:t>
      </w:r>
      <w:hyperlink r:id="rId27" w:anchor="D16" w:history="1">
        <w:r>
          <w:rPr>
            <w:rStyle w:val="Hyperlink"/>
            <w:rFonts w:ascii="inherit" w:hAnsi="inherit"/>
            <w:i/>
            <w:iCs/>
            <w:color w:val="005660"/>
            <w:sz w:val="21"/>
            <w:szCs w:val="21"/>
            <w:bdr w:val="none" w:sz="0" w:space="0" w:color="auto" w:frame="1"/>
          </w:rPr>
          <w:t>UKLR 8</w:t>
        </w:r>
      </w:hyperlink>
      <w:r>
        <w:rPr>
          <w:rFonts w:ascii="inherit" w:hAnsi="inherit"/>
          <w:sz w:val="21"/>
          <w:szCs w:val="21"/>
        </w:rPr>
        <w:t> (Equity shares (commercial companies): related party transactions);</w:t>
      </w:r>
    </w:p>
    <w:p w:rsidR="00D96DAE" w:rsidRDefault="00D96DAE" w:rsidP="00D96DAE">
      <w:pPr>
        <w:pStyle w:val="subpara1"/>
        <w:numPr>
          <w:ilvl w:val="0"/>
          <w:numId w:val="1"/>
        </w:numPr>
        <w:spacing w:before="0" w:beforeAutospacing="0" w:after="90" w:afterAutospacing="0"/>
        <w:ind w:left="1020"/>
        <w:textAlignment w:val="baseline"/>
        <w:rPr>
          <w:rFonts w:ascii="inherit" w:hAnsi="inherit"/>
          <w:sz w:val="21"/>
          <w:szCs w:val="21"/>
        </w:rPr>
      </w:pPr>
      <w:r>
        <w:rPr>
          <w:rFonts w:ascii="inherit" w:hAnsi="inherit"/>
          <w:sz w:val="21"/>
          <w:szCs w:val="21"/>
        </w:rPr>
        <w:t>(2) </w:t>
      </w:r>
    </w:p>
    <w:p w:rsidR="00D96DAE" w:rsidRDefault="00D96DAE" w:rsidP="00D96DAE">
      <w:pPr>
        <w:pStyle w:val="NormalWeb"/>
        <w:spacing w:before="0" w:beforeAutospacing="0" w:after="210" w:afterAutospacing="0"/>
        <w:ind w:left="1020"/>
        <w:textAlignment w:val="baseline"/>
        <w:rPr>
          <w:rFonts w:ascii="inherit" w:hAnsi="inherit"/>
          <w:sz w:val="21"/>
          <w:szCs w:val="21"/>
        </w:rPr>
      </w:pPr>
      <w:r>
        <w:rPr>
          <w:rFonts w:ascii="inherit" w:hAnsi="inherit"/>
          <w:sz w:val="21"/>
          <w:szCs w:val="21"/>
        </w:rPr>
        <w:t>the timely and accurate disclosure of information to the market; and</w:t>
      </w:r>
    </w:p>
    <w:p w:rsidR="00D96DAE" w:rsidRDefault="00D96DAE" w:rsidP="00D96DAE">
      <w:pPr>
        <w:pStyle w:val="subpara1"/>
        <w:numPr>
          <w:ilvl w:val="0"/>
          <w:numId w:val="1"/>
        </w:numPr>
        <w:spacing w:before="0" w:beforeAutospacing="0" w:after="90" w:afterAutospacing="0"/>
        <w:ind w:left="1020"/>
        <w:textAlignment w:val="baseline"/>
        <w:rPr>
          <w:rFonts w:ascii="inherit" w:hAnsi="inherit"/>
          <w:sz w:val="21"/>
          <w:szCs w:val="21"/>
        </w:rPr>
      </w:pPr>
      <w:r>
        <w:rPr>
          <w:rFonts w:ascii="inherit" w:hAnsi="inherit"/>
          <w:sz w:val="21"/>
          <w:szCs w:val="21"/>
        </w:rPr>
        <w:t>(3)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the provision of information to the </w:t>
      </w:r>
      <w:hyperlink r:id="rId28" w:history="1">
        <w:r>
          <w:rPr>
            <w:rStyle w:val="Hyperlink"/>
            <w:rFonts w:ascii="inherit" w:hAnsi="inherit"/>
            <w:i/>
            <w:iCs/>
            <w:color w:val="005660"/>
            <w:sz w:val="21"/>
            <w:szCs w:val="21"/>
            <w:bdr w:val="none" w:sz="0" w:space="0" w:color="auto" w:frame="1"/>
          </w:rPr>
          <w:t>FCA</w:t>
        </w:r>
      </w:hyperlink>
      <w:r>
        <w:rPr>
          <w:rFonts w:ascii="inherit" w:hAnsi="inherit"/>
          <w:sz w:val="21"/>
          <w:szCs w:val="21"/>
        </w:rPr>
        <w:t> in accordance with </w:t>
      </w:r>
      <w:hyperlink r:id="rId29" w:anchor="D45" w:history="1">
        <w:r>
          <w:rPr>
            <w:rStyle w:val="Hyperlink"/>
            <w:rFonts w:ascii="inherit" w:hAnsi="inherit"/>
            <w:i/>
            <w:iCs/>
            <w:color w:val="005660"/>
            <w:sz w:val="21"/>
            <w:szCs w:val="21"/>
            <w:bdr w:val="none" w:sz="0" w:space="0" w:color="auto" w:frame="1"/>
          </w:rPr>
          <w:t>UKLR 1.3.1R</w:t>
        </w:r>
      </w:hyperlink>
      <w:r>
        <w:rPr>
          <w:rFonts w:ascii="inherit" w:hAnsi="inherit"/>
          <w:sz w:val="21"/>
          <w:szCs w:val="21"/>
        </w:rPr>
        <w:t> and to their </w:t>
      </w:r>
      <w:hyperlink r:id="rId30" w:history="1">
        <w:r>
          <w:rPr>
            <w:rStyle w:val="Hyperlink"/>
            <w:rFonts w:ascii="inherit" w:hAnsi="inherit"/>
            <w:i/>
            <w:iCs/>
            <w:color w:val="005660"/>
            <w:sz w:val="21"/>
            <w:szCs w:val="21"/>
            <w:bdr w:val="none" w:sz="0" w:space="0" w:color="auto" w:frame="1"/>
          </w:rPr>
          <w:t>sponsor</w:t>
        </w:r>
      </w:hyperlink>
      <w:r>
        <w:rPr>
          <w:rFonts w:ascii="inherit" w:hAnsi="inherit"/>
          <w:sz w:val="21"/>
          <w:szCs w:val="21"/>
        </w:rPr>
        <w:t> in accordance with </w:t>
      </w:r>
      <w:hyperlink r:id="rId31" w:anchor="D63" w:history="1">
        <w:r>
          <w:rPr>
            <w:rStyle w:val="Hyperlink"/>
            <w:rFonts w:ascii="inherit" w:hAnsi="inherit"/>
            <w:i/>
            <w:iCs/>
            <w:color w:val="005660"/>
            <w:sz w:val="21"/>
            <w:szCs w:val="21"/>
            <w:bdr w:val="none" w:sz="0" w:space="0" w:color="auto" w:frame="1"/>
          </w:rPr>
          <w:t>UKLR 4.5.1R</w:t>
        </w:r>
      </w:hyperlink>
      <w:r>
        <w:rPr>
          <w:rFonts w:ascii="inherit" w:hAnsi="inherit"/>
          <w:sz w:val="21"/>
          <w:szCs w:val="21"/>
        </w:rPr>
        <w:t>.</w:t>
      </w:r>
    </w:p>
    <w:p w:rsidR="00D96DAE" w:rsidRDefault="00D96DAE" w:rsidP="00D96DAE">
      <w:pPr>
        <w:textAlignment w:val="baseline"/>
        <w:rPr>
          <w:rFonts w:ascii="inherit" w:hAnsi="inherit"/>
          <w:b/>
          <w:bCs/>
          <w:sz w:val="21"/>
          <w:szCs w:val="21"/>
        </w:rPr>
      </w:pPr>
      <w:r>
        <w:rPr>
          <w:rStyle w:val="extended"/>
          <w:rFonts w:ascii="inherit" w:hAnsi="inherit"/>
          <w:b/>
          <w:bCs/>
          <w:sz w:val="21"/>
          <w:szCs w:val="21"/>
          <w:bdr w:val="none" w:sz="0" w:space="0" w:color="auto" w:frame="1"/>
        </w:rPr>
        <w:t>UKLR 2.2.3</w:t>
      </w:r>
      <w:r>
        <w:rPr>
          <w:rStyle w:val="section-type"/>
          <w:rFonts w:ascii="inherit" w:hAnsi="inherit"/>
          <w:b/>
          <w:bCs/>
          <w:sz w:val="21"/>
          <w:szCs w:val="21"/>
          <w:bdr w:val="single" w:sz="6" w:space="1" w:color="007480" w:frame="1"/>
        </w:rPr>
        <w:t>G</w:t>
      </w:r>
      <w:r>
        <w:rPr>
          <w:rFonts w:ascii="inherit" w:hAnsi="inherit"/>
          <w:b/>
          <w:bCs/>
          <w:sz w:val="21"/>
          <w:szCs w:val="21"/>
          <w:bdr w:val="none" w:sz="0" w:space="0" w:color="auto" w:frame="1"/>
        </w:rPr>
        <w:t>29/07/2024</w:t>
      </w:r>
    </w:p>
    <w:p w:rsidR="00D96DAE" w:rsidRDefault="00D96DAE" w:rsidP="00D96DAE">
      <w:pPr>
        <w:pStyle w:val="NormalWeb"/>
        <w:spacing w:before="0" w:beforeAutospacing="0" w:after="0" w:afterAutospacing="0"/>
        <w:textAlignment w:val="baseline"/>
        <w:rPr>
          <w:rFonts w:ascii="inherit" w:hAnsi="inherit"/>
          <w:sz w:val="21"/>
          <w:szCs w:val="21"/>
        </w:rPr>
      </w:pPr>
      <w:r>
        <w:rPr>
          <w:rFonts w:ascii="inherit" w:hAnsi="inherit"/>
          <w:sz w:val="21"/>
          <w:szCs w:val="21"/>
        </w:rPr>
        <w:t>For the purposes of Listing Principle 1, </w:t>
      </w:r>
      <w:hyperlink r:id="rId32" w:history="1">
        <w:r>
          <w:rPr>
            <w:rStyle w:val="Hyperlink"/>
            <w:rFonts w:ascii="inherit" w:hAnsi="inherit"/>
            <w:i/>
            <w:iCs/>
            <w:color w:val="005660"/>
            <w:sz w:val="21"/>
            <w:szCs w:val="21"/>
            <w:bdr w:val="none" w:sz="0" w:space="0" w:color="auto" w:frame="1"/>
          </w:rPr>
          <w:t>directors</w:t>
        </w:r>
      </w:hyperlink>
      <w:r>
        <w:rPr>
          <w:rFonts w:ascii="inherit" w:hAnsi="inherit"/>
          <w:sz w:val="21"/>
          <w:szCs w:val="21"/>
        </w:rPr>
        <w:t> should take reasonable steps to ensure that adequate governance arrangements are established and maintained at all times to enable the </w:t>
      </w:r>
      <w:hyperlink r:id="rId33"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to comply with Listing Principle 1.</w:t>
      </w:r>
    </w:p>
    <w:p w:rsidR="00D96DAE" w:rsidRDefault="00D96DAE" w:rsidP="00D96DAE">
      <w:pPr>
        <w:textAlignment w:val="baseline"/>
        <w:rPr>
          <w:rFonts w:ascii="inherit" w:hAnsi="inherit"/>
          <w:b/>
          <w:bCs/>
          <w:sz w:val="21"/>
          <w:szCs w:val="21"/>
        </w:rPr>
      </w:pPr>
      <w:r>
        <w:rPr>
          <w:rStyle w:val="extended"/>
          <w:rFonts w:ascii="inherit" w:hAnsi="inherit"/>
          <w:b/>
          <w:bCs/>
          <w:sz w:val="21"/>
          <w:szCs w:val="21"/>
          <w:bdr w:val="none" w:sz="0" w:space="0" w:color="auto" w:frame="1"/>
        </w:rPr>
        <w:t>UKLR 2.2.4</w:t>
      </w:r>
      <w:r>
        <w:rPr>
          <w:rStyle w:val="section-type"/>
          <w:rFonts w:ascii="inherit" w:hAnsi="inherit"/>
          <w:b/>
          <w:bCs/>
          <w:sz w:val="21"/>
          <w:szCs w:val="21"/>
          <w:bdr w:val="single" w:sz="6" w:space="1" w:color="007480" w:frame="1"/>
        </w:rPr>
        <w:t>G</w:t>
      </w:r>
      <w:r>
        <w:rPr>
          <w:rFonts w:ascii="inherit" w:hAnsi="inherit"/>
          <w:b/>
          <w:bCs/>
          <w:sz w:val="21"/>
          <w:szCs w:val="21"/>
          <w:bdr w:val="none" w:sz="0" w:space="0" w:color="auto" w:frame="1"/>
        </w:rPr>
        <w:t>29/07/2024</w:t>
      </w:r>
    </w:p>
    <w:p w:rsidR="00D96DAE" w:rsidRDefault="00D96DAE" w:rsidP="00D96DAE">
      <w:pPr>
        <w:pStyle w:val="NormalWeb"/>
        <w:spacing w:before="0" w:beforeAutospacing="0" w:after="0" w:afterAutospacing="0"/>
        <w:textAlignment w:val="baseline"/>
        <w:rPr>
          <w:rFonts w:ascii="inherit" w:hAnsi="inherit"/>
          <w:sz w:val="21"/>
          <w:szCs w:val="21"/>
        </w:rPr>
      </w:pPr>
      <w:r>
        <w:rPr>
          <w:rFonts w:ascii="inherit" w:hAnsi="inherit"/>
          <w:sz w:val="21"/>
          <w:szCs w:val="21"/>
        </w:rPr>
        <w:t>Timely and accurate disclosure of information to the market is a key obligation of </w:t>
      </w:r>
      <w:hyperlink r:id="rId34" w:history="1">
        <w:r>
          <w:rPr>
            <w:rStyle w:val="Hyperlink"/>
            <w:rFonts w:ascii="inherit" w:hAnsi="inherit"/>
            <w:i/>
            <w:iCs/>
            <w:color w:val="005660"/>
            <w:sz w:val="21"/>
            <w:szCs w:val="21"/>
            <w:bdr w:val="none" w:sz="0" w:space="0" w:color="auto" w:frame="1"/>
          </w:rPr>
          <w:t>listed companies</w:t>
        </w:r>
      </w:hyperlink>
      <w:r>
        <w:rPr>
          <w:rFonts w:ascii="inherit" w:hAnsi="inherit"/>
          <w:sz w:val="21"/>
          <w:szCs w:val="21"/>
        </w:rPr>
        <w:t>. For the purposes of Listing Principle 1, a </w:t>
      </w:r>
      <w:hyperlink r:id="rId35"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should have adequate procedures, systems and controls to be able to:</w:t>
      </w:r>
    </w:p>
    <w:p w:rsidR="00D96DAE" w:rsidRDefault="00D96DAE" w:rsidP="00D96DAE">
      <w:pPr>
        <w:pStyle w:val="subpara1"/>
        <w:numPr>
          <w:ilvl w:val="0"/>
          <w:numId w:val="2"/>
        </w:numPr>
        <w:spacing w:before="0" w:beforeAutospacing="0" w:after="90" w:afterAutospacing="0"/>
        <w:ind w:left="1020"/>
        <w:textAlignment w:val="baseline"/>
        <w:rPr>
          <w:rFonts w:ascii="inherit" w:hAnsi="inherit"/>
          <w:sz w:val="21"/>
          <w:szCs w:val="21"/>
        </w:rPr>
      </w:pPr>
      <w:r>
        <w:rPr>
          <w:rFonts w:ascii="inherit" w:hAnsi="inherit"/>
          <w:sz w:val="21"/>
          <w:szCs w:val="21"/>
        </w:rPr>
        <w:t>(1)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ensure that it can properly identify information which requires disclosure under the </w:t>
      </w:r>
      <w:hyperlink r:id="rId36" w:history="1">
        <w:r>
          <w:rPr>
            <w:rStyle w:val="Hyperlink"/>
            <w:rFonts w:ascii="inherit" w:hAnsi="inherit"/>
            <w:i/>
            <w:iCs/>
            <w:color w:val="005660"/>
            <w:sz w:val="21"/>
            <w:szCs w:val="21"/>
            <w:bdr w:val="none" w:sz="0" w:space="0" w:color="auto" w:frame="1"/>
          </w:rPr>
          <w:t>listing rules</w:t>
        </w:r>
      </w:hyperlink>
      <w:r>
        <w:rPr>
          <w:rFonts w:ascii="inherit" w:hAnsi="inherit"/>
          <w:sz w:val="21"/>
          <w:szCs w:val="21"/>
        </w:rPr>
        <w:t>, </w:t>
      </w:r>
      <w:hyperlink r:id="rId37" w:history="1">
        <w:r>
          <w:rPr>
            <w:rStyle w:val="Hyperlink"/>
            <w:rFonts w:ascii="inherit" w:hAnsi="inherit"/>
            <w:i/>
            <w:iCs/>
            <w:color w:val="005660"/>
            <w:sz w:val="21"/>
            <w:szCs w:val="21"/>
            <w:bdr w:val="none" w:sz="0" w:space="0" w:color="auto" w:frame="1"/>
          </w:rPr>
          <w:t>disclosure requirements</w:t>
        </w:r>
      </w:hyperlink>
      <w:r>
        <w:rPr>
          <w:rFonts w:ascii="inherit" w:hAnsi="inherit"/>
          <w:sz w:val="21"/>
          <w:szCs w:val="21"/>
        </w:rPr>
        <w:t>, </w:t>
      </w:r>
      <w:hyperlink r:id="rId38" w:history="1">
        <w:r>
          <w:rPr>
            <w:rStyle w:val="Hyperlink"/>
            <w:rFonts w:ascii="inherit" w:hAnsi="inherit"/>
            <w:i/>
            <w:iCs/>
            <w:color w:val="005660"/>
            <w:sz w:val="21"/>
            <w:szCs w:val="21"/>
            <w:bdr w:val="none" w:sz="0" w:space="0" w:color="auto" w:frame="1"/>
          </w:rPr>
          <w:t>transparency rules</w:t>
        </w:r>
      </w:hyperlink>
      <w:r>
        <w:rPr>
          <w:rFonts w:ascii="inherit" w:hAnsi="inherit"/>
          <w:sz w:val="21"/>
          <w:szCs w:val="21"/>
        </w:rPr>
        <w:t> or </w:t>
      </w:r>
      <w:hyperlink r:id="rId39" w:history="1">
        <w:r>
          <w:rPr>
            <w:rStyle w:val="Hyperlink"/>
            <w:rFonts w:ascii="inherit" w:hAnsi="inherit"/>
            <w:i/>
            <w:iCs/>
            <w:color w:val="005660"/>
            <w:sz w:val="21"/>
            <w:szCs w:val="21"/>
            <w:bdr w:val="none" w:sz="0" w:space="0" w:color="auto" w:frame="1"/>
          </w:rPr>
          <w:t>corporate governance rules</w:t>
        </w:r>
      </w:hyperlink>
      <w:r>
        <w:rPr>
          <w:rFonts w:ascii="inherit" w:hAnsi="inherit"/>
          <w:sz w:val="21"/>
          <w:szCs w:val="21"/>
        </w:rPr>
        <w:t> in a timely manner; and</w:t>
      </w:r>
    </w:p>
    <w:p w:rsidR="00D96DAE" w:rsidRDefault="00D96DAE" w:rsidP="00D96DAE">
      <w:pPr>
        <w:pStyle w:val="subpara1"/>
        <w:numPr>
          <w:ilvl w:val="0"/>
          <w:numId w:val="2"/>
        </w:numPr>
        <w:spacing w:before="0" w:beforeAutospacing="0" w:after="90" w:afterAutospacing="0"/>
        <w:ind w:left="1020"/>
        <w:textAlignment w:val="baseline"/>
        <w:rPr>
          <w:rFonts w:ascii="inherit" w:hAnsi="inherit"/>
          <w:sz w:val="21"/>
          <w:szCs w:val="21"/>
        </w:rPr>
      </w:pPr>
      <w:r>
        <w:rPr>
          <w:rFonts w:ascii="inherit" w:hAnsi="inherit"/>
          <w:sz w:val="21"/>
          <w:szCs w:val="21"/>
        </w:rPr>
        <w:t>(2)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ensure that any information identified under (1) is properly considered by the </w:t>
      </w:r>
      <w:hyperlink r:id="rId40" w:history="1">
        <w:r>
          <w:rPr>
            <w:rStyle w:val="Hyperlink"/>
            <w:rFonts w:ascii="inherit" w:hAnsi="inherit"/>
            <w:i/>
            <w:iCs/>
            <w:color w:val="005660"/>
            <w:sz w:val="21"/>
            <w:szCs w:val="21"/>
            <w:bdr w:val="none" w:sz="0" w:space="0" w:color="auto" w:frame="1"/>
          </w:rPr>
          <w:t>directors</w:t>
        </w:r>
      </w:hyperlink>
      <w:r>
        <w:rPr>
          <w:rFonts w:ascii="inherit" w:hAnsi="inherit"/>
          <w:sz w:val="21"/>
          <w:szCs w:val="21"/>
        </w:rPr>
        <w:t> and that such a consideration encompasses whether the information should be disclosed.</w:t>
      </w:r>
    </w:p>
    <w:p w:rsidR="00D96DAE" w:rsidRDefault="00D96DAE" w:rsidP="00D96DAE">
      <w:pPr>
        <w:textAlignment w:val="baseline"/>
        <w:rPr>
          <w:rFonts w:ascii="inherit" w:hAnsi="inherit"/>
          <w:b/>
          <w:bCs/>
          <w:sz w:val="21"/>
          <w:szCs w:val="21"/>
        </w:rPr>
      </w:pPr>
      <w:r>
        <w:rPr>
          <w:rStyle w:val="extended"/>
          <w:rFonts w:ascii="inherit" w:hAnsi="inherit"/>
          <w:b/>
          <w:bCs/>
          <w:sz w:val="21"/>
          <w:szCs w:val="21"/>
          <w:bdr w:val="none" w:sz="0" w:space="0" w:color="auto" w:frame="1"/>
        </w:rPr>
        <w:t>UKLR 2.2.5</w:t>
      </w:r>
      <w:r>
        <w:rPr>
          <w:rStyle w:val="section-type"/>
          <w:rFonts w:ascii="inherit" w:hAnsi="inherit"/>
          <w:b/>
          <w:bCs/>
          <w:sz w:val="21"/>
          <w:szCs w:val="21"/>
          <w:bdr w:val="single" w:sz="6" w:space="1" w:color="007480" w:frame="1"/>
        </w:rPr>
        <w:t>G</w:t>
      </w:r>
      <w:r>
        <w:rPr>
          <w:rFonts w:ascii="inherit" w:hAnsi="inherit"/>
          <w:b/>
          <w:bCs/>
          <w:sz w:val="21"/>
          <w:szCs w:val="21"/>
          <w:bdr w:val="none" w:sz="0" w:space="0" w:color="auto" w:frame="1"/>
        </w:rPr>
        <w:t>29/07/2024</w:t>
      </w:r>
    </w:p>
    <w:p w:rsidR="00D96DAE" w:rsidRDefault="00D96DAE" w:rsidP="00D96DAE">
      <w:pPr>
        <w:pStyle w:val="NormalWeb"/>
        <w:spacing w:before="0" w:beforeAutospacing="0" w:after="0" w:afterAutospacing="0"/>
        <w:textAlignment w:val="baseline"/>
        <w:rPr>
          <w:rFonts w:ascii="inherit" w:hAnsi="inherit"/>
          <w:sz w:val="21"/>
          <w:szCs w:val="21"/>
        </w:rPr>
      </w:pPr>
      <w:r>
        <w:rPr>
          <w:rFonts w:ascii="inherit" w:hAnsi="inherit"/>
          <w:sz w:val="21"/>
          <w:szCs w:val="21"/>
        </w:rPr>
        <w:t>For the purposes of Listing Principle 1, a </w:t>
      </w:r>
      <w:hyperlink r:id="rId41"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should have adequate procedures, systems and controls to be able to:</w:t>
      </w:r>
    </w:p>
    <w:p w:rsidR="00D96DAE" w:rsidRDefault="00D96DAE" w:rsidP="00D96DAE">
      <w:pPr>
        <w:pStyle w:val="subpara1"/>
        <w:numPr>
          <w:ilvl w:val="0"/>
          <w:numId w:val="3"/>
        </w:numPr>
        <w:spacing w:before="0" w:beforeAutospacing="0" w:after="90" w:afterAutospacing="0"/>
        <w:ind w:left="1020"/>
        <w:textAlignment w:val="baseline"/>
        <w:rPr>
          <w:rFonts w:ascii="inherit" w:hAnsi="inherit"/>
          <w:sz w:val="21"/>
          <w:szCs w:val="21"/>
        </w:rPr>
      </w:pPr>
      <w:r>
        <w:rPr>
          <w:rFonts w:ascii="inherit" w:hAnsi="inherit"/>
          <w:sz w:val="21"/>
          <w:szCs w:val="21"/>
        </w:rPr>
        <w:t>(1)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explain to the </w:t>
      </w:r>
      <w:hyperlink r:id="rId42" w:history="1">
        <w:r>
          <w:rPr>
            <w:rStyle w:val="Hyperlink"/>
            <w:rFonts w:ascii="inherit" w:hAnsi="inherit"/>
            <w:i/>
            <w:iCs/>
            <w:color w:val="005660"/>
            <w:sz w:val="21"/>
            <w:szCs w:val="21"/>
            <w:bdr w:val="none" w:sz="0" w:space="0" w:color="auto" w:frame="1"/>
          </w:rPr>
          <w:t>FCA</w:t>
        </w:r>
      </w:hyperlink>
      <w:r>
        <w:rPr>
          <w:rFonts w:ascii="inherit" w:hAnsi="inherit"/>
          <w:sz w:val="21"/>
          <w:szCs w:val="21"/>
        </w:rPr>
        <w:t> where information is held and how it can be accessed (regardless of whether the information is held in the </w:t>
      </w:r>
      <w:hyperlink r:id="rId43" w:history="1">
        <w:r>
          <w:rPr>
            <w:rStyle w:val="Hyperlink"/>
            <w:rFonts w:ascii="inherit" w:hAnsi="inherit"/>
            <w:i/>
            <w:iCs/>
            <w:color w:val="005660"/>
            <w:sz w:val="21"/>
            <w:szCs w:val="21"/>
            <w:bdr w:val="none" w:sz="0" w:space="0" w:color="auto" w:frame="1"/>
          </w:rPr>
          <w:t>UK</w:t>
        </w:r>
      </w:hyperlink>
      <w:r>
        <w:rPr>
          <w:rFonts w:ascii="inherit" w:hAnsi="inherit"/>
          <w:sz w:val="21"/>
          <w:szCs w:val="21"/>
        </w:rPr>
        <w:t> or </w:t>
      </w:r>
      <w:hyperlink r:id="rId44" w:history="1">
        <w:r>
          <w:rPr>
            <w:rStyle w:val="Hyperlink"/>
            <w:rFonts w:ascii="inherit" w:hAnsi="inherit"/>
            <w:i/>
            <w:iCs/>
            <w:color w:val="005660"/>
            <w:sz w:val="21"/>
            <w:szCs w:val="21"/>
            <w:bdr w:val="none" w:sz="0" w:space="0" w:color="auto" w:frame="1"/>
          </w:rPr>
          <w:t>overseas</w:t>
        </w:r>
      </w:hyperlink>
      <w:r>
        <w:rPr>
          <w:rFonts w:ascii="inherit" w:hAnsi="inherit"/>
          <w:sz w:val="21"/>
          <w:szCs w:val="21"/>
        </w:rPr>
        <w:t>); and</w:t>
      </w:r>
    </w:p>
    <w:p w:rsidR="00D96DAE" w:rsidRDefault="00D96DAE" w:rsidP="00D96DAE">
      <w:pPr>
        <w:pStyle w:val="subpara1"/>
        <w:numPr>
          <w:ilvl w:val="0"/>
          <w:numId w:val="3"/>
        </w:numPr>
        <w:spacing w:before="0" w:beforeAutospacing="0" w:after="90" w:afterAutospacing="0"/>
        <w:ind w:left="1020"/>
        <w:textAlignment w:val="baseline"/>
        <w:rPr>
          <w:rFonts w:ascii="inherit" w:hAnsi="inherit"/>
          <w:sz w:val="21"/>
          <w:szCs w:val="21"/>
        </w:rPr>
      </w:pPr>
      <w:r>
        <w:rPr>
          <w:rFonts w:ascii="inherit" w:hAnsi="inherit"/>
          <w:sz w:val="21"/>
          <w:szCs w:val="21"/>
        </w:rPr>
        <w:t>(2)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access easily from the </w:t>
      </w:r>
      <w:hyperlink r:id="rId45" w:history="1">
        <w:r>
          <w:rPr>
            <w:rStyle w:val="Hyperlink"/>
            <w:rFonts w:ascii="inherit" w:hAnsi="inherit"/>
            <w:i/>
            <w:iCs/>
            <w:color w:val="005660"/>
            <w:sz w:val="21"/>
            <w:szCs w:val="21"/>
            <w:bdr w:val="none" w:sz="0" w:space="0" w:color="auto" w:frame="1"/>
          </w:rPr>
          <w:t>UK</w:t>
        </w:r>
      </w:hyperlink>
      <w:r>
        <w:rPr>
          <w:rFonts w:ascii="inherit" w:hAnsi="inherit"/>
          <w:sz w:val="21"/>
          <w:szCs w:val="21"/>
        </w:rPr>
        <w:t> information that may be held outside the </w:t>
      </w:r>
      <w:hyperlink r:id="rId46" w:history="1">
        <w:r>
          <w:rPr>
            <w:rStyle w:val="Hyperlink"/>
            <w:rFonts w:ascii="inherit" w:hAnsi="inherit"/>
            <w:i/>
            <w:iCs/>
            <w:color w:val="005660"/>
            <w:sz w:val="21"/>
            <w:szCs w:val="21"/>
            <w:bdr w:val="none" w:sz="0" w:space="0" w:color="auto" w:frame="1"/>
          </w:rPr>
          <w:t>UK</w:t>
        </w:r>
      </w:hyperlink>
      <w:r>
        <w:rPr>
          <w:rFonts w:ascii="inherit" w:hAnsi="inherit"/>
          <w:sz w:val="21"/>
          <w:szCs w:val="21"/>
        </w:rPr>
        <w:t>.</w:t>
      </w:r>
    </w:p>
    <w:p w:rsidR="00D96DAE" w:rsidRDefault="00D96DAE" w:rsidP="00D96DAE">
      <w:pPr>
        <w:textAlignment w:val="baseline"/>
        <w:rPr>
          <w:rFonts w:ascii="inherit" w:hAnsi="inherit"/>
          <w:b/>
          <w:bCs/>
          <w:sz w:val="21"/>
          <w:szCs w:val="21"/>
        </w:rPr>
      </w:pPr>
      <w:r>
        <w:rPr>
          <w:rStyle w:val="extended"/>
          <w:rFonts w:ascii="inherit" w:hAnsi="inherit"/>
          <w:b/>
          <w:bCs/>
          <w:sz w:val="21"/>
          <w:szCs w:val="21"/>
          <w:bdr w:val="none" w:sz="0" w:space="0" w:color="auto" w:frame="1"/>
        </w:rPr>
        <w:lastRenderedPageBreak/>
        <w:t>UKLR 2.2.6</w:t>
      </w:r>
      <w:r>
        <w:rPr>
          <w:rStyle w:val="section-type"/>
          <w:rFonts w:ascii="inherit" w:hAnsi="inherit"/>
          <w:b/>
          <w:bCs/>
          <w:sz w:val="21"/>
          <w:szCs w:val="21"/>
          <w:bdr w:val="single" w:sz="6" w:space="1" w:color="007480" w:frame="1"/>
        </w:rPr>
        <w:t>G</w:t>
      </w:r>
      <w:r>
        <w:rPr>
          <w:rFonts w:ascii="inherit" w:hAnsi="inherit"/>
          <w:b/>
          <w:bCs/>
          <w:sz w:val="21"/>
          <w:szCs w:val="21"/>
          <w:bdr w:val="none" w:sz="0" w:space="0" w:color="auto" w:frame="1"/>
        </w:rPr>
        <w:t>29/07/2024</w:t>
      </w:r>
    </w:p>
    <w:p w:rsidR="00D96DAE" w:rsidRDefault="00D96DAE" w:rsidP="00D96DAE">
      <w:pPr>
        <w:pStyle w:val="NormalWeb"/>
        <w:spacing w:before="0" w:beforeAutospacing="0" w:after="210" w:afterAutospacing="0"/>
        <w:textAlignment w:val="baseline"/>
        <w:rPr>
          <w:rFonts w:ascii="inherit" w:hAnsi="inherit"/>
          <w:sz w:val="21"/>
          <w:szCs w:val="21"/>
        </w:rPr>
      </w:pPr>
      <w:r>
        <w:rPr>
          <w:rFonts w:ascii="inherit" w:hAnsi="inherit"/>
          <w:sz w:val="21"/>
          <w:szCs w:val="21"/>
        </w:rPr>
        <w:t>For the purposes of Listing Principle 2:</w:t>
      </w:r>
    </w:p>
    <w:p w:rsidR="00D96DAE" w:rsidRDefault="00D96DAE" w:rsidP="00D96DAE">
      <w:pPr>
        <w:pStyle w:val="subpara1"/>
        <w:numPr>
          <w:ilvl w:val="0"/>
          <w:numId w:val="4"/>
        </w:numPr>
        <w:spacing w:before="0" w:beforeAutospacing="0" w:after="90" w:afterAutospacing="0"/>
        <w:ind w:left="1020"/>
        <w:textAlignment w:val="baseline"/>
        <w:rPr>
          <w:rFonts w:ascii="inherit" w:hAnsi="inherit"/>
          <w:sz w:val="21"/>
          <w:szCs w:val="21"/>
        </w:rPr>
      </w:pPr>
      <w:r>
        <w:rPr>
          <w:rFonts w:ascii="inherit" w:hAnsi="inherit"/>
          <w:sz w:val="21"/>
          <w:szCs w:val="21"/>
        </w:rPr>
        <w:t>(1)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a </w:t>
      </w:r>
      <w:hyperlink r:id="rId47"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should take reasonable steps to ensure that its </w:t>
      </w:r>
      <w:hyperlink r:id="rId48" w:history="1">
        <w:r>
          <w:rPr>
            <w:rStyle w:val="Hyperlink"/>
            <w:rFonts w:ascii="inherit" w:hAnsi="inherit"/>
            <w:i/>
            <w:iCs/>
            <w:color w:val="005660"/>
            <w:sz w:val="21"/>
            <w:szCs w:val="21"/>
            <w:bdr w:val="none" w:sz="0" w:space="0" w:color="auto" w:frame="1"/>
          </w:rPr>
          <w:t>directors</w:t>
        </w:r>
      </w:hyperlink>
      <w:r>
        <w:rPr>
          <w:rFonts w:ascii="inherit" w:hAnsi="inherit"/>
          <w:sz w:val="21"/>
          <w:szCs w:val="21"/>
        </w:rPr>
        <w:t> deal with the </w:t>
      </w:r>
      <w:hyperlink r:id="rId49" w:history="1">
        <w:r>
          <w:rPr>
            <w:rStyle w:val="Hyperlink"/>
            <w:rFonts w:ascii="inherit" w:hAnsi="inherit"/>
            <w:i/>
            <w:iCs/>
            <w:color w:val="005660"/>
            <w:sz w:val="21"/>
            <w:szCs w:val="21"/>
            <w:bdr w:val="none" w:sz="0" w:space="0" w:color="auto" w:frame="1"/>
          </w:rPr>
          <w:t>FCA</w:t>
        </w:r>
      </w:hyperlink>
      <w:r>
        <w:rPr>
          <w:rFonts w:ascii="inherit" w:hAnsi="inherit"/>
          <w:sz w:val="21"/>
          <w:szCs w:val="21"/>
        </w:rPr>
        <w:t> in an open and cooperative manner; and</w:t>
      </w:r>
    </w:p>
    <w:p w:rsidR="00D96DAE" w:rsidRDefault="00D96DAE" w:rsidP="00D96DAE">
      <w:pPr>
        <w:pStyle w:val="subpara1"/>
        <w:numPr>
          <w:ilvl w:val="0"/>
          <w:numId w:val="4"/>
        </w:numPr>
        <w:spacing w:before="0" w:beforeAutospacing="0" w:after="90" w:afterAutospacing="0"/>
        <w:ind w:left="1020"/>
        <w:textAlignment w:val="baseline"/>
        <w:rPr>
          <w:rFonts w:ascii="inherit" w:hAnsi="inherit"/>
          <w:sz w:val="21"/>
          <w:szCs w:val="21"/>
        </w:rPr>
      </w:pPr>
      <w:r>
        <w:rPr>
          <w:rFonts w:ascii="inherit" w:hAnsi="inherit"/>
          <w:sz w:val="21"/>
          <w:szCs w:val="21"/>
        </w:rPr>
        <w:t>(2) </w:t>
      </w:r>
    </w:p>
    <w:p w:rsidR="00D96DAE" w:rsidRDefault="00D96DAE" w:rsidP="00D96DAE">
      <w:pPr>
        <w:pStyle w:val="NormalWeb"/>
        <w:spacing w:before="0" w:beforeAutospacing="0" w:after="0" w:afterAutospacing="0"/>
        <w:ind w:left="1020"/>
        <w:textAlignment w:val="baseline"/>
        <w:rPr>
          <w:rFonts w:ascii="inherit" w:hAnsi="inherit"/>
          <w:sz w:val="21"/>
          <w:szCs w:val="21"/>
        </w:rPr>
      </w:pPr>
      <w:r>
        <w:rPr>
          <w:rFonts w:ascii="inherit" w:hAnsi="inherit"/>
          <w:sz w:val="21"/>
          <w:szCs w:val="21"/>
        </w:rPr>
        <w:t>the </w:t>
      </w:r>
      <w:hyperlink r:id="rId50" w:history="1">
        <w:r>
          <w:rPr>
            <w:rStyle w:val="Hyperlink"/>
            <w:rFonts w:ascii="inherit" w:hAnsi="inherit"/>
            <w:i/>
            <w:iCs/>
            <w:color w:val="005660"/>
            <w:sz w:val="21"/>
            <w:szCs w:val="21"/>
            <w:bdr w:val="none" w:sz="0" w:space="0" w:color="auto" w:frame="1"/>
          </w:rPr>
          <w:t>FCA</w:t>
        </w:r>
      </w:hyperlink>
      <w:r>
        <w:rPr>
          <w:rFonts w:ascii="inherit" w:hAnsi="inherit"/>
          <w:sz w:val="21"/>
          <w:szCs w:val="21"/>
        </w:rPr>
        <w:t> expects the </w:t>
      </w:r>
      <w:hyperlink r:id="rId51" w:history="1">
        <w:r>
          <w:rPr>
            <w:rStyle w:val="Hyperlink"/>
            <w:rFonts w:ascii="inherit" w:hAnsi="inherit"/>
            <w:i/>
            <w:iCs/>
            <w:color w:val="005660"/>
            <w:sz w:val="21"/>
            <w:szCs w:val="21"/>
            <w:bdr w:val="none" w:sz="0" w:space="0" w:color="auto" w:frame="1"/>
          </w:rPr>
          <w:t>directors</w:t>
        </w:r>
      </w:hyperlink>
      <w:r>
        <w:rPr>
          <w:rFonts w:ascii="inherit" w:hAnsi="inherit"/>
          <w:sz w:val="21"/>
          <w:szCs w:val="21"/>
        </w:rPr>
        <w:t> of the </w:t>
      </w:r>
      <w:hyperlink r:id="rId52" w:history="1">
        <w:r>
          <w:rPr>
            <w:rStyle w:val="Hyperlink"/>
            <w:rFonts w:ascii="inherit" w:hAnsi="inherit"/>
            <w:i/>
            <w:iCs/>
            <w:color w:val="005660"/>
            <w:sz w:val="21"/>
            <w:szCs w:val="21"/>
            <w:bdr w:val="none" w:sz="0" w:space="0" w:color="auto" w:frame="1"/>
          </w:rPr>
          <w:t>listed company</w:t>
        </w:r>
      </w:hyperlink>
      <w:r>
        <w:rPr>
          <w:rFonts w:ascii="inherit" w:hAnsi="inherit"/>
          <w:sz w:val="21"/>
          <w:szCs w:val="21"/>
        </w:rPr>
        <w:t> to deal with the </w:t>
      </w:r>
      <w:hyperlink r:id="rId53" w:history="1">
        <w:r>
          <w:rPr>
            <w:rStyle w:val="Hyperlink"/>
            <w:rFonts w:ascii="inherit" w:hAnsi="inherit"/>
            <w:i/>
            <w:iCs/>
            <w:color w:val="005660"/>
            <w:sz w:val="21"/>
            <w:szCs w:val="21"/>
            <w:bdr w:val="none" w:sz="0" w:space="0" w:color="auto" w:frame="1"/>
          </w:rPr>
          <w:t>FCA</w:t>
        </w:r>
      </w:hyperlink>
      <w:r>
        <w:rPr>
          <w:rFonts w:ascii="inherit" w:hAnsi="inherit"/>
          <w:sz w:val="21"/>
          <w:szCs w:val="21"/>
        </w:rPr>
        <w:t> in an open and cooperative manner, including when responding to requests for information and attending interviews with the </w:t>
      </w:r>
      <w:hyperlink r:id="rId54" w:history="1">
        <w:r>
          <w:rPr>
            <w:rStyle w:val="Hyperlink"/>
            <w:rFonts w:ascii="inherit" w:hAnsi="inherit"/>
            <w:i/>
            <w:iCs/>
            <w:color w:val="005660"/>
            <w:sz w:val="21"/>
            <w:szCs w:val="21"/>
            <w:bdr w:val="none" w:sz="0" w:space="0" w:color="auto" w:frame="1"/>
          </w:rPr>
          <w:t>FCA</w:t>
        </w:r>
      </w:hyperlink>
      <w:r>
        <w:rPr>
          <w:rFonts w:ascii="inherit" w:hAnsi="inherit"/>
          <w:sz w:val="21"/>
          <w:szCs w:val="21"/>
        </w:rPr>
        <w:t>.</w:t>
      </w:r>
    </w:p>
    <w:p w:rsidR="00D96DAE" w:rsidRDefault="00D96DAE" w:rsidP="00D96DAE"/>
    <w:p w:rsidR="00D96DAE" w:rsidRDefault="00D96DAE" w:rsidP="00D96DAE">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DTR 2.2 </w:t>
      </w:r>
      <w:r>
        <w:rPr>
          <w:rFonts w:ascii="Arial" w:hAnsi="Arial" w:cs="Arial"/>
          <w:color w:val="701B45"/>
          <w:sz w:val="36"/>
          <w:szCs w:val="36"/>
        </w:rPr>
        <w:t>Disclosure of inside information</w:t>
      </w:r>
    </w:p>
    <w:p w:rsidR="00D96DAE" w:rsidRDefault="00D96DAE" w:rsidP="00D96DAE"/>
    <w:p w:rsidR="00D96DAE" w:rsidRDefault="00D96DAE" w:rsidP="00D96DAE">
      <w:r>
        <w:t>When to disclose inside information</w:t>
      </w:r>
    </w:p>
    <w:p w:rsidR="00D96DAE" w:rsidRDefault="00D96DAE" w:rsidP="00D96DAE">
      <w:r>
        <w:t>DTR 2.2.9G03/07/2016</w:t>
      </w:r>
    </w:p>
    <w:p w:rsidR="00D96DAE" w:rsidRDefault="00D96DAE" w:rsidP="00D96DAE">
      <w:r>
        <w:t>RP</w:t>
      </w:r>
    </w:p>
    <w:p w:rsidR="00D96DAE" w:rsidRDefault="00D96DAE" w:rsidP="00D96DAE">
      <w:r>
        <w:t>(2) If an issuer is faced with an unexpected and significant event, a short delay may be acceptable if it is necessary to clarify the situation. In such situations a holding announcement should be used where an issuer believes that there is a danger of inside information leaking before the facts and their impact can be confirmed. The holding announcement should:</w:t>
      </w:r>
    </w:p>
    <w:p w:rsidR="00D96DAE" w:rsidRDefault="00D96DAE" w:rsidP="00D96DAE">
      <w:r>
        <w:t>(a) detail as much of the subject matter as possible;</w:t>
      </w:r>
    </w:p>
    <w:p w:rsidR="00D96DAE" w:rsidRDefault="00D96DAE" w:rsidP="00D96DAE">
      <w:r>
        <w:t>(b) set out the reasons why a fuller announcement cannot be made; and</w:t>
      </w:r>
    </w:p>
    <w:p w:rsidR="00D96DAE" w:rsidRDefault="00D96DAE" w:rsidP="00D96DAE">
      <w:r>
        <w:t>(c) include an undertaking to announce further details as soon as possible.</w:t>
      </w:r>
    </w:p>
    <w:p w:rsidR="00D96DAE" w:rsidRDefault="00D96DAE" w:rsidP="00D96DAE">
      <w:r>
        <w:t>(3) If an issuer is unable, or unwilling to make a holding announcement it may be appropriate for the trading of its financial instruments to be suspended until the issuer is in a position to make an announcement.</w:t>
      </w:r>
    </w:p>
    <w:p w:rsidR="00D96DAE" w:rsidRDefault="00D96DAE" w:rsidP="00D96DAE">
      <w:r>
        <w:t>(4) An issuer that is in any doubt as to the timing of announcements required under the Market Abuse Regulation should consult the FCA at the earliest opportunity.</w:t>
      </w:r>
    </w:p>
    <w:p w:rsidR="00D96DAE" w:rsidRDefault="00D96DAE" w:rsidP="00D96DAE"/>
    <w:p w:rsidR="00D96DAE" w:rsidRDefault="00D96DAE" w:rsidP="00D96DAE"/>
    <w:p w:rsidR="00D96DAE" w:rsidRDefault="00D96DAE" w:rsidP="00D96DAE">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DTR 4.1 </w:t>
      </w:r>
      <w:r>
        <w:rPr>
          <w:rFonts w:ascii="Arial" w:hAnsi="Arial" w:cs="Arial"/>
          <w:color w:val="701B45"/>
          <w:sz w:val="36"/>
          <w:szCs w:val="36"/>
        </w:rPr>
        <w:t>Annual financial report</w:t>
      </w:r>
    </w:p>
    <w:p w:rsidR="00D96DAE" w:rsidRDefault="00D96DAE" w:rsidP="00D96DAE"/>
    <w:p w:rsidR="00D96DAE" w:rsidRDefault="00D96DAE" w:rsidP="00D96DAE"/>
    <w:p w:rsidR="00D96DAE" w:rsidRDefault="00D96DAE" w:rsidP="00D96DAE">
      <w:r>
        <w:t>Application</w:t>
      </w:r>
    </w:p>
    <w:p w:rsidR="00D96DAE" w:rsidRDefault="00D96DAE" w:rsidP="00D96DAE">
      <w:r>
        <w:t>[Note: ESMA has also issued guidelines under article 16(3) of the ESMA Regulation on enforcement of financial information, 10 July 2014/ESMA/2014/807]</w:t>
      </w:r>
    </w:p>
    <w:p w:rsidR="00D96DAE" w:rsidRDefault="00D96DAE" w:rsidP="00D96DAE">
      <w:r>
        <w:t>DTR 4.1.1R01/01/2021</w:t>
      </w:r>
    </w:p>
    <w:p w:rsidR="00D96DAE" w:rsidRDefault="00D96DAE" w:rsidP="00D96DAE">
      <w:r>
        <w:t>RP</w:t>
      </w:r>
    </w:p>
    <w:p w:rsidR="00D96DAE" w:rsidRDefault="00D96DAE" w:rsidP="00D96DAE">
      <w:r>
        <w:t>Subject to the exemptions set out in DTR 4.4 (Exemptions) this section applies to an issuer whose transferable securities are admitted to trading.</w:t>
      </w:r>
    </w:p>
    <w:p w:rsidR="00D96DAE" w:rsidRDefault="00D96DAE" w:rsidP="00D96DAE"/>
    <w:p w:rsidR="00D96DAE" w:rsidRDefault="00D96DAE" w:rsidP="00D96DAE">
      <w:r>
        <w:t>Compliance with the Listing Rules</w:t>
      </w:r>
    </w:p>
    <w:p w:rsidR="00D96DAE" w:rsidRDefault="00D96DAE" w:rsidP="00D96DAE">
      <w:r>
        <w:t>DTR 4.1.2G20/01/2007</w:t>
      </w:r>
    </w:p>
    <w:p w:rsidR="00D96DAE" w:rsidRDefault="00D96DAE" w:rsidP="00D96DAE">
      <w:r>
        <w:t>RP</w:t>
      </w:r>
    </w:p>
    <w:p w:rsidR="00D96DAE" w:rsidRDefault="00D96DAE" w:rsidP="00D96DAE">
      <w:r>
        <w:t>An issuer that is also admitted to the official list should consider its obligations under the Listing Rules in addition to the requirements in these rules.</w:t>
      </w:r>
    </w:p>
    <w:p w:rsidR="00D96DAE" w:rsidRDefault="00D96DAE" w:rsidP="00D96DAE"/>
    <w:p w:rsidR="00D96DAE" w:rsidRDefault="00D96DAE" w:rsidP="00D96DAE">
      <w:r>
        <w:t>Publication of annual financial reports</w:t>
      </w:r>
    </w:p>
    <w:p w:rsidR="00D96DAE" w:rsidRDefault="00D96DAE" w:rsidP="00D96DAE">
      <w:r>
        <w:t>DTR 4.1.3R20/01/2007</w:t>
      </w:r>
    </w:p>
    <w:p w:rsidR="00D96DAE" w:rsidRDefault="00D96DAE" w:rsidP="00D96DAE">
      <w:r>
        <w:t>RP</w:t>
      </w:r>
    </w:p>
    <w:p w:rsidR="00D96DAE" w:rsidRDefault="00D96DAE" w:rsidP="00D96DAE">
      <w:r>
        <w:t>An issuer must make public its annual financial report at the latest four months after the end of each financial year.</w:t>
      </w:r>
    </w:p>
    <w:p w:rsidR="00D96DAE" w:rsidRDefault="00D96DAE" w:rsidP="00D96DAE"/>
    <w:p w:rsidR="00D96DAE" w:rsidRDefault="00D96DAE" w:rsidP="00D96DAE">
      <w:r>
        <w:t>[Note: article 4(1) of the TD]</w:t>
      </w:r>
    </w:p>
    <w:p w:rsidR="00D96DAE" w:rsidRDefault="00D96DAE" w:rsidP="00D96DAE"/>
    <w:p w:rsidR="00D96DAE" w:rsidRDefault="00D96DAE" w:rsidP="00D96DAE">
      <w:r>
        <w:t>DTR 4.1.4R26/11/2015</w:t>
      </w:r>
    </w:p>
    <w:p w:rsidR="00D96DAE" w:rsidRDefault="00D96DAE" w:rsidP="00D96DAE">
      <w:r>
        <w:t>RP</w:t>
      </w:r>
    </w:p>
    <w:p w:rsidR="00D96DAE" w:rsidRDefault="00D96DAE" w:rsidP="00D96DAE">
      <w:r>
        <w:t>An issuer must ensure that its annual financial report remains publicly available for at least ten years.</w:t>
      </w:r>
    </w:p>
    <w:p w:rsidR="00D96DAE" w:rsidRDefault="00D96DAE" w:rsidP="00D96DAE"/>
    <w:p w:rsidR="00D96DAE" w:rsidRDefault="00D96DAE" w:rsidP="00D96DAE">
      <w:r>
        <w:t>[Note: article 4(1) of the TD]</w:t>
      </w:r>
    </w:p>
    <w:p w:rsidR="00D96DAE" w:rsidRDefault="00D96DAE" w:rsidP="00D96DAE"/>
    <w:p w:rsidR="00D96DAE" w:rsidRDefault="00D96DAE" w:rsidP="00D96DAE">
      <w:r>
        <w:t>Content of annual financial reports</w:t>
      </w:r>
    </w:p>
    <w:p w:rsidR="00D96DAE" w:rsidRDefault="00D96DAE" w:rsidP="00D96DAE">
      <w:r>
        <w:t>DTR 4.1.5R20/01/2007</w:t>
      </w:r>
    </w:p>
    <w:p w:rsidR="00D96DAE" w:rsidRDefault="00D96DAE" w:rsidP="00D96DAE">
      <w:r>
        <w:t>RP</w:t>
      </w:r>
    </w:p>
    <w:p w:rsidR="00D96DAE" w:rsidRDefault="00D96DAE" w:rsidP="00D96DAE">
      <w:r>
        <w:t>The annual financial report must include:</w:t>
      </w:r>
    </w:p>
    <w:p w:rsidR="00D96DAE" w:rsidRDefault="00D96DAE" w:rsidP="00D96DAE"/>
    <w:p w:rsidR="00D96DAE" w:rsidRDefault="00D96DAE" w:rsidP="00D96DAE">
      <w:r>
        <w:t>(1) the audited financial statements;</w:t>
      </w:r>
    </w:p>
    <w:p w:rsidR="00D96DAE" w:rsidRDefault="00D96DAE" w:rsidP="00D96DAE">
      <w:r>
        <w:t>(2) a management report; and</w:t>
      </w:r>
    </w:p>
    <w:p w:rsidR="00D96DAE" w:rsidRDefault="00D96DAE" w:rsidP="00D96DAE">
      <w:r>
        <w:t>(3) responsibility statements.</w:t>
      </w:r>
    </w:p>
    <w:p w:rsidR="00D96DAE" w:rsidRDefault="00D96DAE" w:rsidP="00D96DAE">
      <w:r>
        <w:t>[Note: article 4(2) of the TD]</w:t>
      </w:r>
    </w:p>
    <w:p w:rsidR="00D96DAE" w:rsidRDefault="00D96DAE" w:rsidP="00D96DAE"/>
    <w:p w:rsidR="00D96DAE" w:rsidRDefault="00D96DAE" w:rsidP="00D96DAE">
      <w:r>
        <w:t>Audited financial statements</w:t>
      </w:r>
    </w:p>
    <w:p w:rsidR="00D96DAE" w:rsidRDefault="00D96DAE" w:rsidP="00D96DAE">
      <w:r>
        <w:t>DTR 4.1.6R01/01/2021</w:t>
      </w:r>
    </w:p>
    <w:p w:rsidR="00D96DAE" w:rsidRDefault="00D96DAE" w:rsidP="00D96DAE">
      <w:r>
        <w:t>RP</w:t>
      </w:r>
    </w:p>
    <w:p w:rsidR="00D96DAE" w:rsidRDefault="00D96DAE" w:rsidP="00D96DAE">
      <w:r>
        <w:t xml:space="preserve">(1) If an issuer is required to prepare consolidated </w:t>
      </w:r>
      <w:proofErr w:type="spellStart"/>
      <w:proofErr w:type="gramStart"/>
      <w:r>
        <w:t>accounts,the</w:t>
      </w:r>
      <w:proofErr w:type="spellEnd"/>
      <w:proofErr w:type="gramEnd"/>
      <w:r>
        <w:t xml:space="preserve"> audited financial statements must comprise:</w:t>
      </w:r>
    </w:p>
    <w:p w:rsidR="00D96DAE" w:rsidRDefault="00D96DAE" w:rsidP="00D96DAE">
      <w:r>
        <w:t>(a) consolidated accounts prepared in accordance with UK-adopted IFRS, and</w:t>
      </w:r>
    </w:p>
    <w:p w:rsidR="00D96DAE" w:rsidRDefault="00D96DAE" w:rsidP="00D96DAE">
      <w:r>
        <w:t>(b) accounts of the parent company prepared in accordance with the law of the United Kingdom.</w:t>
      </w:r>
    </w:p>
    <w:p w:rsidR="00D96DAE" w:rsidRDefault="00D96DAE" w:rsidP="00D96DAE">
      <w:r>
        <w:t>[Note: article 4(3) of the TD]</w:t>
      </w:r>
    </w:p>
    <w:p w:rsidR="00D96DAE" w:rsidRDefault="00D96DAE" w:rsidP="00D96DAE"/>
    <w:p w:rsidR="00D96DAE" w:rsidRDefault="00D96DAE" w:rsidP="00D96DAE">
      <w:r>
        <w:t>(2) If an issuer is not required to prepare consolidated accounts, the audited financial statements must comprise accounts prepared in accordance with the law of the United Kingdom.</w:t>
      </w:r>
    </w:p>
    <w:p w:rsidR="00D96DAE" w:rsidRDefault="00D96DAE" w:rsidP="00D96DAE">
      <w:r>
        <w:t>[Note: article 4(3) of the TD]</w:t>
      </w:r>
    </w:p>
    <w:p w:rsidR="00D96DAE" w:rsidRDefault="00D96DAE" w:rsidP="00D96DAE"/>
    <w:p w:rsidR="00D96DAE" w:rsidRDefault="00D96DAE" w:rsidP="00D96DAE">
      <w:r>
        <w:t>Auditing of financial statements</w:t>
      </w:r>
    </w:p>
    <w:p w:rsidR="00D96DAE" w:rsidRDefault="00D96DAE" w:rsidP="00D96DAE">
      <w:r>
        <w:t>DTR 4.1.7R01/01/2021</w:t>
      </w:r>
    </w:p>
    <w:p w:rsidR="00D96DAE" w:rsidRDefault="00D96DAE" w:rsidP="00D96DAE">
      <w:r>
        <w:t>RP</w:t>
      </w:r>
    </w:p>
    <w:p w:rsidR="00D96DAE" w:rsidRDefault="00D96DAE" w:rsidP="00D96DAE">
      <w:r>
        <w:t>(1) The financial statements must be audited in accordance with Part 16 of the Companies Act 2006.</w:t>
      </w:r>
    </w:p>
    <w:p w:rsidR="00D96DAE" w:rsidRDefault="00D96DAE" w:rsidP="00D96DAE">
      <w:r>
        <w:lastRenderedPageBreak/>
        <w:t>(3) The audit report, signed by the person or persons responsible for auditing the financial statements must be disclosed in full to the public together with the annual financial report.</w:t>
      </w:r>
    </w:p>
    <w:p w:rsidR="00D96DAE" w:rsidRDefault="00D96DAE" w:rsidP="00D96DAE">
      <w:r>
        <w:t>[Note: article 4(4) of the TD]</w:t>
      </w:r>
    </w:p>
    <w:p w:rsidR="00D96DAE" w:rsidRDefault="00D96DAE" w:rsidP="00D96DAE"/>
    <w:p w:rsidR="00D96DAE" w:rsidRDefault="00D96DAE" w:rsidP="00D96DAE">
      <w:r>
        <w:t>(4) An issuer which is a UK-traded third country company within the meaning of section 1241 of the Companies Act 2006 must ensure that the person who provides the audit report is:</w:t>
      </w:r>
    </w:p>
    <w:p w:rsidR="00D96DAE" w:rsidRDefault="00D96DAE" w:rsidP="00D96DAE">
      <w:r>
        <w:t>(a) on the register of third country auditors kept for the purposes of regulation 6 of the Statutory Auditors and Third Country Auditors Regulations 2013 (SI 2013/1672); or</w:t>
      </w:r>
    </w:p>
    <w:p w:rsidR="00D96DAE" w:rsidRDefault="00D96DAE" w:rsidP="00D96DAE">
      <w:r>
        <w:t>(b) eligible for appointment as a statutory auditor under section 1212 of the Companies Act 2006.</w:t>
      </w:r>
    </w:p>
    <w:p w:rsidR="00D96DAE" w:rsidRDefault="00D96DAE" w:rsidP="00D96DAE">
      <w:r>
        <w:t>[Note: Article 45(4) of the Audit Directive]</w:t>
      </w:r>
    </w:p>
    <w:p w:rsidR="00D96DAE" w:rsidRDefault="00D96DAE" w:rsidP="00D96DAE"/>
    <w:p w:rsidR="00D96DAE" w:rsidRDefault="00D96DAE" w:rsidP="00D96DAE">
      <w:r>
        <w:t>Content of management report</w:t>
      </w:r>
    </w:p>
    <w:p w:rsidR="00D96DAE" w:rsidRDefault="00D96DAE" w:rsidP="00D96DAE">
      <w:r>
        <w:t>DTR 4.1.8R29/01/2016</w:t>
      </w:r>
    </w:p>
    <w:p w:rsidR="00D96DAE" w:rsidRDefault="00D96DAE" w:rsidP="00D96DAE">
      <w:r>
        <w:t>RP</w:t>
      </w:r>
    </w:p>
    <w:p w:rsidR="00D96DAE" w:rsidRDefault="00D96DAE" w:rsidP="00D96DAE">
      <w:r>
        <w:t>The management report must contain:</w:t>
      </w:r>
    </w:p>
    <w:p w:rsidR="00D96DAE" w:rsidRDefault="00D96DAE" w:rsidP="00D96DAE"/>
    <w:p w:rsidR="00D96DAE" w:rsidRDefault="00D96DAE" w:rsidP="00D96DAE">
      <w:r>
        <w:t>(1) a fair review of the issuer's business; and</w:t>
      </w:r>
    </w:p>
    <w:p w:rsidR="00D96DAE" w:rsidRDefault="00D96DAE" w:rsidP="00D96DAE">
      <w:r>
        <w:t>(2) a description of the principal risks and uncertainties facing the issuer.</w:t>
      </w:r>
    </w:p>
    <w:p w:rsidR="00D96DAE" w:rsidRDefault="00D96DAE" w:rsidP="00D96DAE">
      <w:r>
        <w:t>[Note: article 4(5) of the TD]</w:t>
      </w:r>
    </w:p>
    <w:p w:rsidR="00D96DAE" w:rsidRDefault="00D96DAE" w:rsidP="00D96DAE"/>
    <w:p w:rsidR="00D96DAE" w:rsidRDefault="00D96DAE" w:rsidP="00D96DAE">
      <w:r>
        <w:t>DTR 4.1.9R29/01/2016</w:t>
      </w:r>
    </w:p>
    <w:p w:rsidR="00D96DAE" w:rsidRDefault="00D96DAE" w:rsidP="00D96DAE">
      <w:r>
        <w:t>RP</w:t>
      </w:r>
    </w:p>
    <w:p w:rsidR="00D96DAE" w:rsidRDefault="00D96DAE" w:rsidP="00D96DAE">
      <w:r>
        <w:t>The review required by DTR 4.1.8 R must:</w:t>
      </w:r>
    </w:p>
    <w:p w:rsidR="00D96DAE" w:rsidRDefault="00D96DAE" w:rsidP="00D96DAE"/>
    <w:p w:rsidR="00D96DAE" w:rsidRDefault="00D96DAE" w:rsidP="00D96DAE">
      <w:r>
        <w:t>(1) be a balanced and comprehensive analysis of:</w:t>
      </w:r>
    </w:p>
    <w:p w:rsidR="00D96DAE" w:rsidRDefault="00D96DAE" w:rsidP="00D96DAE">
      <w:r>
        <w:t>(a) the development and performance of the issuer's business during the financial year; and</w:t>
      </w:r>
    </w:p>
    <w:p w:rsidR="00D96DAE" w:rsidRDefault="00D96DAE" w:rsidP="00D96DAE">
      <w:r>
        <w:t>(b) the position of the issuer's business at the end of that year,</w:t>
      </w:r>
    </w:p>
    <w:p w:rsidR="00D96DAE" w:rsidRDefault="00D96DAE" w:rsidP="00D96DAE">
      <w:r>
        <w:t>consistent with the size and complexity of the business;</w:t>
      </w:r>
    </w:p>
    <w:p w:rsidR="00D96DAE" w:rsidRDefault="00D96DAE" w:rsidP="00D96DAE"/>
    <w:p w:rsidR="00D96DAE" w:rsidRDefault="00D96DAE" w:rsidP="00D96DAE">
      <w:r>
        <w:t>(2) include, to the extent necessary for an understanding of the development, performance or position of the issuer's business:</w:t>
      </w:r>
    </w:p>
    <w:p w:rsidR="00D96DAE" w:rsidRDefault="00D96DAE" w:rsidP="00D96DAE">
      <w:r>
        <w:t>(a) analysis using financial key performance indicators; and</w:t>
      </w:r>
    </w:p>
    <w:p w:rsidR="00D96DAE" w:rsidRDefault="00D96DAE" w:rsidP="00D96DAE">
      <w:r>
        <w:t>(b) where appropriate, analysis using other key performance indicators including information relating to environmental matters and employee matters; and</w:t>
      </w:r>
    </w:p>
    <w:p w:rsidR="00D96DAE" w:rsidRDefault="00D96DAE" w:rsidP="00D96DAE">
      <w:r>
        <w:t>(3) include references to, and additional explanations of, amounts included in the issuer's annual financial statements, where appropriate.</w:t>
      </w:r>
    </w:p>
    <w:p w:rsidR="00D96DAE" w:rsidRDefault="00D96DAE" w:rsidP="00D96DAE">
      <w:r>
        <w:t>[Note: article 4(5) of the TD]</w:t>
      </w:r>
    </w:p>
    <w:p w:rsidR="00D96DAE" w:rsidRDefault="00D96DAE" w:rsidP="00D96DAE"/>
    <w:p w:rsidR="00D96DAE" w:rsidRDefault="00D96DAE" w:rsidP="00D96DAE">
      <w:r>
        <w:t>DTR 4.1.10G20/01/2007</w:t>
      </w:r>
    </w:p>
    <w:p w:rsidR="00D96DAE" w:rsidRDefault="00D96DAE" w:rsidP="00D96DAE">
      <w:r>
        <w:t>RP</w:t>
      </w:r>
    </w:p>
    <w:p w:rsidR="00D96DAE" w:rsidRDefault="00D96DAE" w:rsidP="00D96DAE">
      <w:r>
        <w:t>In DTR 4.1.9 R (2), key performance indicators are factors by reference to which the development, performance or position of the issuer's business can be measured effectively.</w:t>
      </w:r>
    </w:p>
    <w:p w:rsidR="00D96DAE" w:rsidRDefault="00D96DAE" w:rsidP="00D96DAE"/>
    <w:p w:rsidR="00D96DAE" w:rsidRDefault="00D96DAE" w:rsidP="00D96DAE">
      <w:r>
        <w:t>DTR 4.1.11R01/01/2021</w:t>
      </w:r>
    </w:p>
    <w:p w:rsidR="00D96DAE" w:rsidRDefault="00D96DAE" w:rsidP="00D96DAE">
      <w:r>
        <w:t>RP</w:t>
      </w:r>
    </w:p>
    <w:p w:rsidR="00D96DAE" w:rsidRDefault="00D96DAE" w:rsidP="00D96DAE">
      <w:r>
        <w:lastRenderedPageBreak/>
        <w:t>The management report required by DTR 4.1.8 R must also give an indication of:</w:t>
      </w:r>
    </w:p>
    <w:p w:rsidR="00D96DAE" w:rsidRDefault="00D96DAE" w:rsidP="00D96DAE"/>
    <w:p w:rsidR="00D96DAE" w:rsidRDefault="00D96DAE" w:rsidP="00D96DAE">
      <w:r>
        <w:t>(1) any important events that have occurred since the end of the financial year unless those events are:</w:t>
      </w:r>
    </w:p>
    <w:p w:rsidR="00D96DAE" w:rsidRDefault="00D96DAE" w:rsidP="00D96DAE">
      <w:r>
        <w:t>(a) reflected in the issuer’s profit and loss account or balance sheet; or</w:t>
      </w:r>
    </w:p>
    <w:p w:rsidR="00D96DAE" w:rsidRDefault="00D96DAE" w:rsidP="00D96DAE">
      <w:r>
        <w:t>(b) disclosed in the notes to the issuer’s audited financial statements;</w:t>
      </w:r>
    </w:p>
    <w:p w:rsidR="00D96DAE" w:rsidRDefault="00D96DAE" w:rsidP="00D96DAE">
      <w:r>
        <w:t>(2) the issuer's likely future development;</w:t>
      </w:r>
    </w:p>
    <w:p w:rsidR="00D96DAE" w:rsidRDefault="00D96DAE" w:rsidP="00D96DAE">
      <w:r>
        <w:t>(3) activities in the field of research and development;</w:t>
      </w:r>
    </w:p>
    <w:p w:rsidR="00D96DAE" w:rsidRDefault="00D96DAE" w:rsidP="00D96DAE">
      <w:r>
        <w:t>(4) the information concerning acquisitions of own shares prescribed by the United Kingdom provisions which implemented article 24(2) of Directive 2012/30/EU;</w:t>
      </w:r>
    </w:p>
    <w:p w:rsidR="00D96DAE" w:rsidRDefault="00D96DAE" w:rsidP="00D96DAE">
      <w:r>
        <w:t>(5) the existence of branches of the issuer; and</w:t>
      </w:r>
    </w:p>
    <w:p w:rsidR="00D96DAE" w:rsidRDefault="00D96DAE" w:rsidP="00D96DAE">
      <w:r>
        <w:t>(6) in relation to the issuer's use of financial instruments and where material for the assessment of its assets, liabilities, financial position and profit or loss:</w:t>
      </w:r>
    </w:p>
    <w:p w:rsidR="00D96DAE" w:rsidRDefault="00D96DAE" w:rsidP="00D96DAE">
      <w:r>
        <w:t>(a) the issuer's financial risk management objectives and policies, including its policy for hedging each major type of forecasted transaction for which hedge accounting is used, and</w:t>
      </w:r>
    </w:p>
    <w:p w:rsidR="00D96DAE" w:rsidRDefault="00D96DAE" w:rsidP="00D96DAE">
      <w:r>
        <w:t>(b) the issuer's exposure to price risk, credit risk, liquidity risk and cash flow risk.</w:t>
      </w:r>
    </w:p>
    <w:p w:rsidR="00D96DAE" w:rsidRDefault="00D96DAE" w:rsidP="00D96DAE">
      <w:r>
        <w:t>[Note: article 4(5) of the TD]</w:t>
      </w:r>
    </w:p>
    <w:p w:rsidR="00D96DAE" w:rsidRDefault="00D96DAE" w:rsidP="00D96DAE"/>
    <w:p w:rsidR="00D96DAE" w:rsidRDefault="00D96DAE" w:rsidP="00D96DAE">
      <w:r>
        <w:t>Responsibility statements</w:t>
      </w:r>
    </w:p>
    <w:p w:rsidR="00D96DAE" w:rsidRDefault="00D96DAE" w:rsidP="00D96DAE">
      <w:r>
        <w:t>DTR 4.1.12R20/01/2007</w:t>
      </w:r>
    </w:p>
    <w:p w:rsidR="00D96DAE" w:rsidRDefault="00D96DAE" w:rsidP="00D96DAE">
      <w:r>
        <w:t>RP</w:t>
      </w:r>
    </w:p>
    <w:p w:rsidR="00D96DAE" w:rsidRDefault="00D96DAE" w:rsidP="00D96DAE">
      <w:r>
        <w:t>(1) Responsibility statements must be made by the persons responsible within the issuer.</w:t>
      </w:r>
    </w:p>
    <w:p w:rsidR="00D96DAE" w:rsidRDefault="00D96DAE" w:rsidP="00D96DAE">
      <w:r>
        <w:t>(2) The name and function of any person who makes a responsibility statement must be clearly indicated in the responsibility statement.</w:t>
      </w:r>
    </w:p>
    <w:p w:rsidR="00D96DAE" w:rsidRDefault="00D96DAE" w:rsidP="00D96DAE">
      <w:r>
        <w:t>(3) For each person making a responsibility statement, the statement must set out that to the best of his or her knowledge:</w:t>
      </w:r>
    </w:p>
    <w:p w:rsidR="00D96DAE" w:rsidRDefault="00D96DAE" w:rsidP="00D96DAE">
      <w:r>
        <w:t>(a) the financial statements, prepared in accordance with the applicable set of accounting standards, give a true and fair view of the assets, liabilities, financial position and profit or loss of the issuer and the undertakings included in the consolidation taken as a whole; and</w:t>
      </w:r>
    </w:p>
    <w:p w:rsidR="00D96DAE" w:rsidRDefault="00D96DAE" w:rsidP="00D96DAE">
      <w:r>
        <w:t>(b) the management report includes a fair review of the development and performance of the business and the position of the issuer and the undertakings included in the consolidation taken as a whole, together with a description of the principal risks and uncertainties that they face.</w:t>
      </w:r>
    </w:p>
    <w:p w:rsidR="00D96DAE" w:rsidRDefault="00D96DAE" w:rsidP="00D96DAE">
      <w:r>
        <w:t>[Note: article 4(2)(c) of the TD]</w:t>
      </w:r>
    </w:p>
    <w:p w:rsidR="00D96DAE" w:rsidRDefault="00D96DAE" w:rsidP="00D96DAE"/>
    <w:p w:rsidR="00D96DAE" w:rsidRDefault="00D96DAE" w:rsidP="00D96DAE">
      <w:r>
        <w:t>DTR 4.1.13R20/01/2007</w:t>
      </w:r>
    </w:p>
    <w:p w:rsidR="00D96DAE" w:rsidRDefault="00D96DAE" w:rsidP="00D96DAE">
      <w:r>
        <w:t>RP</w:t>
      </w:r>
    </w:p>
    <w:p w:rsidR="00D96DAE" w:rsidRDefault="00D96DAE" w:rsidP="00D96DAE">
      <w:r>
        <w:t>The issuer is responsible for all information drawn up and made public in accordance with this section.</w:t>
      </w:r>
    </w:p>
    <w:p w:rsidR="00D96DAE" w:rsidRDefault="00D96DAE" w:rsidP="00D96DAE"/>
    <w:p w:rsidR="00D96DAE" w:rsidRDefault="00D96DAE" w:rsidP="00D96DAE">
      <w:r>
        <w:t>Reporting format</w:t>
      </w:r>
    </w:p>
    <w:p w:rsidR="00D96DAE" w:rsidRDefault="00D96DAE" w:rsidP="00D96DAE">
      <w:r>
        <w:t>DTR 4.1.15R28/07/2023</w:t>
      </w:r>
    </w:p>
    <w:p w:rsidR="00D96DAE" w:rsidRDefault="00D96DAE" w:rsidP="00D96DAE">
      <w:r>
        <w:t>The annual financial report must be prepared in Extensible Hypertext Markup Language (XHTML) format.</w:t>
      </w:r>
    </w:p>
    <w:p w:rsidR="00D96DAE" w:rsidRDefault="00D96DAE" w:rsidP="00D96DAE"/>
    <w:p w:rsidR="00D96DAE" w:rsidRDefault="00D96DAE" w:rsidP="00D96DAE">
      <w:r>
        <w:t>DTR 4.1.16R28/07/2023</w:t>
      </w:r>
    </w:p>
    <w:p w:rsidR="00D96DAE" w:rsidRDefault="00D96DAE" w:rsidP="00D96DAE">
      <w:r>
        <w:lastRenderedPageBreak/>
        <w:t>DTR 4.1.17R and DTR 4.1.18R apply to an annual financial report that contains consolidated accounts prepared in accordance with:</w:t>
      </w:r>
    </w:p>
    <w:p w:rsidR="00D96DAE" w:rsidRDefault="00D96DAE" w:rsidP="00D96DAE"/>
    <w:p w:rsidR="00D96DAE" w:rsidRDefault="00D96DAE" w:rsidP="00D96DAE">
      <w:r>
        <w:t>(1) UK-adopted IFRS;</w:t>
      </w:r>
    </w:p>
    <w:p w:rsidR="00D96DAE" w:rsidRDefault="00D96DAE" w:rsidP="00D96DAE">
      <w:r>
        <w:t>(2) EU-adopted IFRS; or</w:t>
      </w:r>
    </w:p>
    <w:p w:rsidR="00D96DAE" w:rsidRDefault="00D96DAE" w:rsidP="00D96DAE">
      <w:r>
        <w:t>(3) International Financial Reporting Standards as referred to in point (a) of the first subparagraph of Article 1 of the TD Equivalence Decision.</w:t>
      </w:r>
    </w:p>
    <w:p w:rsidR="00D96DAE" w:rsidRDefault="00D96DAE" w:rsidP="00D96DAE">
      <w:r>
        <w:t>DTR 4.1.17R28/07/2023</w:t>
      </w:r>
    </w:p>
    <w:p w:rsidR="00D96DAE" w:rsidRDefault="00D96DAE" w:rsidP="00D96DAE">
      <w:r>
        <w:t>An issuer:</w:t>
      </w:r>
    </w:p>
    <w:p w:rsidR="00D96DAE" w:rsidRDefault="00D96DAE" w:rsidP="00D96DAE"/>
    <w:p w:rsidR="00D96DAE" w:rsidRDefault="00D96DAE" w:rsidP="00D96DAE">
      <w:r>
        <w:t>(1) must mark up any disclosures specified in DTR 4 Annex 1R that are present in consolidated financial statements in the annual financial report; and</w:t>
      </w:r>
    </w:p>
    <w:p w:rsidR="00D96DAE" w:rsidRDefault="00D96DAE" w:rsidP="00D96DAE">
      <w:r>
        <w:t>(2) may mark up other disclosures in the consolidated financial statements in addition to the ones specified in DTR 4 Annex 1R.</w:t>
      </w:r>
    </w:p>
    <w:p w:rsidR="00D96DAE" w:rsidRDefault="00D96DAE" w:rsidP="00D96DAE">
      <w:r>
        <w:t>DTR 4.1.18R28/07/2023</w:t>
      </w:r>
    </w:p>
    <w:p w:rsidR="00D96DAE" w:rsidRDefault="00D96DAE" w:rsidP="00D96DAE">
      <w:r>
        <w:t>The mark ups specified in DTR 4.1.17R must use:</w:t>
      </w:r>
    </w:p>
    <w:p w:rsidR="00D96DAE" w:rsidRDefault="00D96DAE" w:rsidP="00D96DAE"/>
    <w:p w:rsidR="00D96DAE" w:rsidRDefault="00D96DAE" w:rsidP="00D96DAE">
      <w:r>
        <w:t>(1) the Extensible Business Reporting Language (XBRL) markup language;</w:t>
      </w:r>
    </w:p>
    <w:p w:rsidR="00D96DAE" w:rsidRDefault="00D96DAE" w:rsidP="00D96DAE">
      <w:r>
        <w:t>(2) a taxonomy generally accepted in the UK for financial disclosures in regulated markets; and</w:t>
      </w:r>
    </w:p>
    <w:p w:rsidR="00D96DAE" w:rsidRDefault="00D96DAE" w:rsidP="00D96DAE">
      <w:r>
        <w:t>(3) the inline XBRL specifications and marking up and filing requirements specified by the taxonomy the issuer uses in (2).</w:t>
      </w:r>
    </w:p>
    <w:p w:rsidR="00D96DAE" w:rsidRDefault="00D96DAE" w:rsidP="00D96DAE">
      <w:r>
        <w:t>[Note: Information on generally accepted taxonomies and associated marking up and filing requirements is available in the Markets section of the FCA’s website at https://www.fca.org.uk/markets/company-annual-financial-reporting-electronic-format]</w:t>
      </w:r>
    </w:p>
    <w:p w:rsidR="00D96DAE" w:rsidRDefault="00D96DAE" w:rsidP="00D96DAE"/>
    <w:p w:rsidR="00D96DAE" w:rsidRDefault="00D96DAE" w:rsidP="00D96DAE">
      <w:r>
        <w:t>DTR 4.1.19R28/07/2023</w:t>
      </w:r>
    </w:p>
    <w:p w:rsidR="00D96DAE" w:rsidRDefault="00D96DAE" w:rsidP="00D96DAE">
      <w:r>
        <w:t xml:space="preserve">An issuer must comply with DTR 4.1.17R to DTR 4.1.18R if it wishes to </w:t>
      </w:r>
      <w:proofErr w:type="spellStart"/>
      <w:r>
        <w:t>mark up</w:t>
      </w:r>
      <w:proofErr w:type="spellEnd"/>
      <w:r>
        <w:t xml:space="preserve"> financial statements that:</w:t>
      </w:r>
    </w:p>
    <w:p w:rsidR="00D96DAE" w:rsidRDefault="00D96DAE" w:rsidP="00D96DAE"/>
    <w:p w:rsidR="00D96DAE" w:rsidRDefault="00D96DAE" w:rsidP="00D96DAE">
      <w:r>
        <w:t>(1) are prepared in accordance with the accounting standards referred to in DTR 4.1.16R; and</w:t>
      </w:r>
    </w:p>
    <w:p w:rsidR="00D96DAE" w:rsidRDefault="00D96DAE" w:rsidP="00D96DAE">
      <w:r>
        <w:t>(2) do not contain consolidated accounts.</w:t>
      </w:r>
    </w:p>
    <w:p w:rsidR="00D96DAE" w:rsidRDefault="00D96DAE" w:rsidP="00D96DAE">
      <w:r>
        <w:t>DTR 4.1.20R28/07/2023</w:t>
      </w:r>
    </w:p>
    <w:p w:rsidR="00D96DAE" w:rsidRDefault="00D96DAE" w:rsidP="00D96DAE">
      <w:r>
        <w:t>An issuer must not mark up an annual financial report if the accounts in the report are not prepared in accordance with the accounting standards referred to in DTR 4.1.16R.</w:t>
      </w:r>
    </w:p>
    <w:p w:rsidR="00D96DAE" w:rsidRDefault="00D96DAE" w:rsidP="00D96DAE"/>
    <w:p w:rsidR="00D96DAE" w:rsidRDefault="00D96DAE" w:rsidP="00D96DAE">
      <w:r>
        <w:t>DTR 4.1.21G28/07/2023</w:t>
      </w:r>
    </w:p>
    <w:p w:rsidR="00D96DAE" w:rsidRDefault="00D96DAE" w:rsidP="00D96DAE">
      <w:r>
        <w:t>The effect of DTR 4.1.20R is that an issuer cannot mark up an annual financial report containing accounts prepared in accordance with:</w:t>
      </w:r>
    </w:p>
    <w:p w:rsidR="00D96DAE" w:rsidRDefault="00D96DAE" w:rsidP="00D96DAE"/>
    <w:p w:rsidR="00D96DAE" w:rsidRDefault="00D96DAE" w:rsidP="00D96DAE">
      <w:r>
        <w:t>(1) section 396 (Companies Act individual accounts) or section 404 (Companies Act group accounts) of the Companies Act 2006; or</w:t>
      </w:r>
    </w:p>
    <w:p w:rsidR="00D96DAE" w:rsidRDefault="00D96DAE" w:rsidP="00D96DAE">
      <w:r>
        <w:t>(2) the Generally Accepted Accounting Principles of a third country.</w:t>
      </w:r>
    </w:p>
    <w:p w:rsidR="00D96DAE" w:rsidRDefault="00D96DAE" w:rsidP="00D96DAE">
      <w:r>
        <w:t>DTR 4.1.22R28/07/2023</w:t>
      </w:r>
    </w:p>
    <w:p w:rsidR="00D96DAE" w:rsidRDefault="00D96DAE" w:rsidP="00D96DAE">
      <w:r>
        <w:t xml:space="preserve">An issuer must not </w:t>
      </w:r>
      <w:proofErr w:type="spellStart"/>
      <w:r>
        <w:t>mark up</w:t>
      </w:r>
      <w:proofErr w:type="spellEnd"/>
      <w:r>
        <w:t xml:space="preserve"> disclosures in its annual financial report other than its financial statements unless:</w:t>
      </w:r>
    </w:p>
    <w:p w:rsidR="00D96DAE" w:rsidRDefault="00D96DAE" w:rsidP="00D96DAE"/>
    <w:p w:rsidR="00D96DAE" w:rsidRDefault="00D96DAE" w:rsidP="00D96DAE">
      <w:r>
        <w:t>(1) it marks up its financial statements in accordance with DTR 4.1.16R to DTR 4.1.18R or DTR 4.1.19R, whichever is applicable; and</w:t>
      </w:r>
    </w:p>
    <w:p w:rsidR="00D96DAE" w:rsidRDefault="00D96DAE" w:rsidP="00D96DAE">
      <w:r>
        <w:t>(2) it marks up those other disclosures using the inline XBRL markup language and a taxonomy specific to those other parts.</w:t>
      </w:r>
    </w:p>
    <w:p w:rsidR="00D96DAE" w:rsidRDefault="00D96DAE" w:rsidP="00D96DAE">
      <w:r>
        <w:t>Filing of the annual financial report</w:t>
      </w:r>
    </w:p>
    <w:p w:rsidR="00D96DAE" w:rsidRDefault="00D96DAE" w:rsidP="00D96DAE">
      <w:r>
        <w:t>DTR 4.1.23G28/07/2023</w:t>
      </w:r>
    </w:p>
    <w:p w:rsidR="00D96DAE" w:rsidRDefault="00D96DAE" w:rsidP="00D96DAE">
      <w:r>
        <w:t>Issuers are reminded of the filing requirements for annual financial reports in DTR 6.2.</w:t>
      </w:r>
    </w:p>
    <w:p w:rsidR="00D96DAE" w:rsidRDefault="00D96DAE" w:rsidP="00D96DAE"/>
    <w:p w:rsidR="00D96DAE" w:rsidRDefault="00D96DAE" w:rsidP="00D96DAE"/>
    <w:p w:rsidR="00D96DAE" w:rsidRDefault="00D96DAE" w:rsidP="00D96DAE">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DTR 4.2 </w:t>
      </w:r>
      <w:r>
        <w:rPr>
          <w:rFonts w:ascii="Arial" w:hAnsi="Arial" w:cs="Arial"/>
          <w:color w:val="701B45"/>
          <w:sz w:val="36"/>
          <w:szCs w:val="36"/>
        </w:rPr>
        <w:t>Half-yearly financial reports</w:t>
      </w:r>
    </w:p>
    <w:p w:rsidR="00D96DAE" w:rsidRDefault="00D96DAE" w:rsidP="00D96DAE"/>
    <w:p w:rsidR="00D96DAE" w:rsidRDefault="00D96DAE" w:rsidP="00D96DAE"/>
    <w:p w:rsidR="00D96DAE" w:rsidRDefault="00D96DAE" w:rsidP="00D96DAE">
      <w:r>
        <w:t>Application</w:t>
      </w:r>
    </w:p>
    <w:p w:rsidR="00D96DAE" w:rsidRDefault="00D96DAE" w:rsidP="00D96DAE">
      <w:r>
        <w:t xml:space="preserve">DTR 4.2.1 R 01/01/2021 </w:t>
      </w:r>
    </w:p>
    <w:p w:rsidR="00D96DAE" w:rsidRDefault="00D96DAE" w:rsidP="00D96DAE">
      <w:r>
        <w:t>RP</w:t>
      </w:r>
    </w:p>
    <w:p w:rsidR="00D96DAE" w:rsidRDefault="00D96DAE" w:rsidP="00D96DAE">
      <w:r>
        <w:t>Subject to the exemptions set out in DTR 4.4 (Exemptions) this section applies to an issuer whose shares or debt securities are admitted to trading.</w:t>
      </w:r>
    </w:p>
    <w:p w:rsidR="00D96DAE" w:rsidRDefault="00D96DAE" w:rsidP="00D96DAE"/>
    <w:p w:rsidR="00D96DAE" w:rsidRDefault="00D96DAE" w:rsidP="00D96DAE">
      <w:r>
        <w:t>Publication of half-yearly financial reports</w:t>
      </w:r>
    </w:p>
    <w:p w:rsidR="00D96DAE" w:rsidRDefault="00D96DAE" w:rsidP="00D96DAE">
      <w:r>
        <w:t xml:space="preserve">DTR 4.2.2 R 26/11/2015 </w:t>
      </w:r>
    </w:p>
    <w:p w:rsidR="00D96DAE" w:rsidRDefault="00D96DAE" w:rsidP="00D96DAE">
      <w:r>
        <w:t>RP</w:t>
      </w:r>
    </w:p>
    <w:p w:rsidR="00D96DAE" w:rsidRDefault="00D96DAE" w:rsidP="00D96DAE">
      <w:r>
        <w:t>(1) An issuer must make public a half-yearly financial report covering the first six months of the financial year.</w:t>
      </w:r>
    </w:p>
    <w:p w:rsidR="00D96DAE" w:rsidRDefault="00D96DAE" w:rsidP="00D96DAE">
      <w:r>
        <w:t>(2) The half-yearly financial report must be made public as soon as possible, but no later than three months, after the end of the period to which the report relates.</w:t>
      </w:r>
    </w:p>
    <w:p w:rsidR="00D96DAE" w:rsidRDefault="00D96DAE" w:rsidP="00D96DAE">
      <w:r>
        <w:t>(3) An issuer must ensure that the half-yearly financial report remains available to the public for at least ten years.</w:t>
      </w:r>
    </w:p>
    <w:p w:rsidR="00D96DAE" w:rsidRDefault="00D96DAE" w:rsidP="00D96DAE">
      <w:r>
        <w:t>[Note: article 5(1) of the TD]</w:t>
      </w:r>
    </w:p>
    <w:p w:rsidR="00D96DAE" w:rsidRDefault="00D96DAE" w:rsidP="00D96DAE"/>
    <w:p w:rsidR="00D96DAE" w:rsidRDefault="00D96DAE" w:rsidP="00D96DAE">
      <w:r>
        <w:t>Content of half-yearly financial reports</w:t>
      </w:r>
    </w:p>
    <w:p w:rsidR="00D96DAE" w:rsidRDefault="00D96DAE" w:rsidP="00D96DAE">
      <w:r>
        <w:t xml:space="preserve">DTR 4.2.3 R 20/01/2007 </w:t>
      </w:r>
    </w:p>
    <w:p w:rsidR="00D96DAE" w:rsidRDefault="00D96DAE" w:rsidP="00D96DAE">
      <w:r>
        <w:t>RP</w:t>
      </w:r>
    </w:p>
    <w:p w:rsidR="00D96DAE" w:rsidRDefault="00D96DAE" w:rsidP="00D96DAE">
      <w:r>
        <w:t>The half-yearly financial report must include:</w:t>
      </w:r>
    </w:p>
    <w:p w:rsidR="00D96DAE" w:rsidRDefault="00D96DAE" w:rsidP="00D96DAE"/>
    <w:p w:rsidR="00D96DAE" w:rsidRDefault="00D96DAE" w:rsidP="00D96DAE">
      <w:r>
        <w:t>(1) a condensed set of financial statements;</w:t>
      </w:r>
    </w:p>
    <w:p w:rsidR="00D96DAE" w:rsidRDefault="00D96DAE" w:rsidP="00D96DAE">
      <w:r>
        <w:t>(2) an interim management report; and</w:t>
      </w:r>
    </w:p>
    <w:p w:rsidR="00D96DAE" w:rsidRDefault="00D96DAE" w:rsidP="00D96DAE">
      <w:r>
        <w:t>(3) responsibility statements.</w:t>
      </w:r>
    </w:p>
    <w:p w:rsidR="00D96DAE" w:rsidRDefault="00D96DAE" w:rsidP="00D96DAE">
      <w:r>
        <w:t>[Note: article 5(2) of the TD]</w:t>
      </w:r>
    </w:p>
    <w:p w:rsidR="00D96DAE" w:rsidRDefault="00D96DAE" w:rsidP="00D96DAE"/>
    <w:p w:rsidR="00D96DAE" w:rsidRDefault="00D96DAE" w:rsidP="00D96DAE">
      <w:r>
        <w:t>Preparation and content of condensed set of financial statements</w:t>
      </w:r>
    </w:p>
    <w:p w:rsidR="00D96DAE" w:rsidRDefault="00D96DAE" w:rsidP="00D96DAE">
      <w:r>
        <w:t xml:space="preserve">DTR 4.2.4 R 01/01/2021 </w:t>
      </w:r>
    </w:p>
    <w:p w:rsidR="00D96DAE" w:rsidRDefault="00D96DAE" w:rsidP="00D96DAE">
      <w:r>
        <w:t>RP</w:t>
      </w:r>
    </w:p>
    <w:p w:rsidR="00D96DAE" w:rsidRDefault="00D96DAE" w:rsidP="00D96DAE">
      <w:r>
        <w:t>(1) If an issuer is required to prepare consolidated accounts, the condensed set of financial statements must be prepared in accordance with IAS 34 as contained in UK-adopted IFRS.</w:t>
      </w:r>
    </w:p>
    <w:p w:rsidR="00D96DAE" w:rsidRDefault="00D96DAE" w:rsidP="00D96DAE">
      <w:r>
        <w:t>[Note: article 5(3) of the TD]</w:t>
      </w:r>
    </w:p>
    <w:p w:rsidR="00D96DAE" w:rsidRDefault="00D96DAE" w:rsidP="00D96DAE"/>
    <w:p w:rsidR="00D96DAE" w:rsidRDefault="00D96DAE" w:rsidP="00D96DAE">
      <w:r>
        <w:lastRenderedPageBreak/>
        <w:t>(2) If an issuer is not required to prepare consolidated accounts, the condensed set of financial statements must contain, as a minimum the following:</w:t>
      </w:r>
    </w:p>
    <w:p w:rsidR="00D96DAE" w:rsidRDefault="00D96DAE" w:rsidP="00D96DAE">
      <w:r>
        <w:t>(a) a condensed balance sheet;</w:t>
      </w:r>
    </w:p>
    <w:p w:rsidR="00D96DAE" w:rsidRDefault="00D96DAE" w:rsidP="00D96DAE">
      <w:r>
        <w:t>(b) a condensed profit and loss account; and</w:t>
      </w:r>
    </w:p>
    <w:p w:rsidR="00D96DAE" w:rsidRDefault="00D96DAE" w:rsidP="00D96DAE">
      <w:r>
        <w:t>(c) explanatory notes on these accounts.</w:t>
      </w:r>
    </w:p>
    <w:p w:rsidR="00D96DAE" w:rsidRDefault="00D96DAE" w:rsidP="00D96DAE">
      <w:r>
        <w:t>[Note: article 5(3) of the TD]</w:t>
      </w:r>
    </w:p>
    <w:p w:rsidR="00D96DAE" w:rsidRDefault="00D96DAE" w:rsidP="00D96DAE"/>
    <w:p w:rsidR="00D96DAE" w:rsidRDefault="00D96DAE" w:rsidP="00D96DAE">
      <w:r>
        <w:t xml:space="preserve">DTR 4.2.5 R 20/01/2007 </w:t>
      </w:r>
    </w:p>
    <w:p w:rsidR="00D96DAE" w:rsidRDefault="00D96DAE" w:rsidP="00D96DAE">
      <w:r>
        <w:t>RP</w:t>
      </w:r>
    </w:p>
    <w:p w:rsidR="00D96DAE" w:rsidRDefault="00D96DAE" w:rsidP="00D96DAE">
      <w:r>
        <w:t>(1) This rule applies to an issuer that is not required to prepare consolidated accounts.</w:t>
      </w:r>
    </w:p>
    <w:p w:rsidR="00D96DAE" w:rsidRDefault="00D96DAE" w:rsidP="00D96DAE">
      <w:r>
        <w:t>(2) In preparing the condensed balance sheet and the condensed profit and loss account an issuer must follow the same principles for recognising and measuring as when preparing annual financial reports.</w:t>
      </w:r>
    </w:p>
    <w:p w:rsidR="00D96DAE" w:rsidRDefault="00D96DAE" w:rsidP="00D96DAE">
      <w:r>
        <w:t>[Note: article 5(3) of the TD]</w:t>
      </w:r>
    </w:p>
    <w:p w:rsidR="00D96DAE" w:rsidRDefault="00D96DAE" w:rsidP="00D96DAE"/>
    <w:p w:rsidR="00D96DAE" w:rsidRDefault="00D96DAE" w:rsidP="00D96DAE">
      <w:r>
        <w:t>(3) The balance sheet and the profit and loss account must show each of the headings and subtotals included in the most recent annual financial statements of the issuer. Additional line items must be included if, as a result of their omission, the half-yearly financial statements would give a misleading view of the assets, liabilities, financial position and profit or loss of the issuer.</w:t>
      </w:r>
    </w:p>
    <w:p w:rsidR="00D96DAE" w:rsidRDefault="00D96DAE" w:rsidP="00D96DAE">
      <w:r>
        <w:t>[Note: article 3(2) of the TD implementing Directive]</w:t>
      </w:r>
    </w:p>
    <w:p w:rsidR="00D96DAE" w:rsidRDefault="00D96DAE" w:rsidP="00D96DAE"/>
    <w:p w:rsidR="00D96DAE" w:rsidRDefault="00D96DAE" w:rsidP="00D96DAE">
      <w:r>
        <w:t>(4) The half-yearly financial information must include comparative information presented as follows:</w:t>
      </w:r>
    </w:p>
    <w:p w:rsidR="00D96DAE" w:rsidRDefault="00D96DAE" w:rsidP="00D96DAE">
      <w:r>
        <w:t xml:space="preserve">(a) balance sheet as at the end of the first six months of the current financial year and comparative balance sheet as at the end of the </w:t>
      </w:r>
      <w:proofErr w:type="gramStart"/>
      <w:r>
        <w:t>immediate</w:t>
      </w:r>
      <w:proofErr w:type="gramEnd"/>
      <w:r>
        <w:t xml:space="preserve"> preceding financial year; and</w:t>
      </w:r>
    </w:p>
    <w:p w:rsidR="00D96DAE" w:rsidRDefault="00D96DAE" w:rsidP="00D96DAE">
      <w:r>
        <w:t>(b) profit and loss account for the first six months of the current financial year with, from two years after 20 January 2007, comparative information for the comparable period for the preceding financial year.</w:t>
      </w:r>
    </w:p>
    <w:p w:rsidR="00D96DAE" w:rsidRDefault="00D96DAE" w:rsidP="00D96DAE">
      <w:r>
        <w:t>[Note: article 3(2) of the TD implementing Directive]</w:t>
      </w:r>
    </w:p>
    <w:p w:rsidR="00D96DAE" w:rsidRDefault="00D96DAE" w:rsidP="00D96DAE"/>
    <w:p w:rsidR="00D96DAE" w:rsidRDefault="00D96DAE" w:rsidP="00D96DAE">
      <w:r>
        <w:t>(5) The explanatory notes must include the following:</w:t>
      </w:r>
    </w:p>
    <w:p w:rsidR="00D96DAE" w:rsidRDefault="00D96DAE" w:rsidP="00D96DAE">
      <w:r>
        <w:t>(a) sufficient information to ensure the comparability of the condensed half-yearly financial statements with the annual financial statements; and</w:t>
      </w:r>
    </w:p>
    <w:p w:rsidR="00D96DAE" w:rsidRDefault="00D96DAE" w:rsidP="00D96DAE">
      <w:r>
        <w:t xml:space="preserve">(b) sufficient information and explanations to ensure </w:t>
      </w:r>
      <w:proofErr w:type="spellStart"/>
      <w:r>
        <w:t>a users</w:t>
      </w:r>
      <w:proofErr w:type="spellEnd"/>
      <w:r>
        <w:t xml:space="preserve"> proper understanding of any material changes in amounts and of any developments in the half-year period concerned, which are reflected in the balance sheet and the profit and loss account.</w:t>
      </w:r>
    </w:p>
    <w:p w:rsidR="00D96DAE" w:rsidRDefault="00D96DAE" w:rsidP="00D96DAE">
      <w:r>
        <w:t>[Note: article 3(3) of the TD implementing Directive]</w:t>
      </w:r>
    </w:p>
    <w:p w:rsidR="00D96DAE" w:rsidRDefault="00D96DAE" w:rsidP="00D96DAE"/>
    <w:p w:rsidR="00D96DAE" w:rsidRDefault="00D96DAE" w:rsidP="00D96DAE">
      <w:r>
        <w:t xml:space="preserve">DTR 4.2.6 R 01/04/2013 </w:t>
      </w:r>
    </w:p>
    <w:p w:rsidR="00D96DAE" w:rsidRDefault="00D96DAE" w:rsidP="00D96DAE">
      <w:r>
        <w:t>RP</w:t>
      </w:r>
    </w:p>
    <w:p w:rsidR="00D96DAE" w:rsidRDefault="00D96DAE" w:rsidP="00D96DAE">
      <w:r>
        <w:t>The accounting policies and presentation applied to half-yearly figures must be consistent with those applied in the latest published annual accounts except where:</w:t>
      </w:r>
    </w:p>
    <w:p w:rsidR="00D96DAE" w:rsidRDefault="00D96DAE" w:rsidP="00D96DAE"/>
    <w:p w:rsidR="00D96DAE" w:rsidRDefault="00D96DAE" w:rsidP="00D96DAE">
      <w:r>
        <w:t xml:space="preserve">(1) the accounting policies and presentation are to be changed in the subsequent annual financial statements, in which case the new accounting policies and presentation should be </w:t>
      </w:r>
      <w:r>
        <w:lastRenderedPageBreak/>
        <w:t>followed and the changes and the reasons for the changes should be disclosed in the half-yearly report; or</w:t>
      </w:r>
    </w:p>
    <w:p w:rsidR="00D96DAE" w:rsidRDefault="00D96DAE" w:rsidP="00D96DAE">
      <w:r>
        <w:t>(2) the FCA otherwise agrees.</w:t>
      </w:r>
    </w:p>
    <w:p w:rsidR="00D96DAE" w:rsidRDefault="00D96DAE" w:rsidP="00D96DAE">
      <w:r>
        <w:t>Content of interim management report</w:t>
      </w:r>
    </w:p>
    <w:p w:rsidR="00D96DAE" w:rsidRDefault="00D96DAE" w:rsidP="00D96DAE">
      <w:r>
        <w:t xml:space="preserve">DTR 4.2.7 R 20/01/2007 </w:t>
      </w:r>
    </w:p>
    <w:p w:rsidR="00D96DAE" w:rsidRDefault="00D96DAE" w:rsidP="00D96DAE">
      <w:r>
        <w:t>RP</w:t>
      </w:r>
    </w:p>
    <w:p w:rsidR="00D96DAE" w:rsidRDefault="00D96DAE" w:rsidP="00D96DAE">
      <w:r>
        <w:t>The interim management report must include at least:</w:t>
      </w:r>
    </w:p>
    <w:p w:rsidR="00D96DAE" w:rsidRDefault="00D96DAE" w:rsidP="00D96DAE"/>
    <w:p w:rsidR="00D96DAE" w:rsidRDefault="00D96DAE" w:rsidP="00D96DAE">
      <w:r>
        <w:t>(1) an indication of important events that have occurred during the first six months of the financial year, and their impact on the condensed set of financial statements, and</w:t>
      </w:r>
    </w:p>
    <w:p w:rsidR="00D96DAE" w:rsidRDefault="00D96DAE" w:rsidP="00D96DAE">
      <w:r>
        <w:t>(2) a description of the principal risks and uncertainties for the remaining six months of the financial year.</w:t>
      </w:r>
    </w:p>
    <w:p w:rsidR="00D96DAE" w:rsidRDefault="00D96DAE" w:rsidP="00D96DAE">
      <w:r>
        <w:t>[Note: article 5(4) of the TD]</w:t>
      </w:r>
    </w:p>
    <w:p w:rsidR="00D96DAE" w:rsidRDefault="00D96DAE" w:rsidP="00D96DAE"/>
    <w:p w:rsidR="00D96DAE" w:rsidRDefault="00D96DAE" w:rsidP="00D96DAE">
      <w:r>
        <w:t xml:space="preserve">DTR 4.2.8 R 29/01/2016 </w:t>
      </w:r>
    </w:p>
    <w:p w:rsidR="00D96DAE" w:rsidRDefault="00D96DAE" w:rsidP="00D96DAE">
      <w:r>
        <w:t>RP</w:t>
      </w:r>
    </w:p>
    <w:p w:rsidR="00D96DAE" w:rsidRDefault="00D96DAE" w:rsidP="00D96DAE">
      <w:r>
        <w:t>(1) In addition to the requirement set out in DTR 4.2.7 R, an issuer of shares must disclose in the interim management report the following information, as a minimum:</w:t>
      </w:r>
    </w:p>
    <w:p w:rsidR="00D96DAE" w:rsidRDefault="00D96DAE" w:rsidP="00D96DAE">
      <w:r>
        <w:t xml:space="preserve">(a) related </w:t>
      </w:r>
      <w:proofErr w:type="gramStart"/>
      <w:r>
        <w:t>parties</w:t>
      </w:r>
      <w:proofErr w:type="gramEnd"/>
      <w:r>
        <w:t xml:space="preserve"> transactions that have taken place in the first six months of the current financial year and that have materially affected the financial position or the performance of the enterprise during that period; and</w:t>
      </w:r>
    </w:p>
    <w:p w:rsidR="00D96DAE" w:rsidRDefault="00D96DAE" w:rsidP="00D96DAE">
      <w:r>
        <w:t xml:space="preserve">(b) any changes in the related </w:t>
      </w:r>
      <w:proofErr w:type="gramStart"/>
      <w:r>
        <w:t>parties</w:t>
      </w:r>
      <w:proofErr w:type="gramEnd"/>
      <w:r>
        <w:t xml:space="preserve"> transactions described in the last annual report that could have a material effect on the financial position or performance of the enterprise in the first six months of the current financial year.</w:t>
      </w:r>
    </w:p>
    <w:p w:rsidR="00D96DAE" w:rsidRDefault="00D96DAE" w:rsidP="00D96DAE">
      <w:r>
        <w:t>(2) If an issuer of shares is not required to prepare consolidated accounts, it must disclose, as a minimum, any transactions which have been entered into with related parties by the issuer, including the amount of such transactions, the nature of the related party relationship and other information about the transactions necessary for an understanding of the financial position of the issuer, if such transactions are material and have not been concluded under normal market conditions.</w:t>
      </w:r>
    </w:p>
    <w:p w:rsidR="00D96DAE" w:rsidRDefault="00D96DAE" w:rsidP="00D96DAE">
      <w:r>
        <w:t>[Note: articles 2(3), 6(1)(j) and 17(1)(r) of the Accounting Directive]</w:t>
      </w:r>
    </w:p>
    <w:p w:rsidR="00D96DAE" w:rsidRDefault="00D96DAE" w:rsidP="00D96DAE"/>
    <w:p w:rsidR="00D96DAE" w:rsidRDefault="00D96DAE" w:rsidP="00D96DAE">
      <w:r>
        <w:t>(3) In relation to transactions described in paragraph (2) information about such transactions may be aggregated according to their nature except where separate information is necessary for an understanding of the effects of related party transactions on the financial position of the issuer.</w:t>
      </w:r>
    </w:p>
    <w:p w:rsidR="00D96DAE" w:rsidRDefault="00D96DAE" w:rsidP="00D96DAE">
      <w:r>
        <w:t>[Note: articles 2(3) and 17(1)(r) of the Accounting Directive]</w:t>
      </w:r>
    </w:p>
    <w:p w:rsidR="00D96DAE" w:rsidRDefault="00D96DAE" w:rsidP="00D96DAE"/>
    <w:p w:rsidR="00D96DAE" w:rsidRDefault="00D96DAE" w:rsidP="00D96DAE">
      <w:r>
        <w:t>Auditing of the condensed set of financial statements</w:t>
      </w:r>
    </w:p>
    <w:p w:rsidR="00D96DAE" w:rsidRDefault="00D96DAE" w:rsidP="00D96DAE">
      <w:r>
        <w:t xml:space="preserve">DTR 4.2.9 R 29/01/2016 </w:t>
      </w:r>
    </w:p>
    <w:p w:rsidR="00D96DAE" w:rsidRDefault="00D96DAE" w:rsidP="00D96DAE">
      <w:r>
        <w:t>RP</w:t>
      </w:r>
    </w:p>
    <w:p w:rsidR="00D96DAE" w:rsidRDefault="00D96DAE" w:rsidP="00D96DAE">
      <w:r>
        <w:t>(1) If the half-yearly financial report has been audited or reviewed by auditors pursuant to the Financial Reporting Council guidance on Review of Interim Financial Information, the audit report or review report must be reproduced in full.</w:t>
      </w:r>
    </w:p>
    <w:p w:rsidR="00D96DAE" w:rsidRDefault="00D96DAE" w:rsidP="00D96DAE">
      <w:r>
        <w:t>(2) If the half-yearly financial report has not been audited or reviewed by auditors pursuant to the Financial Reporting Council guidance on Review of Interim Financial Information, an issuer must make a statement to this effect in its report.</w:t>
      </w:r>
    </w:p>
    <w:p w:rsidR="00D96DAE" w:rsidRDefault="00D96DAE" w:rsidP="00D96DAE">
      <w:r>
        <w:lastRenderedPageBreak/>
        <w:t>[Note: article 5(5) of the TD]</w:t>
      </w:r>
    </w:p>
    <w:p w:rsidR="00D96DAE" w:rsidRDefault="00D96DAE" w:rsidP="00D96DAE"/>
    <w:p w:rsidR="00D96DAE" w:rsidRDefault="00D96DAE" w:rsidP="00D96DAE">
      <w:r>
        <w:t>Responsibility statements</w:t>
      </w:r>
    </w:p>
    <w:p w:rsidR="00D96DAE" w:rsidRDefault="00D96DAE" w:rsidP="00D96DAE">
      <w:r>
        <w:t xml:space="preserve">DTR 4.2.10 R 01/01/2021 </w:t>
      </w:r>
    </w:p>
    <w:p w:rsidR="00D96DAE" w:rsidRDefault="00D96DAE" w:rsidP="00D96DAE">
      <w:r>
        <w:t>RP</w:t>
      </w:r>
    </w:p>
    <w:p w:rsidR="00D96DAE" w:rsidRDefault="00D96DAE" w:rsidP="00D96DAE">
      <w:r>
        <w:t>(1) Responsibility statements must be made by the persons responsible within the issuer.</w:t>
      </w:r>
    </w:p>
    <w:p w:rsidR="00D96DAE" w:rsidRDefault="00D96DAE" w:rsidP="00D96DAE">
      <w:r>
        <w:t>[Note: article 5(2)(c) of the TD]</w:t>
      </w:r>
    </w:p>
    <w:p w:rsidR="00D96DAE" w:rsidRDefault="00D96DAE" w:rsidP="00D96DAE"/>
    <w:p w:rsidR="00D96DAE" w:rsidRDefault="00D96DAE" w:rsidP="00D96DAE">
      <w:r>
        <w:t>(2) The name and function of any person who makes a responsibility statement must be clearly indicated in the responsibility statement.</w:t>
      </w:r>
    </w:p>
    <w:p w:rsidR="00D96DAE" w:rsidRDefault="00D96DAE" w:rsidP="00D96DAE">
      <w:r>
        <w:t>[Note: article 5(2)(c) of the TD]</w:t>
      </w:r>
    </w:p>
    <w:p w:rsidR="00D96DAE" w:rsidRDefault="00D96DAE" w:rsidP="00D96DAE"/>
    <w:p w:rsidR="00D96DAE" w:rsidRDefault="00D96DAE" w:rsidP="00D96DAE">
      <w:r>
        <w:t>(3) For each person making a responsibility statement, the statement must confirm that to the best of his or her knowledge:</w:t>
      </w:r>
    </w:p>
    <w:p w:rsidR="00D96DAE" w:rsidRDefault="00D96DAE" w:rsidP="00D96DAE">
      <w:r>
        <w:t>(a) the condensed set of financial statements, which has been prepared in accordance with the applicable set of accounting standards, gives a true and fair view of the assets, liabilities, financial position and profit or loss of the issuer, or the undertakings included in the consolidation as a whole as required by DTR 4.2.4 R;</w:t>
      </w:r>
    </w:p>
    <w:p w:rsidR="00D96DAE" w:rsidRDefault="00D96DAE" w:rsidP="00D96DAE">
      <w:r>
        <w:t>(b) the interim management report includes a fair review of the information required by DTR 4.2.7 R; and</w:t>
      </w:r>
    </w:p>
    <w:p w:rsidR="00D96DAE" w:rsidRDefault="00D96DAE" w:rsidP="00D96DAE">
      <w:r>
        <w:t>(c) the interim management report includes a fair review of the information required by DTR 4.2.8 R, in the case of an issuer of shares.</w:t>
      </w:r>
    </w:p>
    <w:p w:rsidR="00D96DAE" w:rsidRDefault="00D96DAE" w:rsidP="00D96DAE">
      <w:r>
        <w:t>[Note: article 5(2)(c) of the TD]</w:t>
      </w:r>
    </w:p>
    <w:p w:rsidR="00D96DAE" w:rsidRDefault="00D96DAE" w:rsidP="00D96DAE"/>
    <w:p w:rsidR="00D96DAE" w:rsidRDefault="00D96DAE" w:rsidP="00D96DAE">
      <w:r>
        <w:t>(4) A person making a responsibility statement will satisfy the requirement in (3) (a) above to confirm that the condensed set of financial statements gives a true and fair view of the assets, liabilities, financial position and profit or loss of the issuer (or the undertakings included in the consolidation as a whole) by including a statement that the condensed set of financial statements have been prepared in accordance with:</w:t>
      </w:r>
    </w:p>
    <w:p w:rsidR="00D96DAE" w:rsidRDefault="00D96DAE" w:rsidP="00D96DAE">
      <w:r>
        <w:t>(a) IAS 34 as contained in UK-adopted IFRS; or</w:t>
      </w:r>
    </w:p>
    <w:p w:rsidR="00D96DAE" w:rsidRDefault="00D96DAE" w:rsidP="00D96DAE">
      <w:r>
        <w:t xml:space="preserve">(b) for </w:t>
      </w:r>
      <w:proofErr w:type="spellStart"/>
      <w:r>
        <w:t>UKissuers</w:t>
      </w:r>
      <w:proofErr w:type="spellEnd"/>
      <w:r>
        <w:t xml:space="preserve"> not using UK-adopted IFRS, Financial Reporting Standard </w:t>
      </w:r>
      <w:proofErr w:type="gramStart"/>
      <w:r>
        <w:t>104 :</w:t>
      </w:r>
      <w:proofErr w:type="gramEnd"/>
      <w:r>
        <w:t xml:space="preserve"> Interim Financial Reporting issued by the Financial Reporting Council; or</w:t>
      </w:r>
    </w:p>
    <w:p w:rsidR="00D96DAE" w:rsidRDefault="00D96DAE" w:rsidP="00D96DAE">
      <w:r>
        <w:t>(c) for all other issuers not using UK-adopted IFRS, a national accounting standard relating to interim reporting,</w:t>
      </w:r>
    </w:p>
    <w:p w:rsidR="00D96DAE" w:rsidRDefault="00D96DAE" w:rsidP="00D96DAE">
      <w:r>
        <w:t>provided always that a person making such a statement has reasonable grounds to be satisfied that the condensed set of financial statements prepared in accordance with such a standard is not misleading.</w:t>
      </w:r>
    </w:p>
    <w:p w:rsidR="00D96DAE" w:rsidRDefault="00D96DAE" w:rsidP="00D96DAE"/>
    <w:p w:rsidR="00D96DAE" w:rsidRDefault="00D96DAE" w:rsidP="00D96DAE">
      <w:r>
        <w:t xml:space="preserve">DTR 4.2.11 R 20/01/2007 </w:t>
      </w:r>
    </w:p>
    <w:p w:rsidR="00D96DAE" w:rsidRDefault="00D96DAE" w:rsidP="00D96DAE">
      <w:r>
        <w:t>RP</w:t>
      </w:r>
    </w:p>
    <w:p w:rsidR="00D96DAE" w:rsidRDefault="00D96DAE" w:rsidP="00D96DAE"/>
    <w:p w:rsidR="00D96DAE" w:rsidRDefault="00D96DAE" w:rsidP="00D96DAE">
      <w:r w:rsidRPr="00D96DAE">
        <w:t>The </w:t>
      </w:r>
      <w:hyperlink r:id="rId55" w:history="1">
        <w:r w:rsidRPr="00D96DAE">
          <w:rPr>
            <w:rStyle w:val="Hyperlink"/>
            <w:i/>
            <w:iCs/>
          </w:rPr>
          <w:t>issuer</w:t>
        </w:r>
      </w:hyperlink>
      <w:r w:rsidRPr="00D96DAE">
        <w:t> is responsible for all information drawn up and made public in accordance with this section.</w:t>
      </w:r>
    </w:p>
    <w:p w:rsidR="00D96DAE" w:rsidRDefault="00D96DAE" w:rsidP="00D96DAE"/>
    <w:p w:rsidR="00D96DAE" w:rsidRDefault="00D96DAE" w:rsidP="00D96DAE">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DTR 5.1 </w:t>
      </w:r>
      <w:r>
        <w:rPr>
          <w:rFonts w:ascii="Arial" w:hAnsi="Arial" w:cs="Arial"/>
          <w:color w:val="701B45"/>
          <w:sz w:val="36"/>
          <w:szCs w:val="36"/>
        </w:rPr>
        <w:t>Notification of the acquisition or disposal of major shareholdings</w:t>
      </w:r>
    </w:p>
    <w:p w:rsidR="00D96DAE" w:rsidRPr="00694D28" w:rsidRDefault="00D96DAE" w:rsidP="00D96DAE">
      <w:pPr>
        <w:rPr>
          <w:b/>
          <w:bCs/>
        </w:rPr>
      </w:pPr>
    </w:p>
    <w:p w:rsidR="00D96DAE" w:rsidRPr="00694D28" w:rsidRDefault="00D96DAE" w:rsidP="00D96DAE">
      <w:pPr>
        <w:rPr>
          <w:b/>
          <w:bCs/>
        </w:rPr>
      </w:pPr>
      <w:r w:rsidRPr="00694D28">
        <w:rPr>
          <w:b/>
          <w:bCs/>
        </w:rPr>
        <w:t xml:space="preserve">DTR 5.1.2 R 01/01/2021 </w:t>
      </w:r>
    </w:p>
    <w:p w:rsidR="00D96DAE" w:rsidRDefault="00D96DAE" w:rsidP="00D96DAE">
      <w:r>
        <w:t>RP</w:t>
      </w:r>
    </w:p>
    <w:p w:rsidR="00D96DAE" w:rsidRDefault="00D96DAE" w:rsidP="00D96DAE">
      <w:proofErr w:type="spellStart"/>
      <w:r>
        <w:t>Aperson</w:t>
      </w:r>
      <w:proofErr w:type="spellEnd"/>
      <w:r>
        <w:t xml:space="preserve"> must notify the issuer of the percentage of its voting rights he holds as shareholder or holds or is deemed to hold through his direct or indirect holding of financial instruments falling within DTR 5.3.1R (1) (or a combination of such holdings) if the percentage of those voting rights:</w:t>
      </w:r>
    </w:p>
    <w:p w:rsidR="00D96DAE" w:rsidRDefault="00D96DAE" w:rsidP="00D96DAE"/>
    <w:p w:rsidR="00D96DAE" w:rsidRDefault="00D96DAE" w:rsidP="00D96DAE">
      <w:r>
        <w:t>(1) reaches, exceeds or falls below 3%, 4%, 5%, 6%, 7%, 8%, 9%, 10% and each 1% threshold thereafter up to 100% (or in the case of a non-UK issuer on the basis of thresholds at 5%, 10%, 15%, 20%, 25%, 30%, 50% and 75%) as a result of an acquisition or disposal of shares or financial instruments falling within DTR 5.3.1 R; or</w:t>
      </w:r>
    </w:p>
    <w:p w:rsidR="00D96DAE" w:rsidRDefault="00D96DAE" w:rsidP="00D96DAE">
      <w:r>
        <w:t>(2) reaches, exceeds or falls below an applicable threshold in (1) as a result of events changing the breakdown of voting rights and on the basis of information disclosed by the issuer in accordance with DTR 5.6.1 Rand DTR 5.6.1A R;</w:t>
      </w:r>
    </w:p>
    <w:p w:rsidR="00D96DAE" w:rsidRDefault="00D96DAE" w:rsidP="00D96DAE">
      <w:r>
        <w:t>and in the case of an issuer which is not incorporated in the United Kingdom a notification under (2) must be made on the basis of equivalent events and disclosed information.</w:t>
      </w:r>
    </w:p>
    <w:p w:rsidR="00D96DAE" w:rsidRDefault="00D96DAE" w:rsidP="00D96DAE"/>
    <w:p w:rsidR="00D96DAE" w:rsidRDefault="00D96DAE" w:rsidP="00D96DAE">
      <w:r>
        <w:t>[Note: articles 9(1), 9(2), 13(1) and 13</w:t>
      </w:r>
      <w:proofErr w:type="gramStart"/>
      <w:r>
        <w:t>a(</w:t>
      </w:r>
      <w:proofErr w:type="gramEnd"/>
      <w:r>
        <w:t>1) of the TD]</w:t>
      </w:r>
    </w:p>
    <w:p w:rsidR="00D96DAE" w:rsidRDefault="00D96DAE" w:rsidP="00D96DAE"/>
    <w:p w:rsidR="00D96DAE" w:rsidRDefault="00D96DAE" w:rsidP="00D96DAE">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DTR 5.8 </w:t>
      </w:r>
      <w:r>
        <w:rPr>
          <w:rFonts w:ascii="Arial" w:hAnsi="Arial" w:cs="Arial"/>
          <w:color w:val="701B45"/>
          <w:sz w:val="36"/>
          <w:szCs w:val="36"/>
        </w:rPr>
        <w:t>Procedures for the notification and disclosure of major holdings</w:t>
      </w:r>
    </w:p>
    <w:p w:rsidR="00694D28" w:rsidRDefault="00694D28" w:rsidP="00D96DAE">
      <w:pPr>
        <w:rPr>
          <w:b/>
          <w:bCs/>
        </w:rPr>
      </w:pPr>
    </w:p>
    <w:p w:rsidR="00D96DAE" w:rsidRPr="00694D28" w:rsidRDefault="00D96DAE" w:rsidP="00D96DAE">
      <w:pPr>
        <w:rPr>
          <w:b/>
          <w:bCs/>
        </w:rPr>
      </w:pPr>
      <w:r w:rsidRPr="00694D28">
        <w:rPr>
          <w:b/>
          <w:bCs/>
        </w:rPr>
        <w:t xml:space="preserve">DTR 5.8.1 R 20/01/2007 </w:t>
      </w:r>
    </w:p>
    <w:p w:rsidR="00D96DAE" w:rsidRDefault="00D96DAE" w:rsidP="00D96DAE">
      <w:r>
        <w:t>RP</w:t>
      </w:r>
    </w:p>
    <w:p w:rsidR="00D96DAE" w:rsidRDefault="00D96DAE" w:rsidP="00D96DAE">
      <w:r>
        <w:t>A notification given in accordance with DTR 5.1.2 R shall include the following information:</w:t>
      </w:r>
    </w:p>
    <w:p w:rsidR="00D96DAE" w:rsidRDefault="00D96DAE" w:rsidP="00D96DAE"/>
    <w:p w:rsidR="00D96DAE" w:rsidRDefault="00D96DAE" w:rsidP="00D96DAE">
      <w:r>
        <w:t>(1) the resulting situation in terms of voting rights;</w:t>
      </w:r>
    </w:p>
    <w:p w:rsidR="00D96DAE" w:rsidRDefault="00D96DAE" w:rsidP="00D96DAE">
      <w:r>
        <w:t>(2) the chain of controlled undertakings through which voting rights are effectively held, if applicable;</w:t>
      </w:r>
    </w:p>
    <w:p w:rsidR="00D96DAE" w:rsidRDefault="00D96DAE" w:rsidP="00D96DAE">
      <w:r>
        <w:t>(3) the date on which the threshold was reached or crossed; and</w:t>
      </w:r>
    </w:p>
    <w:p w:rsidR="00D96DAE" w:rsidRDefault="00D96DAE" w:rsidP="00D96DAE">
      <w:r>
        <w:t>(4) the identity of the shareholder, even if that shareholder is not entitled to exercise voting rights under the conditions laid down in DTR 5.2.1 R and of the person entitled to exercise voting rights on behalf of that shareholder.</w:t>
      </w:r>
    </w:p>
    <w:p w:rsidR="00D96DAE" w:rsidRDefault="00D96DAE" w:rsidP="00D96DAE"/>
    <w:p w:rsidR="00D96DAE" w:rsidRDefault="00D96DAE" w:rsidP="00D96DAE"/>
    <w:p w:rsidR="00D96DAE" w:rsidRPr="00694D28" w:rsidRDefault="00D96DAE" w:rsidP="00D96DAE">
      <w:pPr>
        <w:rPr>
          <w:b/>
          <w:bCs/>
        </w:rPr>
      </w:pPr>
      <w:r w:rsidRPr="00694D28">
        <w:rPr>
          <w:b/>
          <w:bCs/>
        </w:rPr>
        <w:t xml:space="preserve">DTR 5.8.3 R 26/11/2015 </w:t>
      </w:r>
    </w:p>
    <w:p w:rsidR="00D96DAE" w:rsidRDefault="00D96DAE" w:rsidP="00D96DAE">
      <w:r>
        <w:t>RP</w:t>
      </w:r>
    </w:p>
    <w:p w:rsidR="00D96DAE" w:rsidRDefault="00D96DAE" w:rsidP="00D96DAE">
      <w:r>
        <w:t xml:space="preserve">The notification to the issuer shall be </w:t>
      </w:r>
      <w:proofErr w:type="gramStart"/>
      <w:r>
        <w:t>effected</w:t>
      </w:r>
      <w:proofErr w:type="gramEnd"/>
      <w:r>
        <w:t xml:space="preserve"> as soon as possible, but not later than four trading days in the case of a non-</w:t>
      </w:r>
      <w:proofErr w:type="spellStart"/>
      <w:r>
        <w:t>UKissuer</w:t>
      </w:r>
      <w:proofErr w:type="spellEnd"/>
      <w:r>
        <w:t xml:space="preserve"> and two trading days in all other cases, after the date on which the relevant person:</w:t>
      </w:r>
    </w:p>
    <w:p w:rsidR="00D96DAE" w:rsidRDefault="00D96DAE" w:rsidP="00D96DAE"/>
    <w:p w:rsidR="00D96DAE" w:rsidRDefault="00D96DAE" w:rsidP="00D96DAE">
      <w:r>
        <w:t>(1) learns of the acquisition or disposal or of the possibility of exercising voting rights, or on which, having regard to the circumstances, should have learned of it, regardless of the date on which the acquisition, disposal or possibility of exercising voting rights takes effect; or</w:t>
      </w:r>
    </w:p>
    <w:p w:rsidR="00D96DAE" w:rsidRDefault="00D96DAE" w:rsidP="00D96DAE">
      <w:r>
        <w:t>(2) is informed about the event mentioned in DTR 5.1.2 R (2).</w:t>
      </w:r>
    </w:p>
    <w:p w:rsidR="00D96DAE" w:rsidRDefault="00D96DAE" w:rsidP="00D96DAE">
      <w:r>
        <w:lastRenderedPageBreak/>
        <w:t>And for the purposes of (1) above a person shall, in relation to a transaction to which he is a party or which he has instructed, be deemed to have knowledge of the acquisition, disposal or possibility to exercise voting rights no later than two trading days following the transaction in question and where a transaction is conditional upon the approval by public authorities of the transaction or on a future uncertain event the occurrence of which is outside the control of the parties to the agreement, the parties are deemed to have knowledge of the acquisition, disposal or possibility of exercising voting rights only when the relevant approvals are obtained or when the event happens.</w:t>
      </w:r>
    </w:p>
    <w:p w:rsidR="00D96DAE" w:rsidRDefault="00D96DAE" w:rsidP="00D96DAE"/>
    <w:p w:rsidR="00D96DAE" w:rsidRDefault="00D96DAE" w:rsidP="00D96DAE">
      <w:r>
        <w:t xml:space="preserve">[Note: articles 12(1), and 12(2) of the TD and article 9 of the TD implementing </w:t>
      </w:r>
      <w:proofErr w:type="gramStart"/>
      <w:r>
        <w:t>Directive ]</w:t>
      </w:r>
      <w:proofErr w:type="gramEnd"/>
    </w:p>
    <w:p w:rsidR="00D96DAE" w:rsidRDefault="00D96DAE" w:rsidP="00D96DAE"/>
    <w:p w:rsidR="00694D28" w:rsidRDefault="00694D28" w:rsidP="00D96DAE"/>
    <w:p w:rsidR="00694D28" w:rsidRPr="00694D28" w:rsidRDefault="00694D28" w:rsidP="00694D28">
      <w:pPr>
        <w:rPr>
          <w:b/>
          <w:bCs/>
        </w:rPr>
      </w:pPr>
      <w:r w:rsidRPr="00694D28">
        <w:rPr>
          <w:b/>
          <w:bCs/>
        </w:rPr>
        <w:t xml:space="preserve">DTR 5.8.12 R 26/11/2015 </w:t>
      </w:r>
    </w:p>
    <w:p w:rsidR="00694D28" w:rsidRDefault="00694D28" w:rsidP="00694D28">
      <w:r>
        <w:t>RP</w:t>
      </w:r>
    </w:p>
    <w:p w:rsidR="00694D28" w:rsidRDefault="00694D28" w:rsidP="00694D28">
      <w:r>
        <w:t>(1) An issuer not falling within (2) must, in relation to shares admitted to trading on a regulated market, on receipt of a notification as soon as possible and in any event by not later than the end of the trading day following receipt of the notification make public all of the information contained in the notification.</w:t>
      </w:r>
    </w:p>
    <w:p w:rsidR="00694D28" w:rsidRDefault="00694D28" w:rsidP="00694D28">
      <w:r>
        <w:t>(2) A non-UK issuer and any other issuers whose shares are admitted to trading on a prescribed (but not a regulated) market must, on receipt of a notification, as soon as possible and in any event by not later than the end of the third trading day following receipt of the notification, make public all of the information contained in the notification.</w:t>
      </w:r>
    </w:p>
    <w:p w:rsidR="00694D28" w:rsidRDefault="00694D28" w:rsidP="00694D28">
      <w:r>
        <w:t>(3) DTR 5.8.12R(2) does not apply to a third country issuer that falls within DTR 5.11.4R.</w:t>
      </w:r>
    </w:p>
    <w:p w:rsidR="00694D28" w:rsidRDefault="00694D28" w:rsidP="00694D28">
      <w:r>
        <w:t xml:space="preserve">[Note: article 12(6) of the </w:t>
      </w:r>
      <w:proofErr w:type="gramStart"/>
      <w:r>
        <w:t>TD ]</w:t>
      </w:r>
      <w:proofErr w:type="gramEnd"/>
    </w:p>
    <w:sectPr w:rsidR="0069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WalsheimRegular">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F84"/>
    <w:multiLevelType w:val="multilevel"/>
    <w:tmpl w:val="4FDE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81F86"/>
    <w:multiLevelType w:val="multilevel"/>
    <w:tmpl w:val="2B10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53410"/>
    <w:multiLevelType w:val="multilevel"/>
    <w:tmpl w:val="0C00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919EA"/>
    <w:multiLevelType w:val="multilevel"/>
    <w:tmpl w:val="B3FA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644276">
    <w:abstractNumId w:val="1"/>
  </w:num>
  <w:num w:numId="2" w16cid:durableId="180240410">
    <w:abstractNumId w:val="0"/>
  </w:num>
  <w:num w:numId="3" w16cid:durableId="1893274318">
    <w:abstractNumId w:val="2"/>
  </w:num>
  <w:num w:numId="4" w16cid:durableId="306784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AE"/>
    <w:rsid w:val="00572098"/>
    <w:rsid w:val="00694D28"/>
    <w:rsid w:val="00CD39EA"/>
    <w:rsid w:val="00D96DAE"/>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A41DE4"/>
  <w15:chartTrackingRefBased/>
  <w15:docId w15:val="{B3EDC71A-5652-074A-8B2B-1BB3B834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6DA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96DA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DAE"/>
    <w:rPr>
      <w:color w:val="0563C1" w:themeColor="hyperlink"/>
      <w:u w:val="single"/>
    </w:rPr>
  </w:style>
  <w:style w:type="character" w:styleId="UnresolvedMention">
    <w:name w:val="Unresolved Mention"/>
    <w:basedOn w:val="DefaultParagraphFont"/>
    <w:uiPriority w:val="99"/>
    <w:semiHidden/>
    <w:unhideWhenUsed/>
    <w:rsid w:val="00D96DAE"/>
    <w:rPr>
      <w:color w:val="605E5C"/>
      <w:shd w:val="clear" w:color="auto" w:fill="E1DFDD"/>
    </w:rPr>
  </w:style>
  <w:style w:type="character" w:customStyle="1" w:styleId="Heading1Char">
    <w:name w:val="Heading 1 Char"/>
    <w:basedOn w:val="DefaultParagraphFont"/>
    <w:link w:val="Heading1"/>
    <w:uiPriority w:val="9"/>
    <w:rsid w:val="00D96DA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96DAE"/>
    <w:rPr>
      <w:rFonts w:ascii="Times New Roman" w:eastAsia="Times New Roman" w:hAnsi="Times New Roman" w:cs="Times New Roman"/>
      <w:b/>
      <w:bCs/>
      <w:kern w:val="0"/>
      <w:sz w:val="36"/>
      <w:szCs w:val="36"/>
      <w:lang w:eastAsia="en-GB"/>
      <w14:ligatures w14:val="none"/>
    </w:rPr>
  </w:style>
  <w:style w:type="character" w:customStyle="1" w:styleId="extended">
    <w:name w:val="extended"/>
    <w:basedOn w:val="DefaultParagraphFont"/>
    <w:rsid w:val="00D96DAE"/>
  </w:style>
  <w:style w:type="character" w:customStyle="1" w:styleId="section-type">
    <w:name w:val="section-type"/>
    <w:basedOn w:val="DefaultParagraphFont"/>
    <w:rsid w:val="00D96DAE"/>
  </w:style>
  <w:style w:type="paragraph" w:styleId="NormalWeb">
    <w:name w:val="Normal (Web)"/>
    <w:basedOn w:val="Normal"/>
    <w:uiPriority w:val="99"/>
    <w:semiHidden/>
    <w:unhideWhenUsed/>
    <w:rsid w:val="00D96DA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ubpara1">
    <w:name w:val="subpara1"/>
    <w:basedOn w:val="Normal"/>
    <w:rsid w:val="00D96DA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xrefout">
    <w:name w:val="xrefout"/>
    <w:basedOn w:val="DefaultParagraphFont"/>
    <w:rsid w:val="00D9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017">
      <w:bodyDiv w:val="1"/>
      <w:marLeft w:val="0"/>
      <w:marRight w:val="0"/>
      <w:marTop w:val="0"/>
      <w:marBottom w:val="0"/>
      <w:divBdr>
        <w:top w:val="none" w:sz="0" w:space="0" w:color="auto"/>
        <w:left w:val="none" w:sz="0" w:space="0" w:color="auto"/>
        <w:bottom w:val="none" w:sz="0" w:space="0" w:color="auto"/>
        <w:right w:val="none" w:sz="0" w:space="0" w:color="auto"/>
      </w:divBdr>
    </w:div>
    <w:div w:id="128672850">
      <w:bodyDiv w:val="1"/>
      <w:marLeft w:val="0"/>
      <w:marRight w:val="0"/>
      <w:marTop w:val="0"/>
      <w:marBottom w:val="0"/>
      <w:divBdr>
        <w:top w:val="none" w:sz="0" w:space="0" w:color="auto"/>
        <w:left w:val="none" w:sz="0" w:space="0" w:color="auto"/>
        <w:bottom w:val="none" w:sz="0" w:space="0" w:color="auto"/>
        <w:right w:val="none" w:sz="0" w:space="0" w:color="auto"/>
      </w:divBdr>
      <w:divsChild>
        <w:div w:id="1418670069">
          <w:marLeft w:val="0"/>
          <w:marRight w:val="0"/>
          <w:marTop w:val="0"/>
          <w:marBottom w:val="300"/>
          <w:divBdr>
            <w:top w:val="none" w:sz="0" w:space="0" w:color="auto"/>
            <w:left w:val="none" w:sz="0" w:space="0" w:color="auto"/>
            <w:bottom w:val="none" w:sz="0" w:space="0" w:color="auto"/>
            <w:right w:val="none" w:sz="0" w:space="0" w:color="auto"/>
          </w:divBdr>
          <w:divsChild>
            <w:div w:id="1099837752">
              <w:marLeft w:val="0"/>
              <w:marRight w:val="0"/>
              <w:marTop w:val="0"/>
              <w:marBottom w:val="300"/>
              <w:divBdr>
                <w:top w:val="none" w:sz="0" w:space="0" w:color="auto"/>
                <w:left w:val="none" w:sz="0" w:space="0" w:color="auto"/>
                <w:bottom w:val="none" w:sz="0" w:space="0" w:color="auto"/>
                <w:right w:val="none" w:sz="0" w:space="0" w:color="auto"/>
              </w:divBdr>
            </w:div>
            <w:div w:id="1758399845">
              <w:marLeft w:val="0"/>
              <w:marRight w:val="0"/>
              <w:marTop w:val="0"/>
              <w:marBottom w:val="0"/>
              <w:divBdr>
                <w:top w:val="none" w:sz="0" w:space="0" w:color="auto"/>
                <w:left w:val="none" w:sz="0" w:space="0" w:color="auto"/>
                <w:bottom w:val="none" w:sz="0" w:space="0" w:color="auto"/>
                <w:right w:val="none" w:sz="0" w:space="0" w:color="auto"/>
              </w:divBdr>
              <w:divsChild>
                <w:div w:id="12696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509">
          <w:marLeft w:val="0"/>
          <w:marRight w:val="0"/>
          <w:marTop w:val="0"/>
          <w:marBottom w:val="300"/>
          <w:divBdr>
            <w:top w:val="none" w:sz="0" w:space="0" w:color="auto"/>
            <w:left w:val="none" w:sz="0" w:space="0" w:color="auto"/>
            <w:bottom w:val="none" w:sz="0" w:space="0" w:color="auto"/>
            <w:right w:val="none" w:sz="0" w:space="0" w:color="auto"/>
          </w:divBdr>
          <w:divsChild>
            <w:div w:id="1759791035">
              <w:marLeft w:val="0"/>
              <w:marRight w:val="0"/>
              <w:marTop w:val="0"/>
              <w:marBottom w:val="300"/>
              <w:divBdr>
                <w:top w:val="none" w:sz="0" w:space="0" w:color="auto"/>
                <w:left w:val="none" w:sz="0" w:space="0" w:color="auto"/>
                <w:bottom w:val="none" w:sz="0" w:space="0" w:color="auto"/>
                <w:right w:val="none" w:sz="0" w:space="0" w:color="auto"/>
              </w:divBdr>
            </w:div>
            <w:div w:id="82340695">
              <w:marLeft w:val="0"/>
              <w:marRight w:val="0"/>
              <w:marTop w:val="0"/>
              <w:marBottom w:val="0"/>
              <w:divBdr>
                <w:top w:val="none" w:sz="0" w:space="0" w:color="auto"/>
                <w:left w:val="none" w:sz="0" w:space="0" w:color="auto"/>
                <w:bottom w:val="none" w:sz="0" w:space="0" w:color="auto"/>
                <w:right w:val="none" w:sz="0" w:space="0" w:color="auto"/>
              </w:divBdr>
              <w:divsChild>
                <w:div w:id="16235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464">
          <w:marLeft w:val="0"/>
          <w:marRight w:val="0"/>
          <w:marTop w:val="0"/>
          <w:marBottom w:val="300"/>
          <w:divBdr>
            <w:top w:val="none" w:sz="0" w:space="0" w:color="auto"/>
            <w:left w:val="none" w:sz="0" w:space="0" w:color="auto"/>
            <w:bottom w:val="none" w:sz="0" w:space="0" w:color="auto"/>
            <w:right w:val="none" w:sz="0" w:space="0" w:color="auto"/>
          </w:divBdr>
          <w:divsChild>
            <w:div w:id="1590507053">
              <w:marLeft w:val="0"/>
              <w:marRight w:val="0"/>
              <w:marTop w:val="0"/>
              <w:marBottom w:val="300"/>
              <w:divBdr>
                <w:top w:val="none" w:sz="0" w:space="0" w:color="auto"/>
                <w:left w:val="none" w:sz="0" w:space="0" w:color="auto"/>
                <w:bottom w:val="none" w:sz="0" w:space="0" w:color="auto"/>
                <w:right w:val="none" w:sz="0" w:space="0" w:color="auto"/>
              </w:divBdr>
            </w:div>
            <w:div w:id="2135632008">
              <w:marLeft w:val="0"/>
              <w:marRight w:val="0"/>
              <w:marTop w:val="0"/>
              <w:marBottom w:val="0"/>
              <w:divBdr>
                <w:top w:val="none" w:sz="0" w:space="0" w:color="auto"/>
                <w:left w:val="none" w:sz="0" w:space="0" w:color="auto"/>
                <w:bottom w:val="none" w:sz="0" w:space="0" w:color="auto"/>
                <w:right w:val="none" w:sz="0" w:space="0" w:color="auto"/>
              </w:divBdr>
              <w:divsChild>
                <w:div w:id="1770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798">
          <w:marLeft w:val="0"/>
          <w:marRight w:val="0"/>
          <w:marTop w:val="0"/>
          <w:marBottom w:val="300"/>
          <w:divBdr>
            <w:top w:val="none" w:sz="0" w:space="0" w:color="auto"/>
            <w:left w:val="none" w:sz="0" w:space="0" w:color="auto"/>
            <w:bottom w:val="none" w:sz="0" w:space="0" w:color="auto"/>
            <w:right w:val="none" w:sz="0" w:space="0" w:color="auto"/>
          </w:divBdr>
          <w:divsChild>
            <w:div w:id="1240746764">
              <w:marLeft w:val="0"/>
              <w:marRight w:val="0"/>
              <w:marTop w:val="0"/>
              <w:marBottom w:val="300"/>
              <w:divBdr>
                <w:top w:val="none" w:sz="0" w:space="0" w:color="auto"/>
                <w:left w:val="none" w:sz="0" w:space="0" w:color="auto"/>
                <w:bottom w:val="none" w:sz="0" w:space="0" w:color="auto"/>
                <w:right w:val="none" w:sz="0" w:space="0" w:color="auto"/>
              </w:divBdr>
            </w:div>
            <w:div w:id="116216191">
              <w:marLeft w:val="0"/>
              <w:marRight w:val="0"/>
              <w:marTop w:val="0"/>
              <w:marBottom w:val="0"/>
              <w:divBdr>
                <w:top w:val="none" w:sz="0" w:space="0" w:color="auto"/>
                <w:left w:val="none" w:sz="0" w:space="0" w:color="auto"/>
                <w:bottom w:val="none" w:sz="0" w:space="0" w:color="auto"/>
                <w:right w:val="none" w:sz="0" w:space="0" w:color="auto"/>
              </w:divBdr>
              <w:divsChild>
                <w:div w:id="7312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4411">
          <w:marLeft w:val="0"/>
          <w:marRight w:val="0"/>
          <w:marTop w:val="0"/>
          <w:marBottom w:val="300"/>
          <w:divBdr>
            <w:top w:val="none" w:sz="0" w:space="0" w:color="auto"/>
            <w:left w:val="none" w:sz="0" w:space="0" w:color="auto"/>
            <w:bottom w:val="none" w:sz="0" w:space="0" w:color="auto"/>
            <w:right w:val="none" w:sz="0" w:space="0" w:color="auto"/>
          </w:divBdr>
          <w:divsChild>
            <w:div w:id="1418752306">
              <w:marLeft w:val="0"/>
              <w:marRight w:val="0"/>
              <w:marTop w:val="0"/>
              <w:marBottom w:val="300"/>
              <w:divBdr>
                <w:top w:val="none" w:sz="0" w:space="0" w:color="auto"/>
                <w:left w:val="none" w:sz="0" w:space="0" w:color="auto"/>
                <w:bottom w:val="none" w:sz="0" w:space="0" w:color="auto"/>
                <w:right w:val="none" w:sz="0" w:space="0" w:color="auto"/>
              </w:divBdr>
            </w:div>
            <w:div w:id="406223311">
              <w:marLeft w:val="0"/>
              <w:marRight w:val="0"/>
              <w:marTop w:val="0"/>
              <w:marBottom w:val="0"/>
              <w:divBdr>
                <w:top w:val="none" w:sz="0" w:space="0" w:color="auto"/>
                <w:left w:val="none" w:sz="0" w:space="0" w:color="auto"/>
                <w:bottom w:val="none" w:sz="0" w:space="0" w:color="auto"/>
                <w:right w:val="none" w:sz="0" w:space="0" w:color="auto"/>
              </w:divBdr>
              <w:divsChild>
                <w:div w:id="9049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8066">
      <w:bodyDiv w:val="1"/>
      <w:marLeft w:val="0"/>
      <w:marRight w:val="0"/>
      <w:marTop w:val="0"/>
      <w:marBottom w:val="0"/>
      <w:divBdr>
        <w:top w:val="none" w:sz="0" w:space="0" w:color="auto"/>
        <w:left w:val="none" w:sz="0" w:space="0" w:color="auto"/>
        <w:bottom w:val="none" w:sz="0" w:space="0" w:color="auto"/>
        <w:right w:val="none" w:sz="0" w:space="0" w:color="auto"/>
      </w:divBdr>
    </w:div>
    <w:div w:id="315381677">
      <w:bodyDiv w:val="1"/>
      <w:marLeft w:val="0"/>
      <w:marRight w:val="0"/>
      <w:marTop w:val="0"/>
      <w:marBottom w:val="0"/>
      <w:divBdr>
        <w:top w:val="none" w:sz="0" w:space="0" w:color="auto"/>
        <w:left w:val="none" w:sz="0" w:space="0" w:color="auto"/>
        <w:bottom w:val="none" w:sz="0" w:space="0" w:color="auto"/>
        <w:right w:val="none" w:sz="0" w:space="0" w:color="auto"/>
      </w:divBdr>
      <w:divsChild>
        <w:div w:id="1534538922">
          <w:marLeft w:val="0"/>
          <w:marRight w:val="0"/>
          <w:marTop w:val="0"/>
          <w:marBottom w:val="300"/>
          <w:divBdr>
            <w:top w:val="none" w:sz="0" w:space="0" w:color="auto"/>
            <w:left w:val="none" w:sz="0" w:space="0" w:color="auto"/>
            <w:bottom w:val="none" w:sz="0" w:space="0" w:color="auto"/>
            <w:right w:val="none" w:sz="0" w:space="0" w:color="auto"/>
          </w:divBdr>
        </w:div>
        <w:div w:id="1694109080">
          <w:marLeft w:val="0"/>
          <w:marRight w:val="0"/>
          <w:marTop w:val="0"/>
          <w:marBottom w:val="0"/>
          <w:divBdr>
            <w:top w:val="none" w:sz="0" w:space="0" w:color="auto"/>
            <w:left w:val="none" w:sz="0" w:space="0" w:color="auto"/>
            <w:bottom w:val="none" w:sz="0" w:space="0" w:color="auto"/>
            <w:right w:val="none" w:sz="0" w:space="0" w:color="auto"/>
          </w:divBdr>
          <w:divsChild>
            <w:div w:id="1337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3575">
      <w:bodyDiv w:val="1"/>
      <w:marLeft w:val="0"/>
      <w:marRight w:val="0"/>
      <w:marTop w:val="0"/>
      <w:marBottom w:val="0"/>
      <w:divBdr>
        <w:top w:val="none" w:sz="0" w:space="0" w:color="auto"/>
        <w:left w:val="none" w:sz="0" w:space="0" w:color="auto"/>
        <w:bottom w:val="none" w:sz="0" w:space="0" w:color="auto"/>
        <w:right w:val="none" w:sz="0" w:space="0" w:color="auto"/>
      </w:divBdr>
    </w:div>
    <w:div w:id="425272238">
      <w:bodyDiv w:val="1"/>
      <w:marLeft w:val="0"/>
      <w:marRight w:val="0"/>
      <w:marTop w:val="0"/>
      <w:marBottom w:val="0"/>
      <w:divBdr>
        <w:top w:val="none" w:sz="0" w:space="0" w:color="auto"/>
        <w:left w:val="none" w:sz="0" w:space="0" w:color="auto"/>
        <w:bottom w:val="none" w:sz="0" w:space="0" w:color="auto"/>
        <w:right w:val="none" w:sz="0" w:space="0" w:color="auto"/>
      </w:divBdr>
    </w:div>
    <w:div w:id="606934330">
      <w:bodyDiv w:val="1"/>
      <w:marLeft w:val="0"/>
      <w:marRight w:val="0"/>
      <w:marTop w:val="0"/>
      <w:marBottom w:val="0"/>
      <w:divBdr>
        <w:top w:val="none" w:sz="0" w:space="0" w:color="auto"/>
        <w:left w:val="none" w:sz="0" w:space="0" w:color="auto"/>
        <w:bottom w:val="none" w:sz="0" w:space="0" w:color="auto"/>
        <w:right w:val="none" w:sz="0" w:space="0" w:color="auto"/>
      </w:divBdr>
      <w:divsChild>
        <w:div w:id="518591221">
          <w:marLeft w:val="0"/>
          <w:marRight w:val="0"/>
          <w:marTop w:val="0"/>
          <w:marBottom w:val="300"/>
          <w:divBdr>
            <w:top w:val="none" w:sz="0" w:space="0" w:color="auto"/>
            <w:left w:val="none" w:sz="0" w:space="0" w:color="auto"/>
            <w:bottom w:val="none" w:sz="0" w:space="0" w:color="auto"/>
            <w:right w:val="none" w:sz="0" w:space="0" w:color="auto"/>
          </w:divBdr>
          <w:divsChild>
            <w:div w:id="1173839107">
              <w:marLeft w:val="0"/>
              <w:marRight w:val="0"/>
              <w:marTop w:val="0"/>
              <w:marBottom w:val="300"/>
              <w:divBdr>
                <w:top w:val="none" w:sz="0" w:space="0" w:color="auto"/>
                <w:left w:val="none" w:sz="0" w:space="0" w:color="auto"/>
                <w:bottom w:val="none" w:sz="0" w:space="0" w:color="auto"/>
                <w:right w:val="none" w:sz="0" w:space="0" w:color="auto"/>
              </w:divBdr>
            </w:div>
            <w:div w:id="452599557">
              <w:marLeft w:val="0"/>
              <w:marRight w:val="0"/>
              <w:marTop w:val="0"/>
              <w:marBottom w:val="0"/>
              <w:divBdr>
                <w:top w:val="none" w:sz="0" w:space="0" w:color="auto"/>
                <w:left w:val="none" w:sz="0" w:space="0" w:color="auto"/>
                <w:bottom w:val="none" w:sz="0" w:space="0" w:color="auto"/>
                <w:right w:val="none" w:sz="0" w:space="0" w:color="auto"/>
              </w:divBdr>
              <w:divsChild>
                <w:div w:id="18373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861">
          <w:marLeft w:val="0"/>
          <w:marRight w:val="0"/>
          <w:marTop w:val="0"/>
          <w:marBottom w:val="300"/>
          <w:divBdr>
            <w:top w:val="none" w:sz="0" w:space="0" w:color="auto"/>
            <w:left w:val="none" w:sz="0" w:space="0" w:color="auto"/>
            <w:bottom w:val="none" w:sz="0" w:space="0" w:color="auto"/>
            <w:right w:val="none" w:sz="0" w:space="0" w:color="auto"/>
          </w:divBdr>
          <w:divsChild>
            <w:div w:id="1065447769">
              <w:marLeft w:val="0"/>
              <w:marRight w:val="0"/>
              <w:marTop w:val="0"/>
              <w:marBottom w:val="300"/>
              <w:divBdr>
                <w:top w:val="none" w:sz="0" w:space="0" w:color="auto"/>
                <w:left w:val="none" w:sz="0" w:space="0" w:color="auto"/>
                <w:bottom w:val="none" w:sz="0" w:space="0" w:color="auto"/>
                <w:right w:val="none" w:sz="0" w:space="0" w:color="auto"/>
              </w:divBdr>
            </w:div>
            <w:div w:id="767315338">
              <w:marLeft w:val="0"/>
              <w:marRight w:val="0"/>
              <w:marTop w:val="0"/>
              <w:marBottom w:val="0"/>
              <w:divBdr>
                <w:top w:val="none" w:sz="0" w:space="0" w:color="auto"/>
                <w:left w:val="none" w:sz="0" w:space="0" w:color="auto"/>
                <w:bottom w:val="none" w:sz="0" w:space="0" w:color="auto"/>
                <w:right w:val="none" w:sz="0" w:space="0" w:color="auto"/>
              </w:divBdr>
              <w:divsChild>
                <w:div w:id="3225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248">
          <w:marLeft w:val="0"/>
          <w:marRight w:val="0"/>
          <w:marTop w:val="0"/>
          <w:marBottom w:val="300"/>
          <w:divBdr>
            <w:top w:val="none" w:sz="0" w:space="0" w:color="auto"/>
            <w:left w:val="none" w:sz="0" w:space="0" w:color="auto"/>
            <w:bottom w:val="none" w:sz="0" w:space="0" w:color="auto"/>
            <w:right w:val="none" w:sz="0" w:space="0" w:color="auto"/>
          </w:divBdr>
          <w:divsChild>
            <w:div w:id="94255460">
              <w:marLeft w:val="0"/>
              <w:marRight w:val="0"/>
              <w:marTop w:val="0"/>
              <w:marBottom w:val="300"/>
              <w:divBdr>
                <w:top w:val="none" w:sz="0" w:space="0" w:color="auto"/>
                <w:left w:val="none" w:sz="0" w:space="0" w:color="auto"/>
                <w:bottom w:val="none" w:sz="0" w:space="0" w:color="auto"/>
                <w:right w:val="none" w:sz="0" w:space="0" w:color="auto"/>
              </w:divBdr>
            </w:div>
            <w:div w:id="2122414833">
              <w:marLeft w:val="0"/>
              <w:marRight w:val="0"/>
              <w:marTop w:val="0"/>
              <w:marBottom w:val="0"/>
              <w:divBdr>
                <w:top w:val="none" w:sz="0" w:space="0" w:color="auto"/>
                <w:left w:val="none" w:sz="0" w:space="0" w:color="auto"/>
                <w:bottom w:val="none" w:sz="0" w:space="0" w:color="auto"/>
                <w:right w:val="none" w:sz="0" w:space="0" w:color="auto"/>
              </w:divBdr>
              <w:divsChild>
                <w:div w:id="1301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6995">
          <w:marLeft w:val="0"/>
          <w:marRight w:val="0"/>
          <w:marTop w:val="0"/>
          <w:marBottom w:val="300"/>
          <w:divBdr>
            <w:top w:val="none" w:sz="0" w:space="0" w:color="auto"/>
            <w:left w:val="none" w:sz="0" w:space="0" w:color="auto"/>
            <w:bottom w:val="none" w:sz="0" w:space="0" w:color="auto"/>
            <w:right w:val="none" w:sz="0" w:space="0" w:color="auto"/>
          </w:divBdr>
          <w:divsChild>
            <w:div w:id="1295788948">
              <w:marLeft w:val="0"/>
              <w:marRight w:val="0"/>
              <w:marTop w:val="0"/>
              <w:marBottom w:val="300"/>
              <w:divBdr>
                <w:top w:val="none" w:sz="0" w:space="0" w:color="auto"/>
                <w:left w:val="none" w:sz="0" w:space="0" w:color="auto"/>
                <w:bottom w:val="none" w:sz="0" w:space="0" w:color="auto"/>
                <w:right w:val="none" w:sz="0" w:space="0" w:color="auto"/>
              </w:divBdr>
            </w:div>
            <w:div w:id="233900161">
              <w:marLeft w:val="0"/>
              <w:marRight w:val="0"/>
              <w:marTop w:val="0"/>
              <w:marBottom w:val="0"/>
              <w:divBdr>
                <w:top w:val="none" w:sz="0" w:space="0" w:color="auto"/>
                <w:left w:val="none" w:sz="0" w:space="0" w:color="auto"/>
                <w:bottom w:val="none" w:sz="0" w:space="0" w:color="auto"/>
                <w:right w:val="none" w:sz="0" w:space="0" w:color="auto"/>
              </w:divBdr>
              <w:divsChild>
                <w:div w:id="19244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904">
          <w:marLeft w:val="0"/>
          <w:marRight w:val="0"/>
          <w:marTop w:val="0"/>
          <w:marBottom w:val="300"/>
          <w:divBdr>
            <w:top w:val="none" w:sz="0" w:space="0" w:color="auto"/>
            <w:left w:val="none" w:sz="0" w:space="0" w:color="auto"/>
            <w:bottom w:val="none" w:sz="0" w:space="0" w:color="auto"/>
            <w:right w:val="none" w:sz="0" w:space="0" w:color="auto"/>
          </w:divBdr>
          <w:divsChild>
            <w:div w:id="144515365">
              <w:marLeft w:val="0"/>
              <w:marRight w:val="0"/>
              <w:marTop w:val="0"/>
              <w:marBottom w:val="300"/>
              <w:divBdr>
                <w:top w:val="none" w:sz="0" w:space="0" w:color="auto"/>
                <w:left w:val="none" w:sz="0" w:space="0" w:color="auto"/>
                <w:bottom w:val="none" w:sz="0" w:space="0" w:color="auto"/>
                <w:right w:val="none" w:sz="0" w:space="0" w:color="auto"/>
              </w:divBdr>
            </w:div>
            <w:div w:id="1554729080">
              <w:marLeft w:val="0"/>
              <w:marRight w:val="0"/>
              <w:marTop w:val="0"/>
              <w:marBottom w:val="0"/>
              <w:divBdr>
                <w:top w:val="none" w:sz="0" w:space="0" w:color="auto"/>
                <w:left w:val="none" w:sz="0" w:space="0" w:color="auto"/>
                <w:bottom w:val="none" w:sz="0" w:space="0" w:color="auto"/>
                <w:right w:val="none" w:sz="0" w:space="0" w:color="auto"/>
              </w:divBdr>
              <w:divsChild>
                <w:div w:id="12722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864">
          <w:marLeft w:val="0"/>
          <w:marRight w:val="0"/>
          <w:marTop w:val="0"/>
          <w:marBottom w:val="300"/>
          <w:divBdr>
            <w:top w:val="none" w:sz="0" w:space="0" w:color="auto"/>
            <w:left w:val="none" w:sz="0" w:space="0" w:color="auto"/>
            <w:bottom w:val="none" w:sz="0" w:space="0" w:color="auto"/>
            <w:right w:val="none" w:sz="0" w:space="0" w:color="auto"/>
          </w:divBdr>
          <w:divsChild>
            <w:div w:id="1546478721">
              <w:marLeft w:val="0"/>
              <w:marRight w:val="0"/>
              <w:marTop w:val="0"/>
              <w:marBottom w:val="300"/>
              <w:divBdr>
                <w:top w:val="none" w:sz="0" w:space="0" w:color="auto"/>
                <w:left w:val="none" w:sz="0" w:space="0" w:color="auto"/>
                <w:bottom w:val="none" w:sz="0" w:space="0" w:color="auto"/>
                <w:right w:val="none" w:sz="0" w:space="0" w:color="auto"/>
              </w:divBdr>
            </w:div>
            <w:div w:id="457067110">
              <w:marLeft w:val="0"/>
              <w:marRight w:val="0"/>
              <w:marTop w:val="0"/>
              <w:marBottom w:val="0"/>
              <w:divBdr>
                <w:top w:val="none" w:sz="0" w:space="0" w:color="auto"/>
                <w:left w:val="none" w:sz="0" w:space="0" w:color="auto"/>
                <w:bottom w:val="none" w:sz="0" w:space="0" w:color="auto"/>
                <w:right w:val="none" w:sz="0" w:space="0" w:color="auto"/>
              </w:divBdr>
              <w:divsChild>
                <w:div w:id="8466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253">
          <w:marLeft w:val="0"/>
          <w:marRight w:val="0"/>
          <w:marTop w:val="0"/>
          <w:marBottom w:val="300"/>
          <w:divBdr>
            <w:top w:val="none" w:sz="0" w:space="0" w:color="auto"/>
            <w:left w:val="none" w:sz="0" w:space="0" w:color="auto"/>
            <w:bottom w:val="none" w:sz="0" w:space="0" w:color="auto"/>
            <w:right w:val="none" w:sz="0" w:space="0" w:color="auto"/>
          </w:divBdr>
          <w:divsChild>
            <w:div w:id="233857371">
              <w:marLeft w:val="0"/>
              <w:marRight w:val="0"/>
              <w:marTop w:val="0"/>
              <w:marBottom w:val="300"/>
              <w:divBdr>
                <w:top w:val="none" w:sz="0" w:space="0" w:color="auto"/>
                <w:left w:val="none" w:sz="0" w:space="0" w:color="auto"/>
                <w:bottom w:val="none" w:sz="0" w:space="0" w:color="auto"/>
                <w:right w:val="none" w:sz="0" w:space="0" w:color="auto"/>
              </w:divBdr>
            </w:div>
            <w:div w:id="988169664">
              <w:marLeft w:val="0"/>
              <w:marRight w:val="0"/>
              <w:marTop w:val="0"/>
              <w:marBottom w:val="0"/>
              <w:divBdr>
                <w:top w:val="none" w:sz="0" w:space="0" w:color="auto"/>
                <w:left w:val="none" w:sz="0" w:space="0" w:color="auto"/>
                <w:bottom w:val="none" w:sz="0" w:space="0" w:color="auto"/>
                <w:right w:val="none" w:sz="0" w:space="0" w:color="auto"/>
              </w:divBdr>
              <w:divsChild>
                <w:div w:id="214433918">
                  <w:marLeft w:val="0"/>
                  <w:marRight w:val="0"/>
                  <w:marTop w:val="0"/>
                  <w:marBottom w:val="0"/>
                  <w:divBdr>
                    <w:top w:val="none" w:sz="0" w:space="0" w:color="auto"/>
                    <w:left w:val="none" w:sz="0" w:space="0" w:color="auto"/>
                    <w:bottom w:val="none" w:sz="0" w:space="0" w:color="auto"/>
                    <w:right w:val="none" w:sz="0" w:space="0" w:color="auto"/>
                  </w:divBdr>
                </w:div>
                <w:div w:id="2076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112">
          <w:marLeft w:val="0"/>
          <w:marRight w:val="0"/>
          <w:marTop w:val="0"/>
          <w:marBottom w:val="300"/>
          <w:divBdr>
            <w:top w:val="none" w:sz="0" w:space="0" w:color="auto"/>
            <w:left w:val="none" w:sz="0" w:space="0" w:color="auto"/>
            <w:bottom w:val="none" w:sz="0" w:space="0" w:color="auto"/>
            <w:right w:val="none" w:sz="0" w:space="0" w:color="auto"/>
          </w:divBdr>
          <w:divsChild>
            <w:div w:id="289676717">
              <w:marLeft w:val="0"/>
              <w:marRight w:val="0"/>
              <w:marTop w:val="0"/>
              <w:marBottom w:val="300"/>
              <w:divBdr>
                <w:top w:val="none" w:sz="0" w:space="0" w:color="auto"/>
                <w:left w:val="none" w:sz="0" w:space="0" w:color="auto"/>
                <w:bottom w:val="none" w:sz="0" w:space="0" w:color="auto"/>
                <w:right w:val="none" w:sz="0" w:space="0" w:color="auto"/>
              </w:divBdr>
            </w:div>
            <w:div w:id="1907569939">
              <w:marLeft w:val="0"/>
              <w:marRight w:val="0"/>
              <w:marTop w:val="0"/>
              <w:marBottom w:val="0"/>
              <w:divBdr>
                <w:top w:val="none" w:sz="0" w:space="0" w:color="auto"/>
                <w:left w:val="none" w:sz="0" w:space="0" w:color="auto"/>
                <w:bottom w:val="none" w:sz="0" w:space="0" w:color="auto"/>
                <w:right w:val="none" w:sz="0" w:space="0" w:color="auto"/>
              </w:divBdr>
              <w:divsChild>
                <w:div w:id="878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8437">
          <w:marLeft w:val="0"/>
          <w:marRight w:val="0"/>
          <w:marTop w:val="0"/>
          <w:marBottom w:val="300"/>
          <w:divBdr>
            <w:top w:val="none" w:sz="0" w:space="0" w:color="auto"/>
            <w:left w:val="none" w:sz="0" w:space="0" w:color="auto"/>
            <w:bottom w:val="none" w:sz="0" w:space="0" w:color="auto"/>
            <w:right w:val="none" w:sz="0" w:space="0" w:color="auto"/>
          </w:divBdr>
          <w:divsChild>
            <w:div w:id="896891963">
              <w:marLeft w:val="0"/>
              <w:marRight w:val="0"/>
              <w:marTop w:val="0"/>
              <w:marBottom w:val="300"/>
              <w:divBdr>
                <w:top w:val="none" w:sz="0" w:space="0" w:color="auto"/>
                <w:left w:val="none" w:sz="0" w:space="0" w:color="auto"/>
                <w:bottom w:val="none" w:sz="0" w:space="0" w:color="auto"/>
                <w:right w:val="none" w:sz="0" w:space="0" w:color="auto"/>
              </w:divBdr>
            </w:div>
            <w:div w:id="2143383314">
              <w:marLeft w:val="0"/>
              <w:marRight w:val="0"/>
              <w:marTop w:val="0"/>
              <w:marBottom w:val="0"/>
              <w:divBdr>
                <w:top w:val="none" w:sz="0" w:space="0" w:color="auto"/>
                <w:left w:val="none" w:sz="0" w:space="0" w:color="auto"/>
                <w:bottom w:val="none" w:sz="0" w:space="0" w:color="auto"/>
                <w:right w:val="none" w:sz="0" w:space="0" w:color="auto"/>
              </w:divBdr>
              <w:divsChild>
                <w:div w:id="20213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212">
          <w:marLeft w:val="0"/>
          <w:marRight w:val="0"/>
          <w:marTop w:val="0"/>
          <w:marBottom w:val="300"/>
          <w:divBdr>
            <w:top w:val="none" w:sz="0" w:space="0" w:color="auto"/>
            <w:left w:val="none" w:sz="0" w:space="0" w:color="auto"/>
            <w:bottom w:val="none" w:sz="0" w:space="0" w:color="auto"/>
            <w:right w:val="none" w:sz="0" w:space="0" w:color="auto"/>
          </w:divBdr>
          <w:divsChild>
            <w:div w:id="430245408">
              <w:marLeft w:val="0"/>
              <w:marRight w:val="0"/>
              <w:marTop w:val="0"/>
              <w:marBottom w:val="300"/>
              <w:divBdr>
                <w:top w:val="none" w:sz="0" w:space="0" w:color="auto"/>
                <w:left w:val="none" w:sz="0" w:space="0" w:color="auto"/>
                <w:bottom w:val="none" w:sz="0" w:space="0" w:color="auto"/>
                <w:right w:val="none" w:sz="0" w:space="0" w:color="auto"/>
              </w:divBdr>
            </w:div>
            <w:div w:id="685786057">
              <w:marLeft w:val="0"/>
              <w:marRight w:val="0"/>
              <w:marTop w:val="0"/>
              <w:marBottom w:val="0"/>
              <w:divBdr>
                <w:top w:val="none" w:sz="0" w:space="0" w:color="auto"/>
                <w:left w:val="none" w:sz="0" w:space="0" w:color="auto"/>
                <w:bottom w:val="none" w:sz="0" w:space="0" w:color="auto"/>
                <w:right w:val="none" w:sz="0" w:space="0" w:color="auto"/>
              </w:divBdr>
              <w:divsChild>
                <w:div w:id="19997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197">
          <w:marLeft w:val="0"/>
          <w:marRight w:val="0"/>
          <w:marTop w:val="0"/>
          <w:marBottom w:val="300"/>
          <w:divBdr>
            <w:top w:val="none" w:sz="0" w:space="0" w:color="auto"/>
            <w:left w:val="none" w:sz="0" w:space="0" w:color="auto"/>
            <w:bottom w:val="none" w:sz="0" w:space="0" w:color="auto"/>
            <w:right w:val="none" w:sz="0" w:space="0" w:color="auto"/>
          </w:divBdr>
          <w:divsChild>
            <w:div w:id="1115322776">
              <w:marLeft w:val="0"/>
              <w:marRight w:val="0"/>
              <w:marTop w:val="0"/>
              <w:marBottom w:val="300"/>
              <w:divBdr>
                <w:top w:val="none" w:sz="0" w:space="0" w:color="auto"/>
                <w:left w:val="none" w:sz="0" w:space="0" w:color="auto"/>
                <w:bottom w:val="none" w:sz="0" w:space="0" w:color="auto"/>
                <w:right w:val="none" w:sz="0" w:space="0" w:color="auto"/>
              </w:divBdr>
            </w:div>
            <w:div w:id="795607795">
              <w:marLeft w:val="0"/>
              <w:marRight w:val="0"/>
              <w:marTop w:val="0"/>
              <w:marBottom w:val="0"/>
              <w:divBdr>
                <w:top w:val="none" w:sz="0" w:space="0" w:color="auto"/>
                <w:left w:val="none" w:sz="0" w:space="0" w:color="auto"/>
                <w:bottom w:val="none" w:sz="0" w:space="0" w:color="auto"/>
                <w:right w:val="none" w:sz="0" w:space="0" w:color="auto"/>
              </w:divBdr>
              <w:divsChild>
                <w:div w:id="1506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1490">
          <w:marLeft w:val="0"/>
          <w:marRight w:val="0"/>
          <w:marTop w:val="0"/>
          <w:marBottom w:val="300"/>
          <w:divBdr>
            <w:top w:val="none" w:sz="0" w:space="0" w:color="auto"/>
            <w:left w:val="none" w:sz="0" w:space="0" w:color="auto"/>
            <w:bottom w:val="none" w:sz="0" w:space="0" w:color="auto"/>
            <w:right w:val="none" w:sz="0" w:space="0" w:color="auto"/>
          </w:divBdr>
          <w:divsChild>
            <w:div w:id="429080681">
              <w:marLeft w:val="0"/>
              <w:marRight w:val="0"/>
              <w:marTop w:val="0"/>
              <w:marBottom w:val="300"/>
              <w:divBdr>
                <w:top w:val="none" w:sz="0" w:space="0" w:color="auto"/>
                <w:left w:val="none" w:sz="0" w:space="0" w:color="auto"/>
                <w:bottom w:val="none" w:sz="0" w:space="0" w:color="auto"/>
                <w:right w:val="none" w:sz="0" w:space="0" w:color="auto"/>
              </w:divBdr>
            </w:div>
            <w:div w:id="474419412">
              <w:marLeft w:val="0"/>
              <w:marRight w:val="0"/>
              <w:marTop w:val="0"/>
              <w:marBottom w:val="0"/>
              <w:divBdr>
                <w:top w:val="none" w:sz="0" w:space="0" w:color="auto"/>
                <w:left w:val="none" w:sz="0" w:space="0" w:color="auto"/>
                <w:bottom w:val="none" w:sz="0" w:space="0" w:color="auto"/>
                <w:right w:val="none" w:sz="0" w:space="0" w:color="auto"/>
              </w:divBdr>
              <w:divsChild>
                <w:div w:id="7676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4236">
          <w:marLeft w:val="0"/>
          <w:marRight w:val="0"/>
          <w:marTop w:val="0"/>
          <w:marBottom w:val="300"/>
          <w:divBdr>
            <w:top w:val="none" w:sz="0" w:space="0" w:color="auto"/>
            <w:left w:val="none" w:sz="0" w:space="0" w:color="auto"/>
            <w:bottom w:val="none" w:sz="0" w:space="0" w:color="auto"/>
            <w:right w:val="none" w:sz="0" w:space="0" w:color="auto"/>
          </w:divBdr>
          <w:divsChild>
            <w:div w:id="217934061">
              <w:marLeft w:val="0"/>
              <w:marRight w:val="0"/>
              <w:marTop w:val="0"/>
              <w:marBottom w:val="300"/>
              <w:divBdr>
                <w:top w:val="none" w:sz="0" w:space="0" w:color="auto"/>
                <w:left w:val="none" w:sz="0" w:space="0" w:color="auto"/>
                <w:bottom w:val="none" w:sz="0" w:space="0" w:color="auto"/>
                <w:right w:val="none" w:sz="0" w:space="0" w:color="auto"/>
              </w:divBdr>
            </w:div>
            <w:div w:id="862981860">
              <w:marLeft w:val="0"/>
              <w:marRight w:val="0"/>
              <w:marTop w:val="0"/>
              <w:marBottom w:val="0"/>
              <w:divBdr>
                <w:top w:val="none" w:sz="0" w:space="0" w:color="auto"/>
                <w:left w:val="none" w:sz="0" w:space="0" w:color="auto"/>
                <w:bottom w:val="none" w:sz="0" w:space="0" w:color="auto"/>
                <w:right w:val="none" w:sz="0" w:space="0" w:color="auto"/>
              </w:divBdr>
              <w:divsChild>
                <w:div w:id="20605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6842">
          <w:marLeft w:val="0"/>
          <w:marRight w:val="0"/>
          <w:marTop w:val="0"/>
          <w:marBottom w:val="300"/>
          <w:divBdr>
            <w:top w:val="none" w:sz="0" w:space="0" w:color="auto"/>
            <w:left w:val="none" w:sz="0" w:space="0" w:color="auto"/>
            <w:bottom w:val="none" w:sz="0" w:space="0" w:color="auto"/>
            <w:right w:val="none" w:sz="0" w:space="0" w:color="auto"/>
          </w:divBdr>
          <w:divsChild>
            <w:div w:id="636298523">
              <w:marLeft w:val="0"/>
              <w:marRight w:val="0"/>
              <w:marTop w:val="0"/>
              <w:marBottom w:val="300"/>
              <w:divBdr>
                <w:top w:val="none" w:sz="0" w:space="0" w:color="auto"/>
                <w:left w:val="none" w:sz="0" w:space="0" w:color="auto"/>
                <w:bottom w:val="none" w:sz="0" w:space="0" w:color="auto"/>
                <w:right w:val="none" w:sz="0" w:space="0" w:color="auto"/>
              </w:divBdr>
            </w:div>
            <w:div w:id="2001108931">
              <w:marLeft w:val="0"/>
              <w:marRight w:val="0"/>
              <w:marTop w:val="0"/>
              <w:marBottom w:val="0"/>
              <w:divBdr>
                <w:top w:val="none" w:sz="0" w:space="0" w:color="auto"/>
                <w:left w:val="none" w:sz="0" w:space="0" w:color="auto"/>
                <w:bottom w:val="none" w:sz="0" w:space="0" w:color="auto"/>
                <w:right w:val="none" w:sz="0" w:space="0" w:color="auto"/>
              </w:divBdr>
              <w:divsChild>
                <w:div w:id="236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9722">
          <w:marLeft w:val="0"/>
          <w:marRight w:val="0"/>
          <w:marTop w:val="0"/>
          <w:marBottom w:val="300"/>
          <w:divBdr>
            <w:top w:val="none" w:sz="0" w:space="0" w:color="auto"/>
            <w:left w:val="none" w:sz="0" w:space="0" w:color="auto"/>
            <w:bottom w:val="none" w:sz="0" w:space="0" w:color="auto"/>
            <w:right w:val="none" w:sz="0" w:space="0" w:color="auto"/>
          </w:divBdr>
          <w:divsChild>
            <w:div w:id="588584009">
              <w:marLeft w:val="0"/>
              <w:marRight w:val="0"/>
              <w:marTop w:val="0"/>
              <w:marBottom w:val="300"/>
              <w:divBdr>
                <w:top w:val="none" w:sz="0" w:space="0" w:color="auto"/>
                <w:left w:val="none" w:sz="0" w:space="0" w:color="auto"/>
                <w:bottom w:val="none" w:sz="0" w:space="0" w:color="auto"/>
                <w:right w:val="none" w:sz="0" w:space="0" w:color="auto"/>
              </w:divBdr>
            </w:div>
            <w:div w:id="148637890">
              <w:marLeft w:val="0"/>
              <w:marRight w:val="0"/>
              <w:marTop w:val="0"/>
              <w:marBottom w:val="0"/>
              <w:divBdr>
                <w:top w:val="none" w:sz="0" w:space="0" w:color="auto"/>
                <w:left w:val="none" w:sz="0" w:space="0" w:color="auto"/>
                <w:bottom w:val="none" w:sz="0" w:space="0" w:color="auto"/>
                <w:right w:val="none" w:sz="0" w:space="0" w:color="auto"/>
              </w:divBdr>
              <w:divsChild>
                <w:div w:id="13785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2140">
          <w:marLeft w:val="0"/>
          <w:marRight w:val="0"/>
          <w:marTop w:val="0"/>
          <w:marBottom w:val="300"/>
          <w:divBdr>
            <w:top w:val="none" w:sz="0" w:space="0" w:color="auto"/>
            <w:left w:val="none" w:sz="0" w:space="0" w:color="auto"/>
            <w:bottom w:val="none" w:sz="0" w:space="0" w:color="auto"/>
            <w:right w:val="none" w:sz="0" w:space="0" w:color="auto"/>
          </w:divBdr>
          <w:divsChild>
            <w:div w:id="1042825259">
              <w:marLeft w:val="0"/>
              <w:marRight w:val="0"/>
              <w:marTop w:val="0"/>
              <w:marBottom w:val="300"/>
              <w:divBdr>
                <w:top w:val="none" w:sz="0" w:space="0" w:color="auto"/>
                <w:left w:val="none" w:sz="0" w:space="0" w:color="auto"/>
                <w:bottom w:val="none" w:sz="0" w:space="0" w:color="auto"/>
                <w:right w:val="none" w:sz="0" w:space="0" w:color="auto"/>
              </w:divBdr>
            </w:div>
            <w:div w:id="340862382">
              <w:marLeft w:val="0"/>
              <w:marRight w:val="0"/>
              <w:marTop w:val="0"/>
              <w:marBottom w:val="0"/>
              <w:divBdr>
                <w:top w:val="none" w:sz="0" w:space="0" w:color="auto"/>
                <w:left w:val="none" w:sz="0" w:space="0" w:color="auto"/>
                <w:bottom w:val="none" w:sz="0" w:space="0" w:color="auto"/>
                <w:right w:val="none" w:sz="0" w:space="0" w:color="auto"/>
              </w:divBdr>
              <w:divsChild>
                <w:div w:id="1929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1309">
          <w:marLeft w:val="0"/>
          <w:marRight w:val="0"/>
          <w:marTop w:val="0"/>
          <w:marBottom w:val="300"/>
          <w:divBdr>
            <w:top w:val="none" w:sz="0" w:space="0" w:color="auto"/>
            <w:left w:val="none" w:sz="0" w:space="0" w:color="auto"/>
            <w:bottom w:val="none" w:sz="0" w:space="0" w:color="auto"/>
            <w:right w:val="none" w:sz="0" w:space="0" w:color="auto"/>
          </w:divBdr>
          <w:divsChild>
            <w:div w:id="648945394">
              <w:marLeft w:val="0"/>
              <w:marRight w:val="0"/>
              <w:marTop w:val="0"/>
              <w:marBottom w:val="300"/>
              <w:divBdr>
                <w:top w:val="none" w:sz="0" w:space="0" w:color="auto"/>
                <w:left w:val="none" w:sz="0" w:space="0" w:color="auto"/>
                <w:bottom w:val="none" w:sz="0" w:space="0" w:color="auto"/>
                <w:right w:val="none" w:sz="0" w:space="0" w:color="auto"/>
              </w:divBdr>
            </w:div>
            <w:div w:id="1884363338">
              <w:marLeft w:val="0"/>
              <w:marRight w:val="0"/>
              <w:marTop w:val="0"/>
              <w:marBottom w:val="0"/>
              <w:divBdr>
                <w:top w:val="none" w:sz="0" w:space="0" w:color="auto"/>
                <w:left w:val="none" w:sz="0" w:space="0" w:color="auto"/>
                <w:bottom w:val="none" w:sz="0" w:space="0" w:color="auto"/>
                <w:right w:val="none" w:sz="0" w:space="0" w:color="auto"/>
              </w:divBdr>
              <w:divsChild>
                <w:div w:id="18829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060">
          <w:marLeft w:val="0"/>
          <w:marRight w:val="0"/>
          <w:marTop w:val="0"/>
          <w:marBottom w:val="300"/>
          <w:divBdr>
            <w:top w:val="none" w:sz="0" w:space="0" w:color="auto"/>
            <w:left w:val="none" w:sz="0" w:space="0" w:color="auto"/>
            <w:bottom w:val="none" w:sz="0" w:space="0" w:color="auto"/>
            <w:right w:val="none" w:sz="0" w:space="0" w:color="auto"/>
          </w:divBdr>
          <w:divsChild>
            <w:div w:id="2073235225">
              <w:marLeft w:val="0"/>
              <w:marRight w:val="0"/>
              <w:marTop w:val="0"/>
              <w:marBottom w:val="300"/>
              <w:divBdr>
                <w:top w:val="none" w:sz="0" w:space="0" w:color="auto"/>
                <w:left w:val="none" w:sz="0" w:space="0" w:color="auto"/>
                <w:bottom w:val="none" w:sz="0" w:space="0" w:color="auto"/>
                <w:right w:val="none" w:sz="0" w:space="0" w:color="auto"/>
              </w:divBdr>
            </w:div>
            <w:div w:id="676811839">
              <w:marLeft w:val="0"/>
              <w:marRight w:val="0"/>
              <w:marTop w:val="0"/>
              <w:marBottom w:val="0"/>
              <w:divBdr>
                <w:top w:val="none" w:sz="0" w:space="0" w:color="auto"/>
                <w:left w:val="none" w:sz="0" w:space="0" w:color="auto"/>
                <w:bottom w:val="none" w:sz="0" w:space="0" w:color="auto"/>
                <w:right w:val="none" w:sz="0" w:space="0" w:color="auto"/>
              </w:divBdr>
              <w:divsChild>
                <w:div w:id="20505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274">
          <w:marLeft w:val="0"/>
          <w:marRight w:val="0"/>
          <w:marTop w:val="0"/>
          <w:marBottom w:val="300"/>
          <w:divBdr>
            <w:top w:val="none" w:sz="0" w:space="0" w:color="auto"/>
            <w:left w:val="none" w:sz="0" w:space="0" w:color="auto"/>
            <w:bottom w:val="none" w:sz="0" w:space="0" w:color="auto"/>
            <w:right w:val="none" w:sz="0" w:space="0" w:color="auto"/>
          </w:divBdr>
          <w:divsChild>
            <w:div w:id="493495969">
              <w:marLeft w:val="0"/>
              <w:marRight w:val="0"/>
              <w:marTop w:val="0"/>
              <w:marBottom w:val="300"/>
              <w:divBdr>
                <w:top w:val="none" w:sz="0" w:space="0" w:color="auto"/>
                <w:left w:val="none" w:sz="0" w:space="0" w:color="auto"/>
                <w:bottom w:val="none" w:sz="0" w:space="0" w:color="auto"/>
                <w:right w:val="none" w:sz="0" w:space="0" w:color="auto"/>
              </w:divBdr>
            </w:div>
            <w:div w:id="2003968651">
              <w:marLeft w:val="0"/>
              <w:marRight w:val="0"/>
              <w:marTop w:val="0"/>
              <w:marBottom w:val="0"/>
              <w:divBdr>
                <w:top w:val="none" w:sz="0" w:space="0" w:color="auto"/>
                <w:left w:val="none" w:sz="0" w:space="0" w:color="auto"/>
                <w:bottom w:val="none" w:sz="0" w:space="0" w:color="auto"/>
                <w:right w:val="none" w:sz="0" w:space="0" w:color="auto"/>
              </w:divBdr>
              <w:divsChild>
                <w:div w:id="19459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1263">
          <w:marLeft w:val="0"/>
          <w:marRight w:val="0"/>
          <w:marTop w:val="0"/>
          <w:marBottom w:val="300"/>
          <w:divBdr>
            <w:top w:val="none" w:sz="0" w:space="0" w:color="auto"/>
            <w:left w:val="none" w:sz="0" w:space="0" w:color="auto"/>
            <w:bottom w:val="none" w:sz="0" w:space="0" w:color="auto"/>
            <w:right w:val="none" w:sz="0" w:space="0" w:color="auto"/>
          </w:divBdr>
          <w:divsChild>
            <w:div w:id="1393767408">
              <w:marLeft w:val="0"/>
              <w:marRight w:val="0"/>
              <w:marTop w:val="0"/>
              <w:marBottom w:val="300"/>
              <w:divBdr>
                <w:top w:val="none" w:sz="0" w:space="0" w:color="auto"/>
                <w:left w:val="none" w:sz="0" w:space="0" w:color="auto"/>
                <w:bottom w:val="none" w:sz="0" w:space="0" w:color="auto"/>
                <w:right w:val="none" w:sz="0" w:space="0" w:color="auto"/>
              </w:divBdr>
            </w:div>
            <w:div w:id="1035689246">
              <w:marLeft w:val="0"/>
              <w:marRight w:val="0"/>
              <w:marTop w:val="0"/>
              <w:marBottom w:val="0"/>
              <w:divBdr>
                <w:top w:val="none" w:sz="0" w:space="0" w:color="auto"/>
                <w:left w:val="none" w:sz="0" w:space="0" w:color="auto"/>
                <w:bottom w:val="none" w:sz="0" w:space="0" w:color="auto"/>
                <w:right w:val="none" w:sz="0" w:space="0" w:color="auto"/>
              </w:divBdr>
              <w:divsChild>
                <w:div w:id="11926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2406">
          <w:marLeft w:val="0"/>
          <w:marRight w:val="0"/>
          <w:marTop w:val="0"/>
          <w:marBottom w:val="300"/>
          <w:divBdr>
            <w:top w:val="none" w:sz="0" w:space="0" w:color="auto"/>
            <w:left w:val="none" w:sz="0" w:space="0" w:color="auto"/>
            <w:bottom w:val="none" w:sz="0" w:space="0" w:color="auto"/>
            <w:right w:val="none" w:sz="0" w:space="0" w:color="auto"/>
          </w:divBdr>
          <w:divsChild>
            <w:div w:id="1150708980">
              <w:marLeft w:val="0"/>
              <w:marRight w:val="0"/>
              <w:marTop w:val="0"/>
              <w:marBottom w:val="300"/>
              <w:divBdr>
                <w:top w:val="none" w:sz="0" w:space="0" w:color="auto"/>
                <w:left w:val="none" w:sz="0" w:space="0" w:color="auto"/>
                <w:bottom w:val="none" w:sz="0" w:space="0" w:color="auto"/>
                <w:right w:val="none" w:sz="0" w:space="0" w:color="auto"/>
              </w:divBdr>
            </w:div>
            <w:div w:id="1162575567">
              <w:marLeft w:val="0"/>
              <w:marRight w:val="0"/>
              <w:marTop w:val="0"/>
              <w:marBottom w:val="0"/>
              <w:divBdr>
                <w:top w:val="none" w:sz="0" w:space="0" w:color="auto"/>
                <w:left w:val="none" w:sz="0" w:space="0" w:color="auto"/>
                <w:bottom w:val="none" w:sz="0" w:space="0" w:color="auto"/>
                <w:right w:val="none" w:sz="0" w:space="0" w:color="auto"/>
              </w:divBdr>
              <w:divsChild>
                <w:div w:id="16382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4215">
          <w:marLeft w:val="0"/>
          <w:marRight w:val="0"/>
          <w:marTop w:val="0"/>
          <w:marBottom w:val="300"/>
          <w:divBdr>
            <w:top w:val="none" w:sz="0" w:space="0" w:color="auto"/>
            <w:left w:val="none" w:sz="0" w:space="0" w:color="auto"/>
            <w:bottom w:val="none" w:sz="0" w:space="0" w:color="auto"/>
            <w:right w:val="none" w:sz="0" w:space="0" w:color="auto"/>
          </w:divBdr>
          <w:divsChild>
            <w:div w:id="390544762">
              <w:marLeft w:val="0"/>
              <w:marRight w:val="0"/>
              <w:marTop w:val="0"/>
              <w:marBottom w:val="300"/>
              <w:divBdr>
                <w:top w:val="none" w:sz="0" w:space="0" w:color="auto"/>
                <w:left w:val="none" w:sz="0" w:space="0" w:color="auto"/>
                <w:bottom w:val="none" w:sz="0" w:space="0" w:color="auto"/>
                <w:right w:val="none" w:sz="0" w:space="0" w:color="auto"/>
              </w:divBdr>
            </w:div>
            <w:div w:id="366218748">
              <w:marLeft w:val="0"/>
              <w:marRight w:val="0"/>
              <w:marTop w:val="0"/>
              <w:marBottom w:val="0"/>
              <w:divBdr>
                <w:top w:val="none" w:sz="0" w:space="0" w:color="auto"/>
                <w:left w:val="none" w:sz="0" w:space="0" w:color="auto"/>
                <w:bottom w:val="none" w:sz="0" w:space="0" w:color="auto"/>
                <w:right w:val="none" w:sz="0" w:space="0" w:color="auto"/>
              </w:divBdr>
              <w:divsChild>
                <w:div w:id="3130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5945">
      <w:bodyDiv w:val="1"/>
      <w:marLeft w:val="0"/>
      <w:marRight w:val="0"/>
      <w:marTop w:val="0"/>
      <w:marBottom w:val="0"/>
      <w:divBdr>
        <w:top w:val="none" w:sz="0" w:space="0" w:color="auto"/>
        <w:left w:val="none" w:sz="0" w:space="0" w:color="auto"/>
        <w:bottom w:val="none" w:sz="0" w:space="0" w:color="auto"/>
        <w:right w:val="none" w:sz="0" w:space="0" w:color="auto"/>
      </w:divBdr>
      <w:divsChild>
        <w:div w:id="1001591938">
          <w:marLeft w:val="0"/>
          <w:marRight w:val="0"/>
          <w:marTop w:val="0"/>
          <w:marBottom w:val="300"/>
          <w:divBdr>
            <w:top w:val="none" w:sz="0" w:space="0" w:color="auto"/>
            <w:left w:val="none" w:sz="0" w:space="0" w:color="auto"/>
            <w:bottom w:val="none" w:sz="0" w:space="0" w:color="auto"/>
            <w:right w:val="none" w:sz="0" w:space="0" w:color="auto"/>
          </w:divBdr>
          <w:divsChild>
            <w:div w:id="364722580">
              <w:marLeft w:val="0"/>
              <w:marRight w:val="0"/>
              <w:marTop w:val="0"/>
              <w:marBottom w:val="300"/>
              <w:divBdr>
                <w:top w:val="none" w:sz="0" w:space="0" w:color="auto"/>
                <w:left w:val="none" w:sz="0" w:space="0" w:color="auto"/>
                <w:bottom w:val="none" w:sz="0" w:space="0" w:color="auto"/>
                <w:right w:val="none" w:sz="0" w:space="0" w:color="auto"/>
              </w:divBdr>
            </w:div>
            <w:div w:id="1240485928">
              <w:marLeft w:val="0"/>
              <w:marRight w:val="0"/>
              <w:marTop w:val="0"/>
              <w:marBottom w:val="0"/>
              <w:divBdr>
                <w:top w:val="none" w:sz="0" w:space="0" w:color="auto"/>
                <w:left w:val="none" w:sz="0" w:space="0" w:color="auto"/>
                <w:bottom w:val="none" w:sz="0" w:space="0" w:color="auto"/>
                <w:right w:val="none" w:sz="0" w:space="0" w:color="auto"/>
              </w:divBdr>
              <w:divsChild>
                <w:div w:id="1781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1007">
          <w:marLeft w:val="0"/>
          <w:marRight w:val="0"/>
          <w:marTop w:val="0"/>
          <w:marBottom w:val="300"/>
          <w:divBdr>
            <w:top w:val="none" w:sz="0" w:space="0" w:color="auto"/>
            <w:left w:val="none" w:sz="0" w:space="0" w:color="auto"/>
            <w:bottom w:val="none" w:sz="0" w:space="0" w:color="auto"/>
            <w:right w:val="none" w:sz="0" w:space="0" w:color="auto"/>
          </w:divBdr>
          <w:divsChild>
            <w:div w:id="1001544882">
              <w:marLeft w:val="0"/>
              <w:marRight w:val="0"/>
              <w:marTop w:val="0"/>
              <w:marBottom w:val="300"/>
              <w:divBdr>
                <w:top w:val="none" w:sz="0" w:space="0" w:color="auto"/>
                <w:left w:val="none" w:sz="0" w:space="0" w:color="auto"/>
                <w:bottom w:val="none" w:sz="0" w:space="0" w:color="auto"/>
                <w:right w:val="none" w:sz="0" w:space="0" w:color="auto"/>
              </w:divBdr>
            </w:div>
            <w:div w:id="1979262944">
              <w:marLeft w:val="0"/>
              <w:marRight w:val="0"/>
              <w:marTop w:val="0"/>
              <w:marBottom w:val="0"/>
              <w:divBdr>
                <w:top w:val="none" w:sz="0" w:space="0" w:color="auto"/>
                <w:left w:val="none" w:sz="0" w:space="0" w:color="auto"/>
                <w:bottom w:val="none" w:sz="0" w:space="0" w:color="auto"/>
                <w:right w:val="none" w:sz="0" w:space="0" w:color="auto"/>
              </w:divBdr>
              <w:divsChild>
                <w:div w:id="13318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371">
          <w:marLeft w:val="0"/>
          <w:marRight w:val="0"/>
          <w:marTop w:val="0"/>
          <w:marBottom w:val="300"/>
          <w:divBdr>
            <w:top w:val="none" w:sz="0" w:space="0" w:color="auto"/>
            <w:left w:val="none" w:sz="0" w:space="0" w:color="auto"/>
            <w:bottom w:val="none" w:sz="0" w:space="0" w:color="auto"/>
            <w:right w:val="none" w:sz="0" w:space="0" w:color="auto"/>
          </w:divBdr>
          <w:divsChild>
            <w:div w:id="136731848">
              <w:marLeft w:val="0"/>
              <w:marRight w:val="0"/>
              <w:marTop w:val="0"/>
              <w:marBottom w:val="300"/>
              <w:divBdr>
                <w:top w:val="none" w:sz="0" w:space="0" w:color="auto"/>
                <w:left w:val="none" w:sz="0" w:space="0" w:color="auto"/>
                <w:bottom w:val="none" w:sz="0" w:space="0" w:color="auto"/>
                <w:right w:val="none" w:sz="0" w:space="0" w:color="auto"/>
              </w:divBdr>
            </w:div>
            <w:div w:id="840198253">
              <w:marLeft w:val="0"/>
              <w:marRight w:val="0"/>
              <w:marTop w:val="0"/>
              <w:marBottom w:val="0"/>
              <w:divBdr>
                <w:top w:val="none" w:sz="0" w:space="0" w:color="auto"/>
                <w:left w:val="none" w:sz="0" w:space="0" w:color="auto"/>
                <w:bottom w:val="none" w:sz="0" w:space="0" w:color="auto"/>
                <w:right w:val="none" w:sz="0" w:space="0" w:color="auto"/>
              </w:divBdr>
              <w:divsChild>
                <w:div w:id="39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0089">
          <w:marLeft w:val="0"/>
          <w:marRight w:val="0"/>
          <w:marTop w:val="0"/>
          <w:marBottom w:val="300"/>
          <w:divBdr>
            <w:top w:val="none" w:sz="0" w:space="0" w:color="auto"/>
            <w:left w:val="none" w:sz="0" w:space="0" w:color="auto"/>
            <w:bottom w:val="none" w:sz="0" w:space="0" w:color="auto"/>
            <w:right w:val="none" w:sz="0" w:space="0" w:color="auto"/>
          </w:divBdr>
          <w:divsChild>
            <w:div w:id="437482229">
              <w:marLeft w:val="0"/>
              <w:marRight w:val="0"/>
              <w:marTop w:val="0"/>
              <w:marBottom w:val="300"/>
              <w:divBdr>
                <w:top w:val="none" w:sz="0" w:space="0" w:color="auto"/>
                <w:left w:val="none" w:sz="0" w:space="0" w:color="auto"/>
                <w:bottom w:val="none" w:sz="0" w:space="0" w:color="auto"/>
                <w:right w:val="none" w:sz="0" w:space="0" w:color="auto"/>
              </w:divBdr>
            </w:div>
            <w:div w:id="519273019">
              <w:marLeft w:val="0"/>
              <w:marRight w:val="0"/>
              <w:marTop w:val="0"/>
              <w:marBottom w:val="0"/>
              <w:divBdr>
                <w:top w:val="none" w:sz="0" w:space="0" w:color="auto"/>
                <w:left w:val="none" w:sz="0" w:space="0" w:color="auto"/>
                <w:bottom w:val="none" w:sz="0" w:space="0" w:color="auto"/>
                <w:right w:val="none" w:sz="0" w:space="0" w:color="auto"/>
              </w:divBdr>
              <w:divsChild>
                <w:div w:id="12248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419">
          <w:marLeft w:val="0"/>
          <w:marRight w:val="0"/>
          <w:marTop w:val="0"/>
          <w:marBottom w:val="300"/>
          <w:divBdr>
            <w:top w:val="none" w:sz="0" w:space="0" w:color="auto"/>
            <w:left w:val="none" w:sz="0" w:space="0" w:color="auto"/>
            <w:bottom w:val="none" w:sz="0" w:space="0" w:color="auto"/>
            <w:right w:val="none" w:sz="0" w:space="0" w:color="auto"/>
          </w:divBdr>
          <w:divsChild>
            <w:div w:id="1506869291">
              <w:marLeft w:val="0"/>
              <w:marRight w:val="0"/>
              <w:marTop w:val="0"/>
              <w:marBottom w:val="300"/>
              <w:divBdr>
                <w:top w:val="none" w:sz="0" w:space="0" w:color="auto"/>
                <w:left w:val="none" w:sz="0" w:space="0" w:color="auto"/>
                <w:bottom w:val="none" w:sz="0" w:space="0" w:color="auto"/>
                <w:right w:val="none" w:sz="0" w:space="0" w:color="auto"/>
              </w:divBdr>
            </w:div>
            <w:div w:id="1589996158">
              <w:marLeft w:val="0"/>
              <w:marRight w:val="0"/>
              <w:marTop w:val="0"/>
              <w:marBottom w:val="0"/>
              <w:divBdr>
                <w:top w:val="none" w:sz="0" w:space="0" w:color="auto"/>
                <w:left w:val="none" w:sz="0" w:space="0" w:color="auto"/>
                <w:bottom w:val="none" w:sz="0" w:space="0" w:color="auto"/>
                <w:right w:val="none" w:sz="0" w:space="0" w:color="auto"/>
              </w:divBdr>
              <w:divsChild>
                <w:div w:id="20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2914">
      <w:bodyDiv w:val="1"/>
      <w:marLeft w:val="0"/>
      <w:marRight w:val="0"/>
      <w:marTop w:val="0"/>
      <w:marBottom w:val="0"/>
      <w:divBdr>
        <w:top w:val="none" w:sz="0" w:space="0" w:color="auto"/>
        <w:left w:val="none" w:sz="0" w:space="0" w:color="auto"/>
        <w:bottom w:val="none" w:sz="0" w:space="0" w:color="auto"/>
        <w:right w:val="none" w:sz="0" w:space="0" w:color="auto"/>
      </w:divBdr>
    </w:div>
    <w:div w:id="765468226">
      <w:bodyDiv w:val="1"/>
      <w:marLeft w:val="0"/>
      <w:marRight w:val="0"/>
      <w:marTop w:val="0"/>
      <w:marBottom w:val="0"/>
      <w:divBdr>
        <w:top w:val="none" w:sz="0" w:space="0" w:color="auto"/>
        <w:left w:val="none" w:sz="0" w:space="0" w:color="auto"/>
        <w:bottom w:val="none" w:sz="0" w:space="0" w:color="auto"/>
        <w:right w:val="none" w:sz="0" w:space="0" w:color="auto"/>
      </w:divBdr>
      <w:divsChild>
        <w:div w:id="1440906068">
          <w:marLeft w:val="0"/>
          <w:marRight w:val="0"/>
          <w:marTop w:val="0"/>
          <w:marBottom w:val="300"/>
          <w:divBdr>
            <w:top w:val="none" w:sz="0" w:space="0" w:color="auto"/>
            <w:left w:val="none" w:sz="0" w:space="0" w:color="auto"/>
            <w:bottom w:val="none" w:sz="0" w:space="0" w:color="auto"/>
            <w:right w:val="none" w:sz="0" w:space="0" w:color="auto"/>
          </w:divBdr>
          <w:divsChild>
            <w:div w:id="222956823">
              <w:marLeft w:val="0"/>
              <w:marRight w:val="0"/>
              <w:marTop w:val="0"/>
              <w:marBottom w:val="300"/>
              <w:divBdr>
                <w:top w:val="none" w:sz="0" w:space="0" w:color="auto"/>
                <w:left w:val="none" w:sz="0" w:space="0" w:color="auto"/>
                <w:bottom w:val="none" w:sz="0" w:space="0" w:color="auto"/>
                <w:right w:val="none" w:sz="0" w:space="0" w:color="auto"/>
              </w:divBdr>
            </w:div>
            <w:div w:id="535436432">
              <w:marLeft w:val="0"/>
              <w:marRight w:val="0"/>
              <w:marTop w:val="0"/>
              <w:marBottom w:val="0"/>
              <w:divBdr>
                <w:top w:val="none" w:sz="0" w:space="0" w:color="auto"/>
                <w:left w:val="none" w:sz="0" w:space="0" w:color="auto"/>
                <w:bottom w:val="none" w:sz="0" w:space="0" w:color="auto"/>
                <w:right w:val="none" w:sz="0" w:space="0" w:color="auto"/>
              </w:divBdr>
              <w:divsChild>
                <w:div w:id="12652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5312">
          <w:marLeft w:val="0"/>
          <w:marRight w:val="0"/>
          <w:marTop w:val="0"/>
          <w:marBottom w:val="300"/>
          <w:divBdr>
            <w:top w:val="none" w:sz="0" w:space="0" w:color="auto"/>
            <w:left w:val="none" w:sz="0" w:space="0" w:color="auto"/>
            <w:bottom w:val="none" w:sz="0" w:space="0" w:color="auto"/>
            <w:right w:val="none" w:sz="0" w:space="0" w:color="auto"/>
          </w:divBdr>
          <w:divsChild>
            <w:div w:id="78605925">
              <w:marLeft w:val="0"/>
              <w:marRight w:val="0"/>
              <w:marTop w:val="0"/>
              <w:marBottom w:val="300"/>
              <w:divBdr>
                <w:top w:val="none" w:sz="0" w:space="0" w:color="auto"/>
                <w:left w:val="none" w:sz="0" w:space="0" w:color="auto"/>
                <w:bottom w:val="none" w:sz="0" w:space="0" w:color="auto"/>
                <w:right w:val="none" w:sz="0" w:space="0" w:color="auto"/>
              </w:divBdr>
            </w:div>
            <w:div w:id="1129010816">
              <w:marLeft w:val="0"/>
              <w:marRight w:val="0"/>
              <w:marTop w:val="0"/>
              <w:marBottom w:val="0"/>
              <w:divBdr>
                <w:top w:val="none" w:sz="0" w:space="0" w:color="auto"/>
                <w:left w:val="none" w:sz="0" w:space="0" w:color="auto"/>
                <w:bottom w:val="none" w:sz="0" w:space="0" w:color="auto"/>
                <w:right w:val="none" w:sz="0" w:space="0" w:color="auto"/>
              </w:divBdr>
              <w:divsChild>
                <w:div w:id="11704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962">
          <w:marLeft w:val="0"/>
          <w:marRight w:val="0"/>
          <w:marTop w:val="0"/>
          <w:marBottom w:val="300"/>
          <w:divBdr>
            <w:top w:val="none" w:sz="0" w:space="0" w:color="auto"/>
            <w:left w:val="none" w:sz="0" w:space="0" w:color="auto"/>
            <w:bottom w:val="none" w:sz="0" w:space="0" w:color="auto"/>
            <w:right w:val="none" w:sz="0" w:space="0" w:color="auto"/>
          </w:divBdr>
          <w:divsChild>
            <w:div w:id="1597207639">
              <w:marLeft w:val="0"/>
              <w:marRight w:val="0"/>
              <w:marTop w:val="0"/>
              <w:marBottom w:val="300"/>
              <w:divBdr>
                <w:top w:val="none" w:sz="0" w:space="0" w:color="auto"/>
                <w:left w:val="none" w:sz="0" w:space="0" w:color="auto"/>
                <w:bottom w:val="none" w:sz="0" w:space="0" w:color="auto"/>
                <w:right w:val="none" w:sz="0" w:space="0" w:color="auto"/>
              </w:divBdr>
            </w:div>
            <w:div w:id="313721507">
              <w:marLeft w:val="0"/>
              <w:marRight w:val="0"/>
              <w:marTop w:val="0"/>
              <w:marBottom w:val="0"/>
              <w:divBdr>
                <w:top w:val="none" w:sz="0" w:space="0" w:color="auto"/>
                <w:left w:val="none" w:sz="0" w:space="0" w:color="auto"/>
                <w:bottom w:val="none" w:sz="0" w:space="0" w:color="auto"/>
                <w:right w:val="none" w:sz="0" w:space="0" w:color="auto"/>
              </w:divBdr>
              <w:divsChild>
                <w:div w:id="12991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7571">
          <w:marLeft w:val="0"/>
          <w:marRight w:val="0"/>
          <w:marTop w:val="0"/>
          <w:marBottom w:val="300"/>
          <w:divBdr>
            <w:top w:val="none" w:sz="0" w:space="0" w:color="auto"/>
            <w:left w:val="none" w:sz="0" w:space="0" w:color="auto"/>
            <w:bottom w:val="none" w:sz="0" w:space="0" w:color="auto"/>
            <w:right w:val="none" w:sz="0" w:space="0" w:color="auto"/>
          </w:divBdr>
          <w:divsChild>
            <w:div w:id="713500972">
              <w:marLeft w:val="0"/>
              <w:marRight w:val="0"/>
              <w:marTop w:val="0"/>
              <w:marBottom w:val="300"/>
              <w:divBdr>
                <w:top w:val="none" w:sz="0" w:space="0" w:color="auto"/>
                <w:left w:val="none" w:sz="0" w:space="0" w:color="auto"/>
                <w:bottom w:val="none" w:sz="0" w:space="0" w:color="auto"/>
                <w:right w:val="none" w:sz="0" w:space="0" w:color="auto"/>
              </w:divBdr>
            </w:div>
            <w:div w:id="1471512512">
              <w:marLeft w:val="0"/>
              <w:marRight w:val="0"/>
              <w:marTop w:val="0"/>
              <w:marBottom w:val="0"/>
              <w:divBdr>
                <w:top w:val="none" w:sz="0" w:space="0" w:color="auto"/>
                <w:left w:val="none" w:sz="0" w:space="0" w:color="auto"/>
                <w:bottom w:val="none" w:sz="0" w:space="0" w:color="auto"/>
                <w:right w:val="none" w:sz="0" w:space="0" w:color="auto"/>
              </w:divBdr>
              <w:divsChild>
                <w:div w:id="14411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701">
          <w:marLeft w:val="0"/>
          <w:marRight w:val="0"/>
          <w:marTop w:val="0"/>
          <w:marBottom w:val="300"/>
          <w:divBdr>
            <w:top w:val="none" w:sz="0" w:space="0" w:color="auto"/>
            <w:left w:val="none" w:sz="0" w:space="0" w:color="auto"/>
            <w:bottom w:val="none" w:sz="0" w:space="0" w:color="auto"/>
            <w:right w:val="none" w:sz="0" w:space="0" w:color="auto"/>
          </w:divBdr>
          <w:divsChild>
            <w:div w:id="287394691">
              <w:marLeft w:val="0"/>
              <w:marRight w:val="0"/>
              <w:marTop w:val="0"/>
              <w:marBottom w:val="300"/>
              <w:divBdr>
                <w:top w:val="none" w:sz="0" w:space="0" w:color="auto"/>
                <w:left w:val="none" w:sz="0" w:space="0" w:color="auto"/>
                <w:bottom w:val="none" w:sz="0" w:space="0" w:color="auto"/>
                <w:right w:val="none" w:sz="0" w:space="0" w:color="auto"/>
              </w:divBdr>
            </w:div>
            <w:div w:id="1651908729">
              <w:marLeft w:val="0"/>
              <w:marRight w:val="0"/>
              <w:marTop w:val="0"/>
              <w:marBottom w:val="0"/>
              <w:divBdr>
                <w:top w:val="none" w:sz="0" w:space="0" w:color="auto"/>
                <w:left w:val="none" w:sz="0" w:space="0" w:color="auto"/>
                <w:bottom w:val="none" w:sz="0" w:space="0" w:color="auto"/>
                <w:right w:val="none" w:sz="0" w:space="0" w:color="auto"/>
              </w:divBdr>
              <w:divsChild>
                <w:div w:id="4974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5782">
          <w:marLeft w:val="0"/>
          <w:marRight w:val="0"/>
          <w:marTop w:val="0"/>
          <w:marBottom w:val="300"/>
          <w:divBdr>
            <w:top w:val="none" w:sz="0" w:space="0" w:color="auto"/>
            <w:left w:val="none" w:sz="0" w:space="0" w:color="auto"/>
            <w:bottom w:val="none" w:sz="0" w:space="0" w:color="auto"/>
            <w:right w:val="none" w:sz="0" w:space="0" w:color="auto"/>
          </w:divBdr>
          <w:divsChild>
            <w:div w:id="669791172">
              <w:marLeft w:val="0"/>
              <w:marRight w:val="0"/>
              <w:marTop w:val="0"/>
              <w:marBottom w:val="300"/>
              <w:divBdr>
                <w:top w:val="none" w:sz="0" w:space="0" w:color="auto"/>
                <w:left w:val="none" w:sz="0" w:space="0" w:color="auto"/>
                <w:bottom w:val="none" w:sz="0" w:space="0" w:color="auto"/>
                <w:right w:val="none" w:sz="0" w:space="0" w:color="auto"/>
              </w:divBdr>
            </w:div>
            <w:div w:id="716973955">
              <w:marLeft w:val="0"/>
              <w:marRight w:val="0"/>
              <w:marTop w:val="0"/>
              <w:marBottom w:val="0"/>
              <w:divBdr>
                <w:top w:val="none" w:sz="0" w:space="0" w:color="auto"/>
                <w:left w:val="none" w:sz="0" w:space="0" w:color="auto"/>
                <w:bottom w:val="none" w:sz="0" w:space="0" w:color="auto"/>
                <w:right w:val="none" w:sz="0" w:space="0" w:color="auto"/>
              </w:divBdr>
              <w:divsChild>
                <w:div w:id="14493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00479">
      <w:bodyDiv w:val="1"/>
      <w:marLeft w:val="0"/>
      <w:marRight w:val="0"/>
      <w:marTop w:val="0"/>
      <w:marBottom w:val="0"/>
      <w:divBdr>
        <w:top w:val="none" w:sz="0" w:space="0" w:color="auto"/>
        <w:left w:val="none" w:sz="0" w:space="0" w:color="auto"/>
        <w:bottom w:val="none" w:sz="0" w:space="0" w:color="auto"/>
        <w:right w:val="none" w:sz="0" w:space="0" w:color="auto"/>
      </w:divBdr>
      <w:divsChild>
        <w:div w:id="1490368020">
          <w:marLeft w:val="0"/>
          <w:marRight w:val="0"/>
          <w:marTop w:val="0"/>
          <w:marBottom w:val="300"/>
          <w:divBdr>
            <w:top w:val="none" w:sz="0" w:space="0" w:color="auto"/>
            <w:left w:val="none" w:sz="0" w:space="0" w:color="auto"/>
            <w:bottom w:val="none" w:sz="0" w:space="0" w:color="auto"/>
            <w:right w:val="none" w:sz="0" w:space="0" w:color="auto"/>
          </w:divBdr>
          <w:divsChild>
            <w:div w:id="912086935">
              <w:marLeft w:val="0"/>
              <w:marRight w:val="0"/>
              <w:marTop w:val="0"/>
              <w:marBottom w:val="300"/>
              <w:divBdr>
                <w:top w:val="none" w:sz="0" w:space="0" w:color="auto"/>
                <w:left w:val="none" w:sz="0" w:space="0" w:color="auto"/>
                <w:bottom w:val="none" w:sz="0" w:space="0" w:color="auto"/>
                <w:right w:val="none" w:sz="0" w:space="0" w:color="auto"/>
              </w:divBdr>
            </w:div>
            <w:div w:id="917979199">
              <w:marLeft w:val="0"/>
              <w:marRight w:val="0"/>
              <w:marTop w:val="0"/>
              <w:marBottom w:val="0"/>
              <w:divBdr>
                <w:top w:val="none" w:sz="0" w:space="0" w:color="auto"/>
                <w:left w:val="none" w:sz="0" w:space="0" w:color="auto"/>
                <w:bottom w:val="none" w:sz="0" w:space="0" w:color="auto"/>
                <w:right w:val="none" w:sz="0" w:space="0" w:color="auto"/>
              </w:divBdr>
              <w:divsChild>
                <w:div w:id="16891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23670">
      <w:bodyDiv w:val="1"/>
      <w:marLeft w:val="0"/>
      <w:marRight w:val="0"/>
      <w:marTop w:val="0"/>
      <w:marBottom w:val="0"/>
      <w:divBdr>
        <w:top w:val="none" w:sz="0" w:space="0" w:color="auto"/>
        <w:left w:val="none" w:sz="0" w:space="0" w:color="auto"/>
        <w:bottom w:val="none" w:sz="0" w:space="0" w:color="auto"/>
        <w:right w:val="none" w:sz="0" w:space="0" w:color="auto"/>
      </w:divBdr>
      <w:divsChild>
        <w:div w:id="1402679769">
          <w:marLeft w:val="0"/>
          <w:marRight w:val="0"/>
          <w:marTop w:val="0"/>
          <w:marBottom w:val="300"/>
          <w:divBdr>
            <w:top w:val="none" w:sz="0" w:space="0" w:color="auto"/>
            <w:left w:val="none" w:sz="0" w:space="0" w:color="auto"/>
            <w:bottom w:val="none" w:sz="0" w:space="0" w:color="auto"/>
            <w:right w:val="none" w:sz="0" w:space="0" w:color="auto"/>
          </w:divBdr>
        </w:div>
        <w:div w:id="1263030262">
          <w:marLeft w:val="0"/>
          <w:marRight w:val="0"/>
          <w:marTop w:val="0"/>
          <w:marBottom w:val="0"/>
          <w:divBdr>
            <w:top w:val="none" w:sz="0" w:space="0" w:color="auto"/>
            <w:left w:val="none" w:sz="0" w:space="0" w:color="auto"/>
            <w:bottom w:val="none" w:sz="0" w:space="0" w:color="auto"/>
            <w:right w:val="none" w:sz="0" w:space="0" w:color="auto"/>
          </w:divBdr>
          <w:divsChild>
            <w:div w:id="17220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845">
      <w:bodyDiv w:val="1"/>
      <w:marLeft w:val="0"/>
      <w:marRight w:val="0"/>
      <w:marTop w:val="0"/>
      <w:marBottom w:val="0"/>
      <w:divBdr>
        <w:top w:val="none" w:sz="0" w:space="0" w:color="auto"/>
        <w:left w:val="none" w:sz="0" w:space="0" w:color="auto"/>
        <w:bottom w:val="none" w:sz="0" w:space="0" w:color="auto"/>
        <w:right w:val="none" w:sz="0" w:space="0" w:color="auto"/>
      </w:divBdr>
      <w:divsChild>
        <w:div w:id="17977640">
          <w:marLeft w:val="0"/>
          <w:marRight w:val="0"/>
          <w:marTop w:val="0"/>
          <w:marBottom w:val="300"/>
          <w:divBdr>
            <w:top w:val="none" w:sz="0" w:space="0" w:color="auto"/>
            <w:left w:val="none" w:sz="0" w:space="0" w:color="auto"/>
            <w:bottom w:val="none" w:sz="0" w:space="0" w:color="auto"/>
            <w:right w:val="none" w:sz="0" w:space="0" w:color="auto"/>
          </w:divBdr>
          <w:divsChild>
            <w:div w:id="697509392">
              <w:marLeft w:val="0"/>
              <w:marRight w:val="0"/>
              <w:marTop w:val="0"/>
              <w:marBottom w:val="300"/>
              <w:divBdr>
                <w:top w:val="none" w:sz="0" w:space="0" w:color="auto"/>
                <w:left w:val="none" w:sz="0" w:space="0" w:color="auto"/>
                <w:bottom w:val="none" w:sz="0" w:space="0" w:color="auto"/>
                <w:right w:val="none" w:sz="0" w:space="0" w:color="auto"/>
              </w:divBdr>
            </w:div>
            <w:div w:id="498615588">
              <w:marLeft w:val="0"/>
              <w:marRight w:val="0"/>
              <w:marTop w:val="0"/>
              <w:marBottom w:val="0"/>
              <w:divBdr>
                <w:top w:val="none" w:sz="0" w:space="0" w:color="auto"/>
                <w:left w:val="none" w:sz="0" w:space="0" w:color="auto"/>
                <w:bottom w:val="none" w:sz="0" w:space="0" w:color="auto"/>
                <w:right w:val="none" w:sz="0" w:space="0" w:color="auto"/>
              </w:divBdr>
              <w:divsChild>
                <w:div w:id="9394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383">
          <w:marLeft w:val="0"/>
          <w:marRight w:val="0"/>
          <w:marTop w:val="0"/>
          <w:marBottom w:val="300"/>
          <w:divBdr>
            <w:top w:val="none" w:sz="0" w:space="0" w:color="auto"/>
            <w:left w:val="none" w:sz="0" w:space="0" w:color="auto"/>
            <w:bottom w:val="none" w:sz="0" w:space="0" w:color="auto"/>
            <w:right w:val="none" w:sz="0" w:space="0" w:color="auto"/>
          </w:divBdr>
          <w:divsChild>
            <w:div w:id="74740821">
              <w:marLeft w:val="0"/>
              <w:marRight w:val="0"/>
              <w:marTop w:val="0"/>
              <w:marBottom w:val="300"/>
              <w:divBdr>
                <w:top w:val="none" w:sz="0" w:space="0" w:color="auto"/>
                <w:left w:val="none" w:sz="0" w:space="0" w:color="auto"/>
                <w:bottom w:val="none" w:sz="0" w:space="0" w:color="auto"/>
                <w:right w:val="none" w:sz="0" w:space="0" w:color="auto"/>
              </w:divBdr>
            </w:div>
            <w:div w:id="1939950396">
              <w:marLeft w:val="0"/>
              <w:marRight w:val="0"/>
              <w:marTop w:val="0"/>
              <w:marBottom w:val="0"/>
              <w:divBdr>
                <w:top w:val="none" w:sz="0" w:space="0" w:color="auto"/>
                <w:left w:val="none" w:sz="0" w:space="0" w:color="auto"/>
                <w:bottom w:val="none" w:sz="0" w:space="0" w:color="auto"/>
                <w:right w:val="none" w:sz="0" w:space="0" w:color="auto"/>
              </w:divBdr>
              <w:divsChild>
                <w:div w:id="2108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2047">
          <w:marLeft w:val="0"/>
          <w:marRight w:val="0"/>
          <w:marTop w:val="0"/>
          <w:marBottom w:val="300"/>
          <w:divBdr>
            <w:top w:val="none" w:sz="0" w:space="0" w:color="auto"/>
            <w:left w:val="none" w:sz="0" w:space="0" w:color="auto"/>
            <w:bottom w:val="none" w:sz="0" w:space="0" w:color="auto"/>
            <w:right w:val="none" w:sz="0" w:space="0" w:color="auto"/>
          </w:divBdr>
          <w:divsChild>
            <w:div w:id="1893543983">
              <w:marLeft w:val="0"/>
              <w:marRight w:val="0"/>
              <w:marTop w:val="0"/>
              <w:marBottom w:val="300"/>
              <w:divBdr>
                <w:top w:val="none" w:sz="0" w:space="0" w:color="auto"/>
                <w:left w:val="none" w:sz="0" w:space="0" w:color="auto"/>
                <w:bottom w:val="none" w:sz="0" w:space="0" w:color="auto"/>
                <w:right w:val="none" w:sz="0" w:space="0" w:color="auto"/>
              </w:divBdr>
            </w:div>
            <w:div w:id="1689404755">
              <w:marLeft w:val="0"/>
              <w:marRight w:val="0"/>
              <w:marTop w:val="0"/>
              <w:marBottom w:val="0"/>
              <w:divBdr>
                <w:top w:val="none" w:sz="0" w:space="0" w:color="auto"/>
                <w:left w:val="none" w:sz="0" w:space="0" w:color="auto"/>
                <w:bottom w:val="none" w:sz="0" w:space="0" w:color="auto"/>
                <w:right w:val="none" w:sz="0" w:space="0" w:color="auto"/>
              </w:divBdr>
              <w:divsChild>
                <w:div w:id="805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952">
          <w:marLeft w:val="0"/>
          <w:marRight w:val="0"/>
          <w:marTop w:val="0"/>
          <w:marBottom w:val="300"/>
          <w:divBdr>
            <w:top w:val="none" w:sz="0" w:space="0" w:color="auto"/>
            <w:left w:val="none" w:sz="0" w:space="0" w:color="auto"/>
            <w:bottom w:val="none" w:sz="0" w:space="0" w:color="auto"/>
            <w:right w:val="none" w:sz="0" w:space="0" w:color="auto"/>
          </w:divBdr>
          <w:divsChild>
            <w:div w:id="502626601">
              <w:marLeft w:val="0"/>
              <w:marRight w:val="0"/>
              <w:marTop w:val="0"/>
              <w:marBottom w:val="300"/>
              <w:divBdr>
                <w:top w:val="none" w:sz="0" w:space="0" w:color="auto"/>
                <w:left w:val="none" w:sz="0" w:space="0" w:color="auto"/>
                <w:bottom w:val="none" w:sz="0" w:space="0" w:color="auto"/>
                <w:right w:val="none" w:sz="0" w:space="0" w:color="auto"/>
              </w:divBdr>
            </w:div>
            <w:div w:id="503663490">
              <w:marLeft w:val="0"/>
              <w:marRight w:val="0"/>
              <w:marTop w:val="0"/>
              <w:marBottom w:val="0"/>
              <w:divBdr>
                <w:top w:val="none" w:sz="0" w:space="0" w:color="auto"/>
                <w:left w:val="none" w:sz="0" w:space="0" w:color="auto"/>
                <w:bottom w:val="none" w:sz="0" w:space="0" w:color="auto"/>
                <w:right w:val="none" w:sz="0" w:space="0" w:color="auto"/>
              </w:divBdr>
              <w:divsChild>
                <w:div w:id="11730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151">
          <w:marLeft w:val="0"/>
          <w:marRight w:val="0"/>
          <w:marTop w:val="0"/>
          <w:marBottom w:val="300"/>
          <w:divBdr>
            <w:top w:val="none" w:sz="0" w:space="0" w:color="auto"/>
            <w:left w:val="none" w:sz="0" w:space="0" w:color="auto"/>
            <w:bottom w:val="none" w:sz="0" w:space="0" w:color="auto"/>
            <w:right w:val="none" w:sz="0" w:space="0" w:color="auto"/>
          </w:divBdr>
          <w:divsChild>
            <w:div w:id="1891264246">
              <w:marLeft w:val="0"/>
              <w:marRight w:val="0"/>
              <w:marTop w:val="0"/>
              <w:marBottom w:val="300"/>
              <w:divBdr>
                <w:top w:val="none" w:sz="0" w:space="0" w:color="auto"/>
                <w:left w:val="none" w:sz="0" w:space="0" w:color="auto"/>
                <w:bottom w:val="none" w:sz="0" w:space="0" w:color="auto"/>
                <w:right w:val="none" w:sz="0" w:space="0" w:color="auto"/>
              </w:divBdr>
            </w:div>
            <w:div w:id="2057198517">
              <w:marLeft w:val="0"/>
              <w:marRight w:val="0"/>
              <w:marTop w:val="0"/>
              <w:marBottom w:val="0"/>
              <w:divBdr>
                <w:top w:val="none" w:sz="0" w:space="0" w:color="auto"/>
                <w:left w:val="none" w:sz="0" w:space="0" w:color="auto"/>
                <w:bottom w:val="none" w:sz="0" w:space="0" w:color="auto"/>
                <w:right w:val="none" w:sz="0" w:space="0" w:color="auto"/>
              </w:divBdr>
              <w:divsChild>
                <w:div w:id="1515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2974">
      <w:bodyDiv w:val="1"/>
      <w:marLeft w:val="0"/>
      <w:marRight w:val="0"/>
      <w:marTop w:val="0"/>
      <w:marBottom w:val="0"/>
      <w:divBdr>
        <w:top w:val="none" w:sz="0" w:space="0" w:color="auto"/>
        <w:left w:val="none" w:sz="0" w:space="0" w:color="auto"/>
        <w:bottom w:val="none" w:sz="0" w:space="0" w:color="auto"/>
        <w:right w:val="none" w:sz="0" w:space="0" w:color="auto"/>
      </w:divBdr>
      <w:divsChild>
        <w:div w:id="916017275">
          <w:marLeft w:val="0"/>
          <w:marRight w:val="0"/>
          <w:marTop w:val="0"/>
          <w:marBottom w:val="300"/>
          <w:divBdr>
            <w:top w:val="none" w:sz="0" w:space="0" w:color="auto"/>
            <w:left w:val="none" w:sz="0" w:space="0" w:color="auto"/>
            <w:bottom w:val="none" w:sz="0" w:space="0" w:color="auto"/>
            <w:right w:val="none" w:sz="0" w:space="0" w:color="auto"/>
          </w:divBdr>
          <w:divsChild>
            <w:div w:id="477310582">
              <w:marLeft w:val="0"/>
              <w:marRight w:val="0"/>
              <w:marTop w:val="0"/>
              <w:marBottom w:val="300"/>
              <w:divBdr>
                <w:top w:val="none" w:sz="0" w:space="0" w:color="auto"/>
                <w:left w:val="none" w:sz="0" w:space="0" w:color="auto"/>
                <w:bottom w:val="none" w:sz="0" w:space="0" w:color="auto"/>
                <w:right w:val="none" w:sz="0" w:space="0" w:color="auto"/>
              </w:divBdr>
            </w:div>
            <w:div w:id="1412196321">
              <w:marLeft w:val="0"/>
              <w:marRight w:val="0"/>
              <w:marTop w:val="0"/>
              <w:marBottom w:val="0"/>
              <w:divBdr>
                <w:top w:val="none" w:sz="0" w:space="0" w:color="auto"/>
                <w:left w:val="none" w:sz="0" w:space="0" w:color="auto"/>
                <w:bottom w:val="none" w:sz="0" w:space="0" w:color="auto"/>
                <w:right w:val="none" w:sz="0" w:space="0" w:color="auto"/>
              </w:divBdr>
              <w:divsChild>
                <w:div w:id="6225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8260">
          <w:marLeft w:val="0"/>
          <w:marRight w:val="0"/>
          <w:marTop w:val="0"/>
          <w:marBottom w:val="300"/>
          <w:divBdr>
            <w:top w:val="none" w:sz="0" w:space="0" w:color="auto"/>
            <w:left w:val="none" w:sz="0" w:space="0" w:color="auto"/>
            <w:bottom w:val="none" w:sz="0" w:space="0" w:color="auto"/>
            <w:right w:val="none" w:sz="0" w:space="0" w:color="auto"/>
          </w:divBdr>
        </w:div>
      </w:divsChild>
    </w:div>
    <w:div w:id="1264262534">
      <w:bodyDiv w:val="1"/>
      <w:marLeft w:val="0"/>
      <w:marRight w:val="0"/>
      <w:marTop w:val="0"/>
      <w:marBottom w:val="0"/>
      <w:divBdr>
        <w:top w:val="none" w:sz="0" w:space="0" w:color="auto"/>
        <w:left w:val="none" w:sz="0" w:space="0" w:color="auto"/>
        <w:bottom w:val="none" w:sz="0" w:space="0" w:color="auto"/>
        <w:right w:val="none" w:sz="0" w:space="0" w:color="auto"/>
      </w:divBdr>
      <w:divsChild>
        <w:div w:id="1747605367">
          <w:marLeft w:val="0"/>
          <w:marRight w:val="0"/>
          <w:marTop w:val="0"/>
          <w:marBottom w:val="300"/>
          <w:divBdr>
            <w:top w:val="none" w:sz="0" w:space="0" w:color="auto"/>
            <w:left w:val="none" w:sz="0" w:space="0" w:color="auto"/>
            <w:bottom w:val="none" w:sz="0" w:space="0" w:color="auto"/>
            <w:right w:val="none" w:sz="0" w:space="0" w:color="auto"/>
          </w:divBdr>
          <w:divsChild>
            <w:div w:id="461928400">
              <w:marLeft w:val="0"/>
              <w:marRight w:val="0"/>
              <w:marTop w:val="0"/>
              <w:marBottom w:val="300"/>
              <w:divBdr>
                <w:top w:val="none" w:sz="0" w:space="0" w:color="auto"/>
                <w:left w:val="none" w:sz="0" w:space="0" w:color="auto"/>
                <w:bottom w:val="none" w:sz="0" w:space="0" w:color="auto"/>
                <w:right w:val="none" w:sz="0" w:space="0" w:color="auto"/>
              </w:divBdr>
            </w:div>
            <w:div w:id="787510032">
              <w:marLeft w:val="0"/>
              <w:marRight w:val="0"/>
              <w:marTop w:val="0"/>
              <w:marBottom w:val="0"/>
              <w:divBdr>
                <w:top w:val="none" w:sz="0" w:space="0" w:color="auto"/>
                <w:left w:val="none" w:sz="0" w:space="0" w:color="auto"/>
                <w:bottom w:val="none" w:sz="0" w:space="0" w:color="auto"/>
                <w:right w:val="none" w:sz="0" w:space="0" w:color="auto"/>
              </w:divBdr>
              <w:divsChild>
                <w:div w:id="1997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269">
          <w:marLeft w:val="0"/>
          <w:marRight w:val="0"/>
          <w:marTop w:val="0"/>
          <w:marBottom w:val="300"/>
          <w:divBdr>
            <w:top w:val="none" w:sz="0" w:space="0" w:color="auto"/>
            <w:left w:val="none" w:sz="0" w:space="0" w:color="auto"/>
            <w:bottom w:val="none" w:sz="0" w:space="0" w:color="auto"/>
            <w:right w:val="none" w:sz="0" w:space="0" w:color="auto"/>
          </w:divBdr>
          <w:divsChild>
            <w:div w:id="273489233">
              <w:marLeft w:val="0"/>
              <w:marRight w:val="0"/>
              <w:marTop w:val="0"/>
              <w:marBottom w:val="300"/>
              <w:divBdr>
                <w:top w:val="none" w:sz="0" w:space="0" w:color="auto"/>
                <w:left w:val="none" w:sz="0" w:space="0" w:color="auto"/>
                <w:bottom w:val="none" w:sz="0" w:space="0" w:color="auto"/>
                <w:right w:val="none" w:sz="0" w:space="0" w:color="auto"/>
              </w:divBdr>
            </w:div>
            <w:div w:id="2053726621">
              <w:marLeft w:val="0"/>
              <w:marRight w:val="0"/>
              <w:marTop w:val="0"/>
              <w:marBottom w:val="0"/>
              <w:divBdr>
                <w:top w:val="none" w:sz="0" w:space="0" w:color="auto"/>
                <w:left w:val="none" w:sz="0" w:space="0" w:color="auto"/>
                <w:bottom w:val="none" w:sz="0" w:space="0" w:color="auto"/>
                <w:right w:val="none" w:sz="0" w:space="0" w:color="auto"/>
              </w:divBdr>
              <w:divsChild>
                <w:div w:id="730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942">
          <w:marLeft w:val="0"/>
          <w:marRight w:val="0"/>
          <w:marTop w:val="0"/>
          <w:marBottom w:val="300"/>
          <w:divBdr>
            <w:top w:val="none" w:sz="0" w:space="0" w:color="auto"/>
            <w:left w:val="none" w:sz="0" w:space="0" w:color="auto"/>
            <w:bottom w:val="none" w:sz="0" w:space="0" w:color="auto"/>
            <w:right w:val="none" w:sz="0" w:space="0" w:color="auto"/>
          </w:divBdr>
          <w:divsChild>
            <w:div w:id="834805719">
              <w:marLeft w:val="0"/>
              <w:marRight w:val="0"/>
              <w:marTop w:val="0"/>
              <w:marBottom w:val="300"/>
              <w:divBdr>
                <w:top w:val="none" w:sz="0" w:space="0" w:color="auto"/>
                <w:left w:val="none" w:sz="0" w:space="0" w:color="auto"/>
                <w:bottom w:val="none" w:sz="0" w:space="0" w:color="auto"/>
                <w:right w:val="none" w:sz="0" w:space="0" w:color="auto"/>
              </w:divBdr>
            </w:div>
            <w:div w:id="1287927530">
              <w:marLeft w:val="0"/>
              <w:marRight w:val="0"/>
              <w:marTop w:val="0"/>
              <w:marBottom w:val="0"/>
              <w:divBdr>
                <w:top w:val="none" w:sz="0" w:space="0" w:color="auto"/>
                <w:left w:val="none" w:sz="0" w:space="0" w:color="auto"/>
                <w:bottom w:val="none" w:sz="0" w:space="0" w:color="auto"/>
                <w:right w:val="none" w:sz="0" w:space="0" w:color="auto"/>
              </w:divBdr>
              <w:divsChild>
                <w:div w:id="402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084">
          <w:marLeft w:val="0"/>
          <w:marRight w:val="0"/>
          <w:marTop w:val="0"/>
          <w:marBottom w:val="300"/>
          <w:divBdr>
            <w:top w:val="none" w:sz="0" w:space="0" w:color="auto"/>
            <w:left w:val="none" w:sz="0" w:space="0" w:color="auto"/>
            <w:bottom w:val="none" w:sz="0" w:space="0" w:color="auto"/>
            <w:right w:val="none" w:sz="0" w:space="0" w:color="auto"/>
          </w:divBdr>
          <w:divsChild>
            <w:div w:id="790439640">
              <w:marLeft w:val="0"/>
              <w:marRight w:val="0"/>
              <w:marTop w:val="0"/>
              <w:marBottom w:val="300"/>
              <w:divBdr>
                <w:top w:val="none" w:sz="0" w:space="0" w:color="auto"/>
                <w:left w:val="none" w:sz="0" w:space="0" w:color="auto"/>
                <w:bottom w:val="none" w:sz="0" w:space="0" w:color="auto"/>
                <w:right w:val="none" w:sz="0" w:space="0" w:color="auto"/>
              </w:divBdr>
            </w:div>
            <w:div w:id="1464885918">
              <w:marLeft w:val="0"/>
              <w:marRight w:val="0"/>
              <w:marTop w:val="0"/>
              <w:marBottom w:val="0"/>
              <w:divBdr>
                <w:top w:val="none" w:sz="0" w:space="0" w:color="auto"/>
                <w:left w:val="none" w:sz="0" w:space="0" w:color="auto"/>
                <w:bottom w:val="none" w:sz="0" w:space="0" w:color="auto"/>
                <w:right w:val="none" w:sz="0" w:space="0" w:color="auto"/>
              </w:divBdr>
              <w:divsChild>
                <w:div w:id="9056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422">
          <w:marLeft w:val="0"/>
          <w:marRight w:val="0"/>
          <w:marTop w:val="0"/>
          <w:marBottom w:val="300"/>
          <w:divBdr>
            <w:top w:val="none" w:sz="0" w:space="0" w:color="auto"/>
            <w:left w:val="none" w:sz="0" w:space="0" w:color="auto"/>
            <w:bottom w:val="none" w:sz="0" w:space="0" w:color="auto"/>
            <w:right w:val="none" w:sz="0" w:space="0" w:color="auto"/>
          </w:divBdr>
          <w:divsChild>
            <w:div w:id="1706708990">
              <w:marLeft w:val="0"/>
              <w:marRight w:val="0"/>
              <w:marTop w:val="0"/>
              <w:marBottom w:val="300"/>
              <w:divBdr>
                <w:top w:val="none" w:sz="0" w:space="0" w:color="auto"/>
                <w:left w:val="none" w:sz="0" w:space="0" w:color="auto"/>
                <w:bottom w:val="none" w:sz="0" w:space="0" w:color="auto"/>
                <w:right w:val="none" w:sz="0" w:space="0" w:color="auto"/>
              </w:divBdr>
            </w:div>
            <w:div w:id="423960670">
              <w:marLeft w:val="0"/>
              <w:marRight w:val="0"/>
              <w:marTop w:val="0"/>
              <w:marBottom w:val="0"/>
              <w:divBdr>
                <w:top w:val="none" w:sz="0" w:space="0" w:color="auto"/>
                <w:left w:val="none" w:sz="0" w:space="0" w:color="auto"/>
                <w:bottom w:val="none" w:sz="0" w:space="0" w:color="auto"/>
                <w:right w:val="none" w:sz="0" w:space="0" w:color="auto"/>
              </w:divBdr>
              <w:divsChild>
                <w:div w:id="1922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9968">
      <w:bodyDiv w:val="1"/>
      <w:marLeft w:val="0"/>
      <w:marRight w:val="0"/>
      <w:marTop w:val="0"/>
      <w:marBottom w:val="0"/>
      <w:divBdr>
        <w:top w:val="none" w:sz="0" w:space="0" w:color="auto"/>
        <w:left w:val="none" w:sz="0" w:space="0" w:color="auto"/>
        <w:bottom w:val="none" w:sz="0" w:space="0" w:color="auto"/>
        <w:right w:val="none" w:sz="0" w:space="0" w:color="auto"/>
      </w:divBdr>
      <w:divsChild>
        <w:div w:id="921254133">
          <w:marLeft w:val="0"/>
          <w:marRight w:val="0"/>
          <w:marTop w:val="0"/>
          <w:marBottom w:val="300"/>
          <w:divBdr>
            <w:top w:val="none" w:sz="0" w:space="0" w:color="auto"/>
            <w:left w:val="none" w:sz="0" w:space="0" w:color="auto"/>
            <w:bottom w:val="none" w:sz="0" w:space="0" w:color="auto"/>
            <w:right w:val="none" w:sz="0" w:space="0" w:color="auto"/>
          </w:divBdr>
        </w:div>
        <w:div w:id="1244878219">
          <w:marLeft w:val="0"/>
          <w:marRight w:val="0"/>
          <w:marTop w:val="0"/>
          <w:marBottom w:val="0"/>
          <w:divBdr>
            <w:top w:val="none" w:sz="0" w:space="0" w:color="auto"/>
            <w:left w:val="none" w:sz="0" w:space="0" w:color="auto"/>
            <w:bottom w:val="none" w:sz="0" w:space="0" w:color="auto"/>
            <w:right w:val="none" w:sz="0" w:space="0" w:color="auto"/>
          </w:divBdr>
          <w:divsChild>
            <w:div w:id="787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271">
      <w:bodyDiv w:val="1"/>
      <w:marLeft w:val="0"/>
      <w:marRight w:val="0"/>
      <w:marTop w:val="0"/>
      <w:marBottom w:val="0"/>
      <w:divBdr>
        <w:top w:val="none" w:sz="0" w:space="0" w:color="auto"/>
        <w:left w:val="none" w:sz="0" w:space="0" w:color="auto"/>
        <w:bottom w:val="none" w:sz="0" w:space="0" w:color="auto"/>
        <w:right w:val="none" w:sz="0" w:space="0" w:color="auto"/>
      </w:divBdr>
      <w:divsChild>
        <w:div w:id="721443210">
          <w:marLeft w:val="0"/>
          <w:marRight w:val="0"/>
          <w:marTop w:val="0"/>
          <w:marBottom w:val="300"/>
          <w:divBdr>
            <w:top w:val="none" w:sz="0" w:space="0" w:color="auto"/>
            <w:left w:val="none" w:sz="0" w:space="0" w:color="auto"/>
            <w:bottom w:val="none" w:sz="0" w:space="0" w:color="auto"/>
            <w:right w:val="none" w:sz="0" w:space="0" w:color="auto"/>
          </w:divBdr>
          <w:divsChild>
            <w:div w:id="267007867">
              <w:marLeft w:val="0"/>
              <w:marRight w:val="0"/>
              <w:marTop w:val="0"/>
              <w:marBottom w:val="300"/>
              <w:divBdr>
                <w:top w:val="none" w:sz="0" w:space="0" w:color="auto"/>
                <w:left w:val="none" w:sz="0" w:space="0" w:color="auto"/>
                <w:bottom w:val="none" w:sz="0" w:space="0" w:color="auto"/>
                <w:right w:val="none" w:sz="0" w:space="0" w:color="auto"/>
              </w:divBdr>
            </w:div>
            <w:div w:id="1555771783">
              <w:marLeft w:val="0"/>
              <w:marRight w:val="0"/>
              <w:marTop w:val="0"/>
              <w:marBottom w:val="0"/>
              <w:divBdr>
                <w:top w:val="none" w:sz="0" w:space="0" w:color="auto"/>
                <w:left w:val="none" w:sz="0" w:space="0" w:color="auto"/>
                <w:bottom w:val="none" w:sz="0" w:space="0" w:color="auto"/>
                <w:right w:val="none" w:sz="0" w:space="0" w:color="auto"/>
              </w:divBdr>
              <w:divsChild>
                <w:div w:id="11414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568">
          <w:marLeft w:val="0"/>
          <w:marRight w:val="0"/>
          <w:marTop w:val="0"/>
          <w:marBottom w:val="300"/>
          <w:divBdr>
            <w:top w:val="none" w:sz="0" w:space="0" w:color="auto"/>
            <w:left w:val="none" w:sz="0" w:space="0" w:color="auto"/>
            <w:bottom w:val="none" w:sz="0" w:space="0" w:color="auto"/>
            <w:right w:val="none" w:sz="0" w:space="0" w:color="auto"/>
          </w:divBdr>
          <w:divsChild>
            <w:div w:id="928930672">
              <w:marLeft w:val="0"/>
              <w:marRight w:val="0"/>
              <w:marTop w:val="0"/>
              <w:marBottom w:val="300"/>
              <w:divBdr>
                <w:top w:val="none" w:sz="0" w:space="0" w:color="auto"/>
                <w:left w:val="none" w:sz="0" w:space="0" w:color="auto"/>
                <w:bottom w:val="none" w:sz="0" w:space="0" w:color="auto"/>
                <w:right w:val="none" w:sz="0" w:space="0" w:color="auto"/>
              </w:divBdr>
            </w:div>
            <w:div w:id="1301039308">
              <w:marLeft w:val="0"/>
              <w:marRight w:val="0"/>
              <w:marTop w:val="0"/>
              <w:marBottom w:val="0"/>
              <w:divBdr>
                <w:top w:val="none" w:sz="0" w:space="0" w:color="auto"/>
                <w:left w:val="none" w:sz="0" w:space="0" w:color="auto"/>
                <w:bottom w:val="none" w:sz="0" w:space="0" w:color="auto"/>
                <w:right w:val="none" w:sz="0" w:space="0" w:color="auto"/>
              </w:divBdr>
              <w:divsChild>
                <w:div w:id="13853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447">
          <w:marLeft w:val="0"/>
          <w:marRight w:val="0"/>
          <w:marTop w:val="0"/>
          <w:marBottom w:val="300"/>
          <w:divBdr>
            <w:top w:val="none" w:sz="0" w:space="0" w:color="auto"/>
            <w:left w:val="none" w:sz="0" w:space="0" w:color="auto"/>
            <w:bottom w:val="none" w:sz="0" w:space="0" w:color="auto"/>
            <w:right w:val="none" w:sz="0" w:space="0" w:color="auto"/>
          </w:divBdr>
          <w:divsChild>
            <w:div w:id="884148142">
              <w:marLeft w:val="0"/>
              <w:marRight w:val="0"/>
              <w:marTop w:val="0"/>
              <w:marBottom w:val="300"/>
              <w:divBdr>
                <w:top w:val="none" w:sz="0" w:space="0" w:color="auto"/>
                <w:left w:val="none" w:sz="0" w:space="0" w:color="auto"/>
                <w:bottom w:val="none" w:sz="0" w:space="0" w:color="auto"/>
                <w:right w:val="none" w:sz="0" w:space="0" w:color="auto"/>
              </w:divBdr>
            </w:div>
            <w:div w:id="108084291">
              <w:marLeft w:val="0"/>
              <w:marRight w:val="0"/>
              <w:marTop w:val="0"/>
              <w:marBottom w:val="0"/>
              <w:divBdr>
                <w:top w:val="none" w:sz="0" w:space="0" w:color="auto"/>
                <w:left w:val="none" w:sz="0" w:space="0" w:color="auto"/>
                <w:bottom w:val="none" w:sz="0" w:space="0" w:color="auto"/>
                <w:right w:val="none" w:sz="0" w:space="0" w:color="auto"/>
              </w:divBdr>
              <w:divsChild>
                <w:div w:id="627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4232">
          <w:marLeft w:val="0"/>
          <w:marRight w:val="0"/>
          <w:marTop w:val="0"/>
          <w:marBottom w:val="300"/>
          <w:divBdr>
            <w:top w:val="none" w:sz="0" w:space="0" w:color="auto"/>
            <w:left w:val="none" w:sz="0" w:space="0" w:color="auto"/>
            <w:bottom w:val="none" w:sz="0" w:space="0" w:color="auto"/>
            <w:right w:val="none" w:sz="0" w:space="0" w:color="auto"/>
          </w:divBdr>
          <w:divsChild>
            <w:div w:id="503979198">
              <w:marLeft w:val="0"/>
              <w:marRight w:val="0"/>
              <w:marTop w:val="0"/>
              <w:marBottom w:val="300"/>
              <w:divBdr>
                <w:top w:val="none" w:sz="0" w:space="0" w:color="auto"/>
                <w:left w:val="none" w:sz="0" w:space="0" w:color="auto"/>
                <w:bottom w:val="none" w:sz="0" w:space="0" w:color="auto"/>
                <w:right w:val="none" w:sz="0" w:space="0" w:color="auto"/>
              </w:divBdr>
            </w:div>
            <w:div w:id="734164599">
              <w:marLeft w:val="0"/>
              <w:marRight w:val="0"/>
              <w:marTop w:val="0"/>
              <w:marBottom w:val="0"/>
              <w:divBdr>
                <w:top w:val="none" w:sz="0" w:space="0" w:color="auto"/>
                <w:left w:val="none" w:sz="0" w:space="0" w:color="auto"/>
                <w:bottom w:val="none" w:sz="0" w:space="0" w:color="auto"/>
                <w:right w:val="none" w:sz="0" w:space="0" w:color="auto"/>
              </w:divBdr>
              <w:divsChild>
                <w:div w:id="1607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028">
          <w:marLeft w:val="0"/>
          <w:marRight w:val="0"/>
          <w:marTop w:val="0"/>
          <w:marBottom w:val="300"/>
          <w:divBdr>
            <w:top w:val="none" w:sz="0" w:space="0" w:color="auto"/>
            <w:left w:val="none" w:sz="0" w:space="0" w:color="auto"/>
            <w:bottom w:val="none" w:sz="0" w:space="0" w:color="auto"/>
            <w:right w:val="none" w:sz="0" w:space="0" w:color="auto"/>
          </w:divBdr>
          <w:divsChild>
            <w:div w:id="1153326686">
              <w:marLeft w:val="0"/>
              <w:marRight w:val="0"/>
              <w:marTop w:val="0"/>
              <w:marBottom w:val="300"/>
              <w:divBdr>
                <w:top w:val="none" w:sz="0" w:space="0" w:color="auto"/>
                <w:left w:val="none" w:sz="0" w:space="0" w:color="auto"/>
                <w:bottom w:val="none" w:sz="0" w:space="0" w:color="auto"/>
                <w:right w:val="none" w:sz="0" w:space="0" w:color="auto"/>
              </w:divBdr>
            </w:div>
            <w:div w:id="822743033">
              <w:marLeft w:val="0"/>
              <w:marRight w:val="0"/>
              <w:marTop w:val="0"/>
              <w:marBottom w:val="0"/>
              <w:divBdr>
                <w:top w:val="none" w:sz="0" w:space="0" w:color="auto"/>
                <w:left w:val="none" w:sz="0" w:space="0" w:color="auto"/>
                <w:bottom w:val="none" w:sz="0" w:space="0" w:color="auto"/>
                <w:right w:val="none" w:sz="0" w:space="0" w:color="auto"/>
              </w:divBdr>
              <w:divsChild>
                <w:div w:id="8766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0723">
          <w:marLeft w:val="0"/>
          <w:marRight w:val="0"/>
          <w:marTop w:val="0"/>
          <w:marBottom w:val="300"/>
          <w:divBdr>
            <w:top w:val="none" w:sz="0" w:space="0" w:color="auto"/>
            <w:left w:val="none" w:sz="0" w:space="0" w:color="auto"/>
            <w:bottom w:val="none" w:sz="0" w:space="0" w:color="auto"/>
            <w:right w:val="none" w:sz="0" w:space="0" w:color="auto"/>
          </w:divBdr>
          <w:divsChild>
            <w:div w:id="1603759027">
              <w:marLeft w:val="0"/>
              <w:marRight w:val="0"/>
              <w:marTop w:val="0"/>
              <w:marBottom w:val="300"/>
              <w:divBdr>
                <w:top w:val="none" w:sz="0" w:space="0" w:color="auto"/>
                <w:left w:val="none" w:sz="0" w:space="0" w:color="auto"/>
                <w:bottom w:val="none" w:sz="0" w:space="0" w:color="auto"/>
                <w:right w:val="none" w:sz="0" w:space="0" w:color="auto"/>
              </w:divBdr>
            </w:div>
            <w:div w:id="1918514084">
              <w:marLeft w:val="0"/>
              <w:marRight w:val="0"/>
              <w:marTop w:val="0"/>
              <w:marBottom w:val="0"/>
              <w:divBdr>
                <w:top w:val="none" w:sz="0" w:space="0" w:color="auto"/>
                <w:left w:val="none" w:sz="0" w:space="0" w:color="auto"/>
                <w:bottom w:val="none" w:sz="0" w:space="0" w:color="auto"/>
                <w:right w:val="none" w:sz="0" w:space="0" w:color="auto"/>
              </w:divBdr>
              <w:divsChild>
                <w:div w:id="3211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1427">
      <w:bodyDiv w:val="1"/>
      <w:marLeft w:val="0"/>
      <w:marRight w:val="0"/>
      <w:marTop w:val="0"/>
      <w:marBottom w:val="0"/>
      <w:divBdr>
        <w:top w:val="none" w:sz="0" w:space="0" w:color="auto"/>
        <w:left w:val="none" w:sz="0" w:space="0" w:color="auto"/>
        <w:bottom w:val="none" w:sz="0" w:space="0" w:color="auto"/>
        <w:right w:val="none" w:sz="0" w:space="0" w:color="auto"/>
      </w:divBdr>
      <w:divsChild>
        <w:div w:id="1197352355">
          <w:marLeft w:val="0"/>
          <w:marRight w:val="0"/>
          <w:marTop w:val="0"/>
          <w:marBottom w:val="300"/>
          <w:divBdr>
            <w:top w:val="none" w:sz="0" w:space="0" w:color="auto"/>
            <w:left w:val="none" w:sz="0" w:space="0" w:color="auto"/>
            <w:bottom w:val="none" w:sz="0" w:space="0" w:color="auto"/>
            <w:right w:val="none" w:sz="0" w:space="0" w:color="auto"/>
          </w:divBdr>
          <w:divsChild>
            <w:div w:id="1835948315">
              <w:marLeft w:val="0"/>
              <w:marRight w:val="0"/>
              <w:marTop w:val="0"/>
              <w:marBottom w:val="300"/>
              <w:divBdr>
                <w:top w:val="none" w:sz="0" w:space="0" w:color="auto"/>
                <w:left w:val="none" w:sz="0" w:space="0" w:color="auto"/>
                <w:bottom w:val="none" w:sz="0" w:space="0" w:color="auto"/>
                <w:right w:val="none" w:sz="0" w:space="0" w:color="auto"/>
              </w:divBdr>
            </w:div>
            <w:div w:id="30808154">
              <w:marLeft w:val="0"/>
              <w:marRight w:val="0"/>
              <w:marTop w:val="0"/>
              <w:marBottom w:val="0"/>
              <w:divBdr>
                <w:top w:val="none" w:sz="0" w:space="0" w:color="auto"/>
                <w:left w:val="none" w:sz="0" w:space="0" w:color="auto"/>
                <w:bottom w:val="none" w:sz="0" w:space="0" w:color="auto"/>
                <w:right w:val="none" w:sz="0" w:space="0" w:color="auto"/>
              </w:divBdr>
              <w:divsChild>
                <w:div w:id="2552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2170">
          <w:marLeft w:val="0"/>
          <w:marRight w:val="0"/>
          <w:marTop w:val="0"/>
          <w:marBottom w:val="300"/>
          <w:divBdr>
            <w:top w:val="none" w:sz="0" w:space="0" w:color="auto"/>
            <w:left w:val="none" w:sz="0" w:space="0" w:color="auto"/>
            <w:bottom w:val="none" w:sz="0" w:space="0" w:color="auto"/>
            <w:right w:val="none" w:sz="0" w:space="0" w:color="auto"/>
          </w:divBdr>
          <w:divsChild>
            <w:div w:id="2097746055">
              <w:marLeft w:val="0"/>
              <w:marRight w:val="0"/>
              <w:marTop w:val="0"/>
              <w:marBottom w:val="300"/>
              <w:divBdr>
                <w:top w:val="none" w:sz="0" w:space="0" w:color="auto"/>
                <w:left w:val="none" w:sz="0" w:space="0" w:color="auto"/>
                <w:bottom w:val="none" w:sz="0" w:space="0" w:color="auto"/>
                <w:right w:val="none" w:sz="0" w:space="0" w:color="auto"/>
              </w:divBdr>
            </w:div>
            <w:div w:id="20131535">
              <w:marLeft w:val="0"/>
              <w:marRight w:val="0"/>
              <w:marTop w:val="0"/>
              <w:marBottom w:val="0"/>
              <w:divBdr>
                <w:top w:val="none" w:sz="0" w:space="0" w:color="auto"/>
                <w:left w:val="none" w:sz="0" w:space="0" w:color="auto"/>
                <w:bottom w:val="none" w:sz="0" w:space="0" w:color="auto"/>
                <w:right w:val="none" w:sz="0" w:space="0" w:color="auto"/>
              </w:divBdr>
              <w:divsChild>
                <w:div w:id="380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9673">
          <w:marLeft w:val="0"/>
          <w:marRight w:val="0"/>
          <w:marTop w:val="0"/>
          <w:marBottom w:val="300"/>
          <w:divBdr>
            <w:top w:val="none" w:sz="0" w:space="0" w:color="auto"/>
            <w:left w:val="none" w:sz="0" w:space="0" w:color="auto"/>
            <w:bottom w:val="none" w:sz="0" w:space="0" w:color="auto"/>
            <w:right w:val="none" w:sz="0" w:space="0" w:color="auto"/>
          </w:divBdr>
          <w:divsChild>
            <w:div w:id="1172140029">
              <w:marLeft w:val="0"/>
              <w:marRight w:val="0"/>
              <w:marTop w:val="0"/>
              <w:marBottom w:val="300"/>
              <w:divBdr>
                <w:top w:val="none" w:sz="0" w:space="0" w:color="auto"/>
                <w:left w:val="none" w:sz="0" w:space="0" w:color="auto"/>
                <w:bottom w:val="none" w:sz="0" w:space="0" w:color="auto"/>
                <w:right w:val="none" w:sz="0" w:space="0" w:color="auto"/>
              </w:divBdr>
            </w:div>
            <w:div w:id="1180196451">
              <w:marLeft w:val="0"/>
              <w:marRight w:val="0"/>
              <w:marTop w:val="0"/>
              <w:marBottom w:val="0"/>
              <w:divBdr>
                <w:top w:val="none" w:sz="0" w:space="0" w:color="auto"/>
                <w:left w:val="none" w:sz="0" w:space="0" w:color="auto"/>
                <w:bottom w:val="none" w:sz="0" w:space="0" w:color="auto"/>
                <w:right w:val="none" w:sz="0" w:space="0" w:color="auto"/>
              </w:divBdr>
              <w:divsChild>
                <w:div w:id="17004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093">
          <w:marLeft w:val="0"/>
          <w:marRight w:val="0"/>
          <w:marTop w:val="0"/>
          <w:marBottom w:val="300"/>
          <w:divBdr>
            <w:top w:val="none" w:sz="0" w:space="0" w:color="auto"/>
            <w:left w:val="none" w:sz="0" w:space="0" w:color="auto"/>
            <w:bottom w:val="none" w:sz="0" w:space="0" w:color="auto"/>
            <w:right w:val="none" w:sz="0" w:space="0" w:color="auto"/>
          </w:divBdr>
          <w:divsChild>
            <w:div w:id="476268666">
              <w:marLeft w:val="0"/>
              <w:marRight w:val="0"/>
              <w:marTop w:val="0"/>
              <w:marBottom w:val="300"/>
              <w:divBdr>
                <w:top w:val="none" w:sz="0" w:space="0" w:color="auto"/>
                <w:left w:val="none" w:sz="0" w:space="0" w:color="auto"/>
                <w:bottom w:val="none" w:sz="0" w:space="0" w:color="auto"/>
                <w:right w:val="none" w:sz="0" w:space="0" w:color="auto"/>
              </w:divBdr>
            </w:div>
            <w:div w:id="1528324659">
              <w:marLeft w:val="0"/>
              <w:marRight w:val="0"/>
              <w:marTop w:val="0"/>
              <w:marBottom w:val="0"/>
              <w:divBdr>
                <w:top w:val="none" w:sz="0" w:space="0" w:color="auto"/>
                <w:left w:val="none" w:sz="0" w:space="0" w:color="auto"/>
                <w:bottom w:val="none" w:sz="0" w:space="0" w:color="auto"/>
                <w:right w:val="none" w:sz="0" w:space="0" w:color="auto"/>
              </w:divBdr>
              <w:divsChild>
                <w:div w:id="5051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007">
          <w:marLeft w:val="0"/>
          <w:marRight w:val="0"/>
          <w:marTop w:val="0"/>
          <w:marBottom w:val="300"/>
          <w:divBdr>
            <w:top w:val="none" w:sz="0" w:space="0" w:color="auto"/>
            <w:left w:val="none" w:sz="0" w:space="0" w:color="auto"/>
            <w:bottom w:val="none" w:sz="0" w:space="0" w:color="auto"/>
            <w:right w:val="none" w:sz="0" w:space="0" w:color="auto"/>
          </w:divBdr>
          <w:divsChild>
            <w:div w:id="1752072003">
              <w:marLeft w:val="0"/>
              <w:marRight w:val="0"/>
              <w:marTop w:val="0"/>
              <w:marBottom w:val="300"/>
              <w:divBdr>
                <w:top w:val="none" w:sz="0" w:space="0" w:color="auto"/>
                <w:left w:val="none" w:sz="0" w:space="0" w:color="auto"/>
                <w:bottom w:val="none" w:sz="0" w:space="0" w:color="auto"/>
                <w:right w:val="none" w:sz="0" w:space="0" w:color="auto"/>
              </w:divBdr>
            </w:div>
            <w:div w:id="388117874">
              <w:marLeft w:val="0"/>
              <w:marRight w:val="0"/>
              <w:marTop w:val="0"/>
              <w:marBottom w:val="0"/>
              <w:divBdr>
                <w:top w:val="none" w:sz="0" w:space="0" w:color="auto"/>
                <w:left w:val="none" w:sz="0" w:space="0" w:color="auto"/>
                <w:bottom w:val="none" w:sz="0" w:space="0" w:color="auto"/>
                <w:right w:val="none" w:sz="0" w:space="0" w:color="auto"/>
              </w:divBdr>
              <w:divsChild>
                <w:div w:id="15987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081">
          <w:marLeft w:val="0"/>
          <w:marRight w:val="0"/>
          <w:marTop w:val="0"/>
          <w:marBottom w:val="300"/>
          <w:divBdr>
            <w:top w:val="none" w:sz="0" w:space="0" w:color="auto"/>
            <w:left w:val="none" w:sz="0" w:space="0" w:color="auto"/>
            <w:bottom w:val="none" w:sz="0" w:space="0" w:color="auto"/>
            <w:right w:val="none" w:sz="0" w:space="0" w:color="auto"/>
          </w:divBdr>
          <w:divsChild>
            <w:div w:id="174082237">
              <w:marLeft w:val="0"/>
              <w:marRight w:val="0"/>
              <w:marTop w:val="0"/>
              <w:marBottom w:val="300"/>
              <w:divBdr>
                <w:top w:val="none" w:sz="0" w:space="0" w:color="auto"/>
                <w:left w:val="none" w:sz="0" w:space="0" w:color="auto"/>
                <w:bottom w:val="none" w:sz="0" w:space="0" w:color="auto"/>
                <w:right w:val="none" w:sz="0" w:space="0" w:color="auto"/>
              </w:divBdr>
            </w:div>
            <w:div w:id="1696343074">
              <w:marLeft w:val="0"/>
              <w:marRight w:val="0"/>
              <w:marTop w:val="0"/>
              <w:marBottom w:val="0"/>
              <w:divBdr>
                <w:top w:val="none" w:sz="0" w:space="0" w:color="auto"/>
                <w:left w:val="none" w:sz="0" w:space="0" w:color="auto"/>
                <w:bottom w:val="none" w:sz="0" w:space="0" w:color="auto"/>
                <w:right w:val="none" w:sz="0" w:space="0" w:color="auto"/>
              </w:divBdr>
              <w:divsChild>
                <w:div w:id="13168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2142">
          <w:marLeft w:val="0"/>
          <w:marRight w:val="0"/>
          <w:marTop w:val="0"/>
          <w:marBottom w:val="300"/>
          <w:divBdr>
            <w:top w:val="none" w:sz="0" w:space="0" w:color="auto"/>
            <w:left w:val="none" w:sz="0" w:space="0" w:color="auto"/>
            <w:bottom w:val="none" w:sz="0" w:space="0" w:color="auto"/>
            <w:right w:val="none" w:sz="0" w:space="0" w:color="auto"/>
          </w:divBdr>
          <w:divsChild>
            <w:div w:id="535771518">
              <w:marLeft w:val="0"/>
              <w:marRight w:val="0"/>
              <w:marTop w:val="0"/>
              <w:marBottom w:val="300"/>
              <w:divBdr>
                <w:top w:val="none" w:sz="0" w:space="0" w:color="auto"/>
                <w:left w:val="none" w:sz="0" w:space="0" w:color="auto"/>
                <w:bottom w:val="none" w:sz="0" w:space="0" w:color="auto"/>
                <w:right w:val="none" w:sz="0" w:space="0" w:color="auto"/>
              </w:divBdr>
            </w:div>
            <w:div w:id="1226993821">
              <w:marLeft w:val="0"/>
              <w:marRight w:val="0"/>
              <w:marTop w:val="0"/>
              <w:marBottom w:val="0"/>
              <w:divBdr>
                <w:top w:val="none" w:sz="0" w:space="0" w:color="auto"/>
                <w:left w:val="none" w:sz="0" w:space="0" w:color="auto"/>
                <w:bottom w:val="none" w:sz="0" w:space="0" w:color="auto"/>
                <w:right w:val="none" w:sz="0" w:space="0" w:color="auto"/>
              </w:divBdr>
              <w:divsChild>
                <w:div w:id="214320158">
                  <w:marLeft w:val="0"/>
                  <w:marRight w:val="0"/>
                  <w:marTop w:val="0"/>
                  <w:marBottom w:val="0"/>
                  <w:divBdr>
                    <w:top w:val="none" w:sz="0" w:space="0" w:color="auto"/>
                    <w:left w:val="none" w:sz="0" w:space="0" w:color="auto"/>
                    <w:bottom w:val="none" w:sz="0" w:space="0" w:color="auto"/>
                    <w:right w:val="none" w:sz="0" w:space="0" w:color="auto"/>
                  </w:divBdr>
                </w:div>
                <w:div w:id="1630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6851">
          <w:marLeft w:val="0"/>
          <w:marRight w:val="0"/>
          <w:marTop w:val="0"/>
          <w:marBottom w:val="300"/>
          <w:divBdr>
            <w:top w:val="none" w:sz="0" w:space="0" w:color="auto"/>
            <w:left w:val="none" w:sz="0" w:space="0" w:color="auto"/>
            <w:bottom w:val="none" w:sz="0" w:space="0" w:color="auto"/>
            <w:right w:val="none" w:sz="0" w:space="0" w:color="auto"/>
          </w:divBdr>
          <w:divsChild>
            <w:div w:id="1842626553">
              <w:marLeft w:val="0"/>
              <w:marRight w:val="0"/>
              <w:marTop w:val="0"/>
              <w:marBottom w:val="300"/>
              <w:divBdr>
                <w:top w:val="none" w:sz="0" w:space="0" w:color="auto"/>
                <w:left w:val="none" w:sz="0" w:space="0" w:color="auto"/>
                <w:bottom w:val="none" w:sz="0" w:space="0" w:color="auto"/>
                <w:right w:val="none" w:sz="0" w:space="0" w:color="auto"/>
              </w:divBdr>
            </w:div>
            <w:div w:id="52823072">
              <w:marLeft w:val="0"/>
              <w:marRight w:val="0"/>
              <w:marTop w:val="0"/>
              <w:marBottom w:val="0"/>
              <w:divBdr>
                <w:top w:val="none" w:sz="0" w:space="0" w:color="auto"/>
                <w:left w:val="none" w:sz="0" w:space="0" w:color="auto"/>
                <w:bottom w:val="none" w:sz="0" w:space="0" w:color="auto"/>
                <w:right w:val="none" w:sz="0" w:space="0" w:color="auto"/>
              </w:divBdr>
              <w:divsChild>
                <w:div w:id="1704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027">
          <w:marLeft w:val="0"/>
          <w:marRight w:val="0"/>
          <w:marTop w:val="0"/>
          <w:marBottom w:val="300"/>
          <w:divBdr>
            <w:top w:val="none" w:sz="0" w:space="0" w:color="auto"/>
            <w:left w:val="none" w:sz="0" w:space="0" w:color="auto"/>
            <w:bottom w:val="none" w:sz="0" w:space="0" w:color="auto"/>
            <w:right w:val="none" w:sz="0" w:space="0" w:color="auto"/>
          </w:divBdr>
          <w:divsChild>
            <w:div w:id="395082690">
              <w:marLeft w:val="0"/>
              <w:marRight w:val="0"/>
              <w:marTop w:val="0"/>
              <w:marBottom w:val="300"/>
              <w:divBdr>
                <w:top w:val="none" w:sz="0" w:space="0" w:color="auto"/>
                <w:left w:val="none" w:sz="0" w:space="0" w:color="auto"/>
                <w:bottom w:val="none" w:sz="0" w:space="0" w:color="auto"/>
                <w:right w:val="none" w:sz="0" w:space="0" w:color="auto"/>
              </w:divBdr>
            </w:div>
            <w:div w:id="1199853004">
              <w:marLeft w:val="0"/>
              <w:marRight w:val="0"/>
              <w:marTop w:val="0"/>
              <w:marBottom w:val="0"/>
              <w:divBdr>
                <w:top w:val="none" w:sz="0" w:space="0" w:color="auto"/>
                <w:left w:val="none" w:sz="0" w:space="0" w:color="auto"/>
                <w:bottom w:val="none" w:sz="0" w:space="0" w:color="auto"/>
                <w:right w:val="none" w:sz="0" w:space="0" w:color="auto"/>
              </w:divBdr>
              <w:divsChild>
                <w:div w:id="925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9670">
          <w:marLeft w:val="0"/>
          <w:marRight w:val="0"/>
          <w:marTop w:val="0"/>
          <w:marBottom w:val="300"/>
          <w:divBdr>
            <w:top w:val="none" w:sz="0" w:space="0" w:color="auto"/>
            <w:left w:val="none" w:sz="0" w:space="0" w:color="auto"/>
            <w:bottom w:val="none" w:sz="0" w:space="0" w:color="auto"/>
            <w:right w:val="none" w:sz="0" w:space="0" w:color="auto"/>
          </w:divBdr>
          <w:divsChild>
            <w:div w:id="402487064">
              <w:marLeft w:val="0"/>
              <w:marRight w:val="0"/>
              <w:marTop w:val="0"/>
              <w:marBottom w:val="300"/>
              <w:divBdr>
                <w:top w:val="none" w:sz="0" w:space="0" w:color="auto"/>
                <w:left w:val="none" w:sz="0" w:space="0" w:color="auto"/>
                <w:bottom w:val="none" w:sz="0" w:space="0" w:color="auto"/>
                <w:right w:val="none" w:sz="0" w:space="0" w:color="auto"/>
              </w:divBdr>
            </w:div>
            <w:div w:id="1890914359">
              <w:marLeft w:val="0"/>
              <w:marRight w:val="0"/>
              <w:marTop w:val="0"/>
              <w:marBottom w:val="0"/>
              <w:divBdr>
                <w:top w:val="none" w:sz="0" w:space="0" w:color="auto"/>
                <w:left w:val="none" w:sz="0" w:space="0" w:color="auto"/>
                <w:bottom w:val="none" w:sz="0" w:space="0" w:color="auto"/>
                <w:right w:val="none" w:sz="0" w:space="0" w:color="auto"/>
              </w:divBdr>
              <w:divsChild>
                <w:div w:id="20021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2095">
          <w:marLeft w:val="0"/>
          <w:marRight w:val="0"/>
          <w:marTop w:val="0"/>
          <w:marBottom w:val="300"/>
          <w:divBdr>
            <w:top w:val="none" w:sz="0" w:space="0" w:color="auto"/>
            <w:left w:val="none" w:sz="0" w:space="0" w:color="auto"/>
            <w:bottom w:val="none" w:sz="0" w:space="0" w:color="auto"/>
            <w:right w:val="none" w:sz="0" w:space="0" w:color="auto"/>
          </w:divBdr>
          <w:divsChild>
            <w:div w:id="1151092587">
              <w:marLeft w:val="0"/>
              <w:marRight w:val="0"/>
              <w:marTop w:val="0"/>
              <w:marBottom w:val="300"/>
              <w:divBdr>
                <w:top w:val="none" w:sz="0" w:space="0" w:color="auto"/>
                <w:left w:val="none" w:sz="0" w:space="0" w:color="auto"/>
                <w:bottom w:val="none" w:sz="0" w:space="0" w:color="auto"/>
                <w:right w:val="none" w:sz="0" w:space="0" w:color="auto"/>
              </w:divBdr>
            </w:div>
            <w:div w:id="901059820">
              <w:marLeft w:val="0"/>
              <w:marRight w:val="0"/>
              <w:marTop w:val="0"/>
              <w:marBottom w:val="0"/>
              <w:divBdr>
                <w:top w:val="none" w:sz="0" w:space="0" w:color="auto"/>
                <w:left w:val="none" w:sz="0" w:space="0" w:color="auto"/>
                <w:bottom w:val="none" w:sz="0" w:space="0" w:color="auto"/>
                <w:right w:val="none" w:sz="0" w:space="0" w:color="auto"/>
              </w:divBdr>
              <w:divsChild>
                <w:div w:id="18951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8361">
          <w:marLeft w:val="0"/>
          <w:marRight w:val="0"/>
          <w:marTop w:val="0"/>
          <w:marBottom w:val="300"/>
          <w:divBdr>
            <w:top w:val="none" w:sz="0" w:space="0" w:color="auto"/>
            <w:left w:val="none" w:sz="0" w:space="0" w:color="auto"/>
            <w:bottom w:val="none" w:sz="0" w:space="0" w:color="auto"/>
            <w:right w:val="none" w:sz="0" w:space="0" w:color="auto"/>
          </w:divBdr>
          <w:divsChild>
            <w:div w:id="608045091">
              <w:marLeft w:val="0"/>
              <w:marRight w:val="0"/>
              <w:marTop w:val="0"/>
              <w:marBottom w:val="300"/>
              <w:divBdr>
                <w:top w:val="none" w:sz="0" w:space="0" w:color="auto"/>
                <w:left w:val="none" w:sz="0" w:space="0" w:color="auto"/>
                <w:bottom w:val="none" w:sz="0" w:space="0" w:color="auto"/>
                <w:right w:val="none" w:sz="0" w:space="0" w:color="auto"/>
              </w:divBdr>
            </w:div>
            <w:div w:id="986209505">
              <w:marLeft w:val="0"/>
              <w:marRight w:val="0"/>
              <w:marTop w:val="0"/>
              <w:marBottom w:val="0"/>
              <w:divBdr>
                <w:top w:val="none" w:sz="0" w:space="0" w:color="auto"/>
                <w:left w:val="none" w:sz="0" w:space="0" w:color="auto"/>
                <w:bottom w:val="none" w:sz="0" w:space="0" w:color="auto"/>
                <w:right w:val="none" w:sz="0" w:space="0" w:color="auto"/>
              </w:divBdr>
              <w:divsChild>
                <w:div w:id="1742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6762">
          <w:marLeft w:val="0"/>
          <w:marRight w:val="0"/>
          <w:marTop w:val="0"/>
          <w:marBottom w:val="300"/>
          <w:divBdr>
            <w:top w:val="none" w:sz="0" w:space="0" w:color="auto"/>
            <w:left w:val="none" w:sz="0" w:space="0" w:color="auto"/>
            <w:bottom w:val="none" w:sz="0" w:space="0" w:color="auto"/>
            <w:right w:val="none" w:sz="0" w:space="0" w:color="auto"/>
          </w:divBdr>
          <w:divsChild>
            <w:div w:id="818763140">
              <w:marLeft w:val="0"/>
              <w:marRight w:val="0"/>
              <w:marTop w:val="0"/>
              <w:marBottom w:val="300"/>
              <w:divBdr>
                <w:top w:val="none" w:sz="0" w:space="0" w:color="auto"/>
                <w:left w:val="none" w:sz="0" w:space="0" w:color="auto"/>
                <w:bottom w:val="none" w:sz="0" w:space="0" w:color="auto"/>
                <w:right w:val="none" w:sz="0" w:space="0" w:color="auto"/>
              </w:divBdr>
            </w:div>
            <w:div w:id="1762985513">
              <w:marLeft w:val="0"/>
              <w:marRight w:val="0"/>
              <w:marTop w:val="0"/>
              <w:marBottom w:val="0"/>
              <w:divBdr>
                <w:top w:val="none" w:sz="0" w:space="0" w:color="auto"/>
                <w:left w:val="none" w:sz="0" w:space="0" w:color="auto"/>
                <w:bottom w:val="none" w:sz="0" w:space="0" w:color="auto"/>
                <w:right w:val="none" w:sz="0" w:space="0" w:color="auto"/>
              </w:divBdr>
              <w:divsChild>
                <w:div w:id="9491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2002">
          <w:marLeft w:val="0"/>
          <w:marRight w:val="0"/>
          <w:marTop w:val="0"/>
          <w:marBottom w:val="300"/>
          <w:divBdr>
            <w:top w:val="none" w:sz="0" w:space="0" w:color="auto"/>
            <w:left w:val="none" w:sz="0" w:space="0" w:color="auto"/>
            <w:bottom w:val="none" w:sz="0" w:space="0" w:color="auto"/>
            <w:right w:val="none" w:sz="0" w:space="0" w:color="auto"/>
          </w:divBdr>
          <w:divsChild>
            <w:div w:id="762843176">
              <w:marLeft w:val="0"/>
              <w:marRight w:val="0"/>
              <w:marTop w:val="0"/>
              <w:marBottom w:val="300"/>
              <w:divBdr>
                <w:top w:val="none" w:sz="0" w:space="0" w:color="auto"/>
                <w:left w:val="none" w:sz="0" w:space="0" w:color="auto"/>
                <w:bottom w:val="none" w:sz="0" w:space="0" w:color="auto"/>
                <w:right w:val="none" w:sz="0" w:space="0" w:color="auto"/>
              </w:divBdr>
            </w:div>
            <w:div w:id="602373596">
              <w:marLeft w:val="0"/>
              <w:marRight w:val="0"/>
              <w:marTop w:val="0"/>
              <w:marBottom w:val="0"/>
              <w:divBdr>
                <w:top w:val="none" w:sz="0" w:space="0" w:color="auto"/>
                <w:left w:val="none" w:sz="0" w:space="0" w:color="auto"/>
                <w:bottom w:val="none" w:sz="0" w:space="0" w:color="auto"/>
                <w:right w:val="none" w:sz="0" w:space="0" w:color="auto"/>
              </w:divBdr>
              <w:divsChild>
                <w:div w:id="13372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780">
          <w:marLeft w:val="0"/>
          <w:marRight w:val="0"/>
          <w:marTop w:val="0"/>
          <w:marBottom w:val="300"/>
          <w:divBdr>
            <w:top w:val="none" w:sz="0" w:space="0" w:color="auto"/>
            <w:left w:val="none" w:sz="0" w:space="0" w:color="auto"/>
            <w:bottom w:val="none" w:sz="0" w:space="0" w:color="auto"/>
            <w:right w:val="none" w:sz="0" w:space="0" w:color="auto"/>
          </w:divBdr>
          <w:divsChild>
            <w:div w:id="1705253601">
              <w:marLeft w:val="0"/>
              <w:marRight w:val="0"/>
              <w:marTop w:val="0"/>
              <w:marBottom w:val="300"/>
              <w:divBdr>
                <w:top w:val="none" w:sz="0" w:space="0" w:color="auto"/>
                <w:left w:val="none" w:sz="0" w:space="0" w:color="auto"/>
                <w:bottom w:val="none" w:sz="0" w:space="0" w:color="auto"/>
                <w:right w:val="none" w:sz="0" w:space="0" w:color="auto"/>
              </w:divBdr>
            </w:div>
            <w:div w:id="1630818546">
              <w:marLeft w:val="0"/>
              <w:marRight w:val="0"/>
              <w:marTop w:val="0"/>
              <w:marBottom w:val="0"/>
              <w:divBdr>
                <w:top w:val="none" w:sz="0" w:space="0" w:color="auto"/>
                <w:left w:val="none" w:sz="0" w:space="0" w:color="auto"/>
                <w:bottom w:val="none" w:sz="0" w:space="0" w:color="auto"/>
                <w:right w:val="none" w:sz="0" w:space="0" w:color="auto"/>
              </w:divBdr>
              <w:divsChild>
                <w:div w:id="2904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9864">
          <w:marLeft w:val="0"/>
          <w:marRight w:val="0"/>
          <w:marTop w:val="0"/>
          <w:marBottom w:val="300"/>
          <w:divBdr>
            <w:top w:val="none" w:sz="0" w:space="0" w:color="auto"/>
            <w:left w:val="none" w:sz="0" w:space="0" w:color="auto"/>
            <w:bottom w:val="none" w:sz="0" w:space="0" w:color="auto"/>
            <w:right w:val="none" w:sz="0" w:space="0" w:color="auto"/>
          </w:divBdr>
          <w:divsChild>
            <w:div w:id="322047440">
              <w:marLeft w:val="0"/>
              <w:marRight w:val="0"/>
              <w:marTop w:val="0"/>
              <w:marBottom w:val="300"/>
              <w:divBdr>
                <w:top w:val="none" w:sz="0" w:space="0" w:color="auto"/>
                <w:left w:val="none" w:sz="0" w:space="0" w:color="auto"/>
                <w:bottom w:val="none" w:sz="0" w:space="0" w:color="auto"/>
                <w:right w:val="none" w:sz="0" w:space="0" w:color="auto"/>
              </w:divBdr>
            </w:div>
            <w:div w:id="889999346">
              <w:marLeft w:val="0"/>
              <w:marRight w:val="0"/>
              <w:marTop w:val="0"/>
              <w:marBottom w:val="0"/>
              <w:divBdr>
                <w:top w:val="none" w:sz="0" w:space="0" w:color="auto"/>
                <w:left w:val="none" w:sz="0" w:space="0" w:color="auto"/>
                <w:bottom w:val="none" w:sz="0" w:space="0" w:color="auto"/>
                <w:right w:val="none" w:sz="0" w:space="0" w:color="auto"/>
              </w:divBdr>
              <w:divsChild>
                <w:div w:id="6814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5369">
          <w:marLeft w:val="0"/>
          <w:marRight w:val="0"/>
          <w:marTop w:val="0"/>
          <w:marBottom w:val="300"/>
          <w:divBdr>
            <w:top w:val="none" w:sz="0" w:space="0" w:color="auto"/>
            <w:left w:val="none" w:sz="0" w:space="0" w:color="auto"/>
            <w:bottom w:val="none" w:sz="0" w:space="0" w:color="auto"/>
            <w:right w:val="none" w:sz="0" w:space="0" w:color="auto"/>
          </w:divBdr>
          <w:divsChild>
            <w:div w:id="254096591">
              <w:marLeft w:val="0"/>
              <w:marRight w:val="0"/>
              <w:marTop w:val="0"/>
              <w:marBottom w:val="300"/>
              <w:divBdr>
                <w:top w:val="none" w:sz="0" w:space="0" w:color="auto"/>
                <w:left w:val="none" w:sz="0" w:space="0" w:color="auto"/>
                <w:bottom w:val="none" w:sz="0" w:space="0" w:color="auto"/>
                <w:right w:val="none" w:sz="0" w:space="0" w:color="auto"/>
              </w:divBdr>
            </w:div>
            <w:div w:id="114059120">
              <w:marLeft w:val="0"/>
              <w:marRight w:val="0"/>
              <w:marTop w:val="0"/>
              <w:marBottom w:val="0"/>
              <w:divBdr>
                <w:top w:val="none" w:sz="0" w:space="0" w:color="auto"/>
                <w:left w:val="none" w:sz="0" w:space="0" w:color="auto"/>
                <w:bottom w:val="none" w:sz="0" w:space="0" w:color="auto"/>
                <w:right w:val="none" w:sz="0" w:space="0" w:color="auto"/>
              </w:divBdr>
              <w:divsChild>
                <w:div w:id="17791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7918">
          <w:marLeft w:val="0"/>
          <w:marRight w:val="0"/>
          <w:marTop w:val="0"/>
          <w:marBottom w:val="300"/>
          <w:divBdr>
            <w:top w:val="none" w:sz="0" w:space="0" w:color="auto"/>
            <w:left w:val="none" w:sz="0" w:space="0" w:color="auto"/>
            <w:bottom w:val="none" w:sz="0" w:space="0" w:color="auto"/>
            <w:right w:val="none" w:sz="0" w:space="0" w:color="auto"/>
          </w:divBdr>
          <w:divsChild>
            <w:div w:id="1577980347">
              <w:marLeft w:val="0"/>
              <w:marRight w:val="0"/>
              <w:marTop w:val="0"/>
              <w:marBottom w:val="300"/>
              <w:divBdr>
                <w:top w:val="none" w:sz="0" w:space="0" w:color="auto"/>
                <w:left w:val="none" w:sz="0" w:space="0" w:color="auto"/>
                <w:bottom w:val="none" w:sz="0" w:space="0" w:color="auto"/>
                <w:right w:val="none" w:sz="0" w:space="0" w:color="auto"/>
              </w:divBdr>
            </w:div>
            <w:div w:id="1745712882">
              <w:marLeft w:val="0"/>
              <w:marRight w:val="0"/>
              <w:marTop w:val="0"/>
              <w:marBottom w:val="0"/>
              <w:divBdr>
                <w:top w:val="none" w:sz="0" w:space="0" w:color="auto"/>
                <w:left w:val="none" w:sz="0" w:space="0" w:color="auto"/>
                <w:bottom w:val="none" w:sz="0" w:space="0" w:color="auto"/>
                <w:right w:val="none" w:sz="0" w:space="0" w:color="auto"/>
              </w:divBdr>
              <w:divsChild>
                <w:div w:id="1388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8108">
          <w:marLeft w:val="0"/>
          <w:marRight w:val="0"/>
          <w:marTop w:val="0"/>
          <w:marBottom w:val="300"/>
          <w:divBdr>
            <w:top w:val="none" w:sz="0" w:space="0" w:color="auto"/>
            <w:left w:val="none" w:sz="0" w:space="0" w:color="auto"/>
            <w:bottom w:val="none" w:sz="0" w:space="0" w:color="auto"/>
            <w:right w:val="none" w:sz="0" w:space="0" w:color="auto"/>
          </w:divBdr>
          <w:divsChild>
            <w:div w:id="657879702">
              <w:marLeft w:val="0"/>
              <w:marRight w:val="0"/>
              <w:marTop w:val="0"/>
              <w:marBottom w:val="300"/>
              <w:divBdr>
                <w:top w:val="none" w:sz="0" w:space="0" w:color="auto"/>
                <w:left w:val="none" w:sz="0" w:space="0" w:color="auto"/>
                <w:bottom w:val="none" w:sz="0" w:space="0" w:color="auto"/>
                <w:right w:val="none" w:sz="0" w:space="0" w:color="auto"/>
              </w:divBdr>
            </w:div>
            <w:div w:id="477915846">
              <w:marLeft w:val="0"/>
              <w:marRight w:val="0"/>
              <w:marTop w:val="0"/>
              <w:marBottom w:val="0"/>
              <w:divBdr>
                <w:top w:val="none" w:sz="0" w:space="0" w:color="auto"/>
                <w:left w:val="none" w:sz="0" w:space="0" w:color="auto"/>
                <w:bottom w:val="none" w:sz="0" w:space="0" w:color="auto"/>
                <w:right w:val="none" w:sz="0" w:space="0" w:color="auto"/>
              </w:divBdr>
              <w:divsChild>
                <w:div w:id="2940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950">
          <w:marLeft w:val="0"/>
          <w:marRight w:val="0"/>
          <w:marTop w:val="0"/>
          <w:marBottom w:val="300"/>
          <w:divBdr>
            <w:top w:val="none" w:sz="0" w:space="0" w:color="auto"/>
            <w:left w:val="none" w:sz="0" w:space="0" w:color="auto"/>
            <w:bottom w:val="none" w:sz="0" w:space="0" w:color="auto"/>
            <w:right w:val="none" w:sz="0" w:space="0" w:color="auto"/>
          </w:divBdr>
          <w:divsChild>
            <w:div w:id="1015503294">
              <w:marLeft w:val="0"/>
              <w:marRight w:val="0"/>
              <w:marTop w:val="0"/>
              <w:marBottom w:val="300"/>
              <w:divBdr>
                <w:top w:val="none" w:sz="0" w:space="0" w:color="auto"/>
                <w:left w:val="none" w:sz="0" w:space="0" w:color="auto"/>
                <w:bottom w:val="none" w:sz="0" w:space="0" w:color="auto"/>
                <w:right w:val="none" w:sz="0" w:space="0" w:color="auto"/>
              </w:divBdr>
            </w:div>
            <w:div w:id="1572426852">
              <w:marLeft w:val="0"/>
              <w:marRight w:val="0"/>
              <w:marTop w:val="0"/>
              <w:marBottom w:val="0"/>
              <w:divBdr>
                <w:top w:val="none" w:sz="0" w:space="0" w:color="auto"/>
                <w:left w:val="none" w:sz="0" w:space="0" w:color="auto"/>
                <w:bottom w:val="none" w:sz="0" w:space="0" w:color="auto"/>
                <w:right w:val="none" w:sz="0" w:space="0" w:color="auto"/>
              </w:divBdr>
              <w:divsChild>
                <w:div w:id="6765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602">
          <w:marLeft w:val="0"/>
          <w:marRight w:val="0"/>
          <w:marTop w:val="0"/>
          <w:marBottom w:val="300"/>
          <w:divBdr>
            <w:top w:val="none" w:sz="0" w:space="0" w:color="auto"/>
            <w:left w:val="none" w:sz="0" w:space="0" w:color="auto"/>
            <w:bottom w:val="none" w:sz="0" w:space="0" w:color="auto"/>
            <w:right w:val="none" w:sz="0" w:space="0" w:color="auto"/>
          </w:divBdr>
          <w:divsChild>
            <w:div w:id="515079131">
              <w:marLeft w:val="0"/>
              <w:marRight w:val="0"/>
              <w:marTop w:val="0"/>
              <w:marBottom w:val="300"/>
              <w:divBdr>
                <w:top w:val="none" w:sz="0" w:space="0" w:color="auto"/>
                <w:left w:val="none" w:sz="0" w:space="0" w:color="auto"/>
                <w:bottom w:val="none" w:sz="0" w:space="0" w:color="auto"/>
                <w:right w:val="none" w:sz="0" w:space="0" w:color="auto"/>
              </w:divBdr>
            </w:div>
            <w:div w:id="202714334">
              <w:marLeft w:val="0"/>
              <w:marRight w:val="0"/>
              <w:marTop w:val="0"/>
              <w:marBottom w:val="0"/>
              <w:divBdr>
                <w:top w:val="none" w:sz="0" w:space="0" w:color="auto"/>
                <w:left w:val="none" w:sz="0" w:space="0" w:color="auto"/>
                <w:bottom w:val="none" w:sz="0" w:space="0" w:color="auto"/>
                <w:right w:val="none" w:sz="0" w:space="0" w:color="auto"/>
              </w:divBdr>
              <w:divsChild>
                <w:div w:id="20253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602">
          <w:marLeft w:val="0"/>
          <w:marRight w:val="0"/>
          <w:marTop w:val="0"/>
          <w:marBottom w:val="300"/>
          <w:divBdr>
            <w:top w:val="none" w:sz="0" w:space="0" w:color="auto"/>
            <w:left w:val="none" w:sz="0" w:space="0" w:color="auto"/>
            <w:bottom w:val="none" w:sz="0" w:space="0" w:color="auto"/>
            <w:right w:val="none" w:sz="0" w:space="0" w:color="auto"/>
          </w:divBdr>
          <w:divsChild>
            <w:div w:id="17005373">
              <w:marLeft w:val="0"/>
              <w:marRight w:val="0"/>
              <w:marTop w:val="0"/>
              <w:marBottom w:val="300"/>
              <w:divBdr>
                <w:top w:val="none" w:sz="0" w:space="0" w:color="auto"/>
                <w:left w:val="none" w:sz="0" w:space="0" w:color="auto"/>
                <w:bottom w:val="none" w:sz="0" w:space="0" w:color="auto"/>
                <w:right w:val="none" w:sz="0" w:space="0" w:color="auto"/>
              </w:divBdr>
            </w:div>
            <w:div w:id="911156065">
              <w:marLeft w:val="0"/>
              <w:marRight w:val="0"/>
              <w:marTop w:val="0"/>
              <w:marBottom w:val="0"/>
              <w:divBdr>
                <w:top w:val="none" w:sz="0" w:space="0" w:color="auto"/>
                <w:left w:val="none" w:sz="0" w:space="0" w:color="auto"/>
                <w:bottom w:val="none" w:sz="0" w:space="0" w:color="auto"/>
                <w:right w:val="none" w:sz="0" w:space="0" w:color="auto"/>
              </w:divBdr>
              <w:divsChild>
                <w:div w:id="112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4104">
      <w:bodyDiv w:val="1"/>
      <w:marLeft w:val="0"/>
      <w:marRight w:val="0"/>
      <w:marTop w:val="0"/>
      <w:marBottom w:val="0"/>
      <w:divBdr>
        <w:top w:val="none" w:sz="0" w:space="0" w:color="auto"/>
        <w:left w:val="none" w:sz="0" w:space="0" w:color="auto"/>
        <w:bottom w:val="none" w:sz="0" w:space="0" w:color="auto"/>
        <w:right w:val="none" w:sz="0" w:space="0" w:color="auto"/>
      </w:divBdr>
      <w:divsChild>
        <w:div w:id="1021971212">
          <w:marLeft w:val="0"/>
          <w:marRight w:val="0"/>
          <w:marTop w:val="0"/>
          <w:marBottom w:val="300"/>
          <w:divBdr>
            <w:top w:val="none" w:sz="0" w:space="0" w:color="auto"/>
            <w:left w:val="none" w:sz="0" w:space="0" w:color="auto"/>
            <w:bottom w:val="none" w:sz="0" w:space="0" w:color="auto"/>
            <w:right w:val="none" w:sz="0" w:space="0" w:color="auto"/>
          </w:divBdr>
          <w:divsChild>
            <w:div w:id="495732826">
              <w:marLeft w:val="0"/>
              <w:marRight w:val="0"/>
              <w:marTop w:val="0"/>
              <w:marBottom w:val="300"/>
              <w:divBdr>
                <w:top w:val="none" w:sz="0" w:space="0" w:color="auto"/>
                <w:left w:val="none" w:sz="0" w:space="0" w:color="auto"/>
                <w:bottom w:val="none" w:sz="0" w:space="0" w:color="auto"/>
                <w:right w:val="none" w:sz="0" w:space="0" w:color="auto"/>
              </w:divBdr>
            </w:div>
            <w:div w:id="1915502578">
              <w:marLeft w:val="0"/>
              <w:marRight w:val="0"/>
              <w:marTop w:val="0"/>
              <w:marBottom w:val="0"/>
              <w:divBdr>
                <w:top w:val="none" w:sz="0" w:space="0" w:color="auto"/>
                <w:left w:val="none" w:sz="0" w:space="0" w:color="auto"/>
                <w:bottom w:val="none" w:sz="0" w:space="0" w:color="auto"/>
                <w:right w:val="none" w:sz="0" w:space="0" w:color="auto"/>
              </w:divBdr>
              <w:divsChild>
                <w:div w:id="10812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49562">
          <w:marLeft w:val="0"/>
          <w:marRight w:val="0"/>
          <w:marTop w:val="0"/>
          <w:marBottom w:val="300"/>
          <w:divBdr>
            <w:top w:val="none" w:sz="0" w:space="0" w:color="auto"/>
            <w:left w:val="none" w:sz="0" w:space="0" w:color="auto"/>
            <w:bottom w:val="none" w:sz="0" w:space="0" w:color="auto"/>
            <w:right w:val="none" w:sz="0" w:space="0" w:color="auto"/>
          </w:divBdr>
          <w:divsChild>
            <w:div w:id="1377390051">
              <w:marLeft w:val="0"/>
              <w:marRight w:val="0"/>
              <w:marTop w:val="0"/>
              <w:marBottom w:val="300"/>
              <w:divBdr>
                <w:top w:val="none" w:sz="0" w:space="0" w:color="auto"/>
                <w:left w:val="none" w:sz="0" w:space="0" w:color="auto"/>
                <w:bottom w:val="none" w:sz="0" w:space="0" w:color="auto"/>
                <w:right w:val="none" w:sz="0" w:space="0" w:color="auto"/>
              </w:divBdr>
            </w:div>
            <w:div w:id="1103233841">
              <w:marLeft w:val="0"/>
              <w:marRight w:val="0"/>
              <w:marTop w:val="0"/>
              <w:marBottom w:val="0"/>
              <w:divBdr>
                <w:top w:val="none" w:sz="0" w:space="0" w:color="auto"/>
                <w:left w:val="none" w:sz="0" w:space="0" w:color="auto"/>
                <w:bottom w:val="none" w:sz="0" w:space="0" w:color="auto"/>
                <w:right w:val="none" w:sz="0" w:space="0" w:color="auto"/>
              </w:divBdr>
              <w:divsChild>
                <w:div w:id="16834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910">
          <w:marLeft w:val="0"/>
          <w:marRight w:val="0"/>
          <w:marTop w:val="0"/>
          <w:marBottom w:val="300"/>
          <w:divBdr>
            <w:top w:val="none" w:sz="0" w:space="0" w:color="auto"/>
            <w:left w:val="none" w:sz="0" w:space="0" w:color="auto"/>
            <w:bottom w:val="none" w:sz="0" w:space="0" w:color="auto"/>
            <w:right w:val="none" w:sz="0" w:space="0" w:color="auto"/>
          </w:divBdr>
          <w:divsChild>
            <w:div w:id="271327480">
              <w:marLeft w:val="0"/>
              <w:marRight w:val="0"/>
              <w:marTop w:val="0"/>
              <w:marBottom w:val="300"/>
              <w:divBdr>
                <w:top w:val="none" w:sz="0" w:space="0" w:color="auto"/>
                <w:left w:val="none" w:sz="0" w:space="0" w:color="auto"/>
                <w:bottom w:val="none" w:sz="0" w:space="0" w:color="auto"/>
                <w:right w:val="none" w:sz="0" w:space="0" w:color="auto"/>
              </w:divBdr>
            </w:div>
            <w:div w:id="74858623">
              <w:marLeft w:val="0"/>
              <w:marRight w:val="0"/>
              <w:marTop w:val="0"/>
              <w:marBottom w:val="0"/>
              <w:divBdr>
                <w:top w:val="none" w:sz="0" w:space="0" w:color="auto"/>
                <w:left w:val="none" w:sz="0" w:space="0" w:color="auto"/>
                <w:bottom w:val="none" w:sz="0" w:space="0" w:color="auto"/>
                <w:right w:val="none" w:sz="0" w:space="0" w:color="auto"/>
              </w:divBdr>
              <w:divsChild>
                <w:div w:id="20807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745">
          <w:marLeft w:val="0"/>
          <w:marRight w:val="0"/>
          <w:marTop w:val="0"/>
          <w:marBottom w:val="300"/>
          <w:divBdr>
            <w:top w:val="none" w:sz="0" w:space="0" w:color="auto"/>
            <w:left w:val="none" w:sz="0" w:space="0" w:color="auto"/>
            <w:bottom w:val="none" w:sz="0" w:space="0" w:color="auto"/>
            <w:right w:val="none" w:sz="0" w:space="0" w:color="auto"/>
          </w:divBdr>
          <w:divsChild>
            <w:div w:id="1307277671">
              <w:marLeft w:val="0"/>
              <w:marRight w:val="0"/>
              <w:marTop w:val="0"/>
              <w:marBottom w:val="300"/>
              <w:divBdr>
                <w:top w:val="none" w:sz="0" w:space="0" w:color="auto"/>
                <w:left w:val="none" w:sz="0" w:space="0" w:color="auto"/>
                <w:bottom w:val="none" w:sz="0" w:space="0" w:color="auto"/>
                <w:right w:val="none" w:sz="0" w:space="0" w:color="auto"/>
              </w:divBdr>
            </w:div>
            <w:div w:id="1064138580">
              <w:marLeft w:val="0"/>
              <w:marRight w:val="0"/>
              <w:marTop w:val="0"/>
              <w:marBottom w:val="0"/>
              <w:divBdr>
                <w:top w:val="none" w:sz="0" w:space="0" w:color="auto"/>
                <w:left w:val="none" w:sz="0" w:space="0" w:color="auto"/>
                <w:bottom w:val="none" w:sz="0" w:space="0" w:color="auto"/>
                <w:right w:val="none" w:sz="0" w:space="0" w:color="auto"/>
              </w:divBdr>
              <w:divsChild>
                <w:div w:id="1491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291">
          <w:marLeft w:val="0"/>
          <w:marRight w:val="0"/>
          <w:marTop w:val="0"/>
          <w:marBottom w:val="300"/>
          <w:divBdr>
            <w:top w:val="none" w:sz="0" w:space="0" w:color="auto"/>
            <w:left w:val="none" w:sz="0" w:space="0" w:color="auto"/>
            <w:bottom w:val="none" w:sz="0" w:space="0" w:color="auto"/>
            <w:right w:val="none" w:sz="0" w:space="0" w:color="auto"/>
          </w:divBdr>
          <w:divsChild>
            <w:div w:id="813989374">
              <w:marLeft w:val="0"/>
              <w:marRight w:val="0"/>
              <w:marTop w:val="0"/>
              <w:marBottom w:val="300"/>
              <w:divBdr>
                <w:top w:val="none" w:sz="0" w:space="0" w:color="auto"/>
                <w:left w:val="none" w:sz="0" w:space="0" w:color="auto"/>
                <w:bottom w:val="none" w:sz="0" w:space="0" w:color="auto"/>
                <w:right w:val="none" w:sz="0" w:space="0" w:color="auto"/>
              </w:divBdr>
            </w:div>
            <w:div w:id="1746995112">
              <w:marLeft w:val="0"/>
              <w:marRight w:val="0"/>
              <w:marTop w:val="0"/>
              <w:marBottom w:val="0"/>
              <w:divBdr>
                <w:top w:val="none" w:sz="0" w:space="0" w:color="auto"/>
                <w:left w:val="none" w:sz="0" w:space="0" w:color="auto"/>
                <w:bottom w:val="none" w:sz="0" w:space="0" w:color="auto"/>
                <w:right w:val="none" w:sz="0" w:space="0" w:color="auto"/>
              </w:divBdr>
              <w:divsChild>
                <w:div w:id="10733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2345">
          <w:marLeft w:val="0"/>
          <w:marRight w:val="0"/>
          <w:marTop w:val="0"/>
          <w:marBottom w:val="300"/>
          <w:divBdr>
            <w:top w:val="none" w:sz="0" w:space="0" w:color="auto"/>
            <w:left w:val="none" w:sz="0" w:space="0" w:color="auto"/>
            <w:bottom w:val="none" w:sz="0" w:space="0" w:color="auto"/>
            <w:right w:val="none" w:sz="0" w:space="0" w:color="auto"/>
          </w:divBdr>
          <w:divsChild>
            <w:div w:id="1782992808">
              <w:marLeft w:val="0"/>
              <w:marRight w:val="0"/>
              <w:marTop w:val="0"/>
              <w:marBottom w:val="300"/>
              <w:divBdr>
                <w:top w:val="none" w:sz="0" w:space="0" w:color="auto"/>
                <w:left w:val="none" w:sz="0" w:space="0" w:color="auto"/>
                <w:bottom w:val="none" w:sz="0" w:space="0" w:color="auto"/>
                <w:right w:val="none" w:sz="0" w:space="0" w:color="auto"/>
              </w:divBdr>
            </w:div>
            <w:div w:id="736898308">
              <w:marLeft w:val="0"/>
              <w:marRight w:val="0"/>
              <w:marTop w:val="0"/>
              <w:marBottom w:val="0"/>
              <w:divBdr>
                <w:top w:val="none" w:sz="0" w:space="0" w:color="auto"/>
                <w:left w:val="none" w:sz="0" w:space="0" w:color="auto"/>
                <w:bottom w:val="none" w:sz="0" w:space="0" w:color="auto"/>
                <w:right w:val="none" w:sz="0" w:space="0" w:color="auto"/>
              </w:divBdr>
              <w:divsChild>
                <w:div w:id="17218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9904">
          <w:marLeft w:val="0"/>
          <w:marRight w:val="0"/>
          <w:marTop w:val="0"/>
          <w:marBottom w:val="300"/>
          <w:divBdr>
            <w:top w:val="none" w:sz="0" w:space="0" w:color="auto"/>
            <w:left w:val="none" w:sz="0" w:space="0" w:color="auto"/>
            <w:bottom w:val="none" w:sz="0" w:space="0" w:color="auto"/>
            <w:right w:val="none" w:sz="0" w:space="0" w:color="auto"/>
          </w:divBdr>
          <w:divsChild>
            <w:div w:id="1845974787">
              <w:marLeft w:val="0"/>
              <w:marRight w:val="0"/>
              <w:marTop w:val="0"/>
              <w:marBottom w:val="300"/>
              <w:divBdr>
                <w:top w:val="none" w:sz="0" w:space="0" w:color="auto"/>
                <w:left w:val="none" w:sz="0" w:space="0" w:color="auto"/>
                <w:bottom w:val="none" w:sz="0" w:space="0" w:color="auto"/>
                <w:right w:val="none" w:sz="0" w:space="0" w:color="auto"/>
              </w:divBdr>
            </w:div>
            <w:div w:id="1247420820">
              <w:marLeft w:val="0"/>
              <w:marRight w:val="0"/>
              <w:marTop w:val="0"/>
              <w:marBottom w:val="0"/>
              <w:divBdr>
                <w:top w:val="none" w:sz="0" w:space="0" w:color="auto"/>
                <w:left w:val="none" w:sz="0" w:space="0" w:color="auto"/>
                <w:bottom w:val="none" w:sz="0" w:space="0" w:color="auto"/>
                <w:right w:val="none" w:sz="0" w:space="0" w:color="auto"/>
              </w:divBdr>
              <w:divsChild>
                <w:div w:id="1421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2081">
          <w:marLeft w:val="0"/>
          <w:marRight w:val="0"/>
          <w:marTop w:val="0"/>
          <w:marBottom w:val="300"/>
          <w:divBdr>
            <w:top w:val="none" w:sz="0" w:space="0" w:color="auto"/>
            <w:left w:val="none" w:sz="0" w:space="0" w:color="auto"/>
            <w:bottom w:val="none" w:sz="0" w:space="0" w:color="auto"/>
            <w:right w:val="none" w:sz="0" w:space="0" w:color="auto"/>
          </w:divBdr>
          <w:divsChild>
            <w:div w:id="1444038086">
              <w:marLeft w:val="0"/>
              <w:marRight w:val="0"/>
              <w:marTop w:val="0"/>
              <w:marBottom w:val="300"/>
              <w:divBdr>
                <w:top w:val="none" w:sz="0" w:space="0" w:color="auto"/>
                <w:left w:val="none" w:sz="0" w:space="0" w:color="auto"/>
                <w:bottom w:val="none" w:sz="0" w:space="0" w:color="auto"/>
                <w:right w:val="none" w:sz="0" w:space="0" w:color="auto"/>
              </w:divBdr>
            </w:div>
            <w:div w:id="1240944073">
              <w:marLeft w:val="0"/>
              <w:marRight w:val="0"/>
              <w:marTop w:val="0"/>
              <w:marBottom w:val="0"/>
              <w:divBdr>
                <w:top w:val="none" w:sz="0" w:space="0" w:color="auto"/>
                <w:left w:val="none" w:sz="0" w:space="0" w:color="auto"/>
                <w:bottom w:val="none" w:sz="0" w:space="0" w:color="auto"/>
                <w:right w:val="none" w:sz="0" w:space="0" w:color="auto"/>
              </w:divBdr>
              <w:divsChild>
                <w:div w:id="1589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5956">
          <w:marLeft w:val="0"/>
          <w:marRight w:val="0"/>
          <w:marTop w:val="0"/>
          <w:marBottom w:val="300"/>
          <w:divBdr>
            <w:top w:val="none" w:sz="0" w:space="0" w:color="auto"/>
            <w:left w:val="none" w:sz="0" w:space="0" w:color="auto"/>
            <w:bottom w:val="none" w:sz="0" w:space="0" w:color="auto"/>
            <w:right w:val="none" w:sz="0" w:space="0" w:color="auto"/>
          </w:divBdr>
          <w:divsChild>
            <w:div w:id="1509370250">
              <w:marLeft w:val="0"/>
              <w:marRight w:val="0"/>
              <w:marTop w:val="0"/>
              <w:marBottom w:val="300"/>
              <w:divBdr>
                <w:top w:val="none" w:sz="0" w:space="0" w:color="auto"/>
                <w:left w:val="none" w:sz="0" w:space="0" w:color="auto"/>
                <w:bottom w:val="none" w:sz="0" w:space="0" w:color="auto"/>
                <w:right w:val="none" w:sz="0" w:space="0" w:color="auto"/>
              </w:divBdr>
            </w:div>
            <w:div w:id="375469968">
              <w:marLeft w:val="0"/>
              <w:marRight w:val="0"/>
              <w:marTop w:val="0"/>
              <w:marBottom w:val="0"/>
              <w:divBdr>
                <w:top w:val="none" w:sz="0" w:space="0" w:color="auto"/>
                <w:left w:val="none" w:sz="0" w:space="0" w:color="auto"/>
                <w:bottom w:val="none" w:sz="0" w:space="0" w:color="auto"/>
                <w:right w:val="none" w:sz="0" w:space="0" w:color="auto"/>
              </w:divBdr>
              <w:divsChild>
                <w:div w:id="846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8969">
          <w:marLeft w:val="0"/>
          <w:marRight w:val="0"/>
          <w:marTop w:val="0"/>
          <w:marBottom w:val="300"/>
          <w:divBdr>
            <w:top w:val="none" w:sz="0" w:space="0" w:color="auto"/>
            <w:left w:val="none" w:sz="0" w:space="0" w:color="auto"/>
            <w:bottom w:val="none" w:sz="0" w:space="0" w:color="auto"/>
            <w:right w:val="none" w:sz="0" w:space="0" w:color="auto"/>
          </w:divBdr>
          <w:divsChild>
            <w:div w:id="1019695225">
              <w:marLeft w:val="0"/>
              <w:marRight w:val="0"/>
              <w:marTop w:val="0"/>
              <w:marBottom w:val="300"/>
              <w:divBdr>
                <w:top w:val="none" w:sz="0" w:space="0" w:color="auto"/>
                <w:left w:val="none" w:sz="0" w:space="0" w:color="auto"/>
                <w:bottom w:val="none" w:sz="0" w:space="0" w:color="auto"/>
                <w:right w:val="none" w:sz="0" w:space="0" w:color="auto"/>
              </w:divBdr>
            </w:div>
            <w:div w:id="1013921712">
              <w:marLeft w:val="0"/>
              <w:marRight w:val="0"/>
              <w:marTop w:val="0"/>
              <w:marBottom w:val="0"/>
              <w:divBdr>
                <w:top w:val="none" w:sz="0" w:space="0" w:color="auto"/>
                <w:left w:val="none" w:sz="0" w:space="0" w:color="auto"/>
                <w:bottom w:val="none" w:sz="0" w:space="0" w:color="auto"/>
                <w:right w:val="none" w:sz="0" w:space="0" w:color="auto"/>
              </w:divBdr>
              <w:divsChild>
                <w:div w:id="106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8203">
          <w:marLeft w:val="0"/>
          <w:marRight w:val="0"/>
          <w:marTop w:val="0"/>
          <w:marBottom w:val="300"/>
          <w:divBdr>
            <w:top w:val="none" w:sz="0" w:space="0" w:color="auto"/>
            <w:left w:val="none" w:sz="0" w:space="0" w:color="auto"/>
            <w:bottom w:val="none" w:sz="0" w:space="0" w:color="auto"/>
            <w:right w:val="none" w:sz="0" w:space="0" w:color="auto"/>
          </w:divBdr>
          <w:divsChild>
            <w:div w:id="1108738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ndbook.fca.org.uk/handbook/glossary/G1778.html" TargetMode="External"/><Relationship Id="rId18" Type="http://schemas.openxmlformats.org/officeDocument/2006/relationships/hyperlink" Target="https://www.handbook.fca.org.uk/handbook/glossary/G660.html" TargetMode="External"/><Relationship Id="rId26" Type="http://schemas.openxmlformats.org/officeDocument/2006/relationships/hyperlink" Target="https://www.handbook.fca.org.uk/handbook/UKLR/7/" TargetMode="External"/><Relationship Id="rId39" Type="http://schemas.openxmlformats.org/officeDocument/2006/relationships/hyperlink" Target="https://www.handbook.fca.org.uk/handbook/glossary/G2584.html" TargetMode="External"/><Relationship Id="rId21" Type="http://schemas.openxmlformats.org/officeDocument/2006/relationships/hyperlink" Target="https://www.handbook.fca.org.uk/handbook/glossary/G3553d.html" TargetMode="External"/><Relationship Id="rId34" Type="http://schemas.openxmlformats.org/officeDocument/2006/relationships/hyperlink" Target="https://www.handbook.fca.org.uk/handbook/glossary/G1778.html" TargetMode="External"/><Relationship Id="rId42" Type="http://schemas.openxmlformats.org/officeDocument/2006/relationships/hyperlink" Target="https://www.handbook.fca.org.uk/handbook/glossary/G2974.html" TargetMode="External"/><Relationship Id="rId47" Type="http://schemas.openxmlformats.org/officeDocument/2006/relationships/hyperlink" Target="https://www.handbook.fca.org.uk/handbook/glossary/G1778.html" TargetMode="External"/><Relationship Id="rId50" Type="http://schemas.openxmlformats.org/officeDocument/2006/relationships/hyperlink" Target="https://www.handbook.fca.org.uk/handbook/glossary/G2974.html" TargetMode="External"/><Relationship Id="rId55" Type="http://schemas.openxmlformats.org/officeDocument/2006/relationships/hyperlink" Target="https://www.handbook.fca.org.uk/handbook/glossary/G627.html" TargetMode="External"/><Relationship Id="rId7" Type="http://schemas.openxmlformats.org/officeDocument/2006/relationships/hyperlink" Target="https://www.handbook.fca.org.uk/handbook/glossary/G2974.html" TargetMode="External"/><Relationship Id="rId2" Type="http://schemas.openxmlformats.org/officeDocument/2006/relationships/styles" Target="styles.xml"/><Relationship Id="rId16" Type="http://schemas.openxmlformats.org/officeDocument/2006/relationships/hyperlink" Target="https://www.handbook.fca.org.uk/handbook/glossary/G1778.html" TargetMode="External"/><Relationship Id="rId29" Type="http://schemas.openxmlformats.org/officeDocument/2006/relationships/hyperlink" Target="https://www.handbook.fca.org.uk/handbook/UKLR/1/3.html" TargetMode="External"/><Relationship Id="rId11" Type="http://schemas.openxmlformats.org/officeDocument/2006/relationships/hyperlink" Target="https://www.handbook.fca.org.uk/handbook/glossary/G1778.html" TargetMode="External"/><Relationship Id="rId24" Type="http://schemas.openxmlformats.org/officeDocument/2006/relationships/hyperlink" Target="https://www.handbook.fca.org.uk/handbook/glossary/G2974.html" TargetMode="External"/><Relationship Id="rId32" Type="http://schemas.openxmlformats.org/officeDocument/2006/relationships/hyperlink" Target="https://www.handbook.fca.org.uk/handbook/glossary/G296.html" TargetMode="External"/><Relationship Id="rId37" Type="http://schemas.openxmlformats.org/officeDocument/2006/relationships/hyperlink" Target="https://www.handbook.fca.org.uk/handbook/glossary/G3553d.html" TargetMode="External"/><Relationship Id="rId40" Type="http://schemas.openxmlformats.org/officeDocument/2006/relationships/hyperlink" Target="https://www.handbook.fca.org.uk/handbook/glossary/G296.html" TargetMode="External"/><Relationship Id="rId45" Type="http://schemas.openxmlformats.org/officeDocument/2006/relationships/hyperlink" Target="https://www.handbook.fca.org.uk/handbook/glossary/G1205.html" TargetMode="External"/><Relationship Id="rId53" Type="http://schemas.openxmlformats.org/officeDocument/2006/relationships/hyperlink" Target="https://www.handbook.fca.org.uk/handbook/glossary/G2974.html" TargetMode="External"/><Relationship Id="rId5" Type="http://schemas.openxmlformats.org/officeDocument/2006/relationships/hyperlink" Target="https://www.handbook.fca.org.uk/handbook/glossary/G1778.html" TargetMode="External"/><Relationship Id="rId19" Type="http://schemas.openxmlformats.org/officeDocument/2006/relationships/hyperlink" Target="https://www.handbook.fca.org.uk/handbook/glossary/G1778.html" TargetMode="External"/><Relationship Id="rId4" Type="http://schemas.openxmlformats.org/officeDocument/2006/relationships/webSettings" Target="webSettings.xml"/><Relationship Id="rId9" Type="http://schemas.openxmlformats.org/officeDocument/2006/relationships/hyperlink" Target="https://www.handbook.fca.org.uk/handbook/glossary/G296.html" TargetMode="External"/><Relationship Id="rId14" Type="http://schemas.openxmlformats.org/officeDocument/2006/relationships/hyperlink" Target="https://www.handbook.fca.org.uk/handbook/glossary/G660.html" TargetMode="External"/><Relationship Id="rId22" Type="http://schemas.openxmlformats.org/officeDocument/2006/relationships/hyperlink" Target="https://www.handbook.fca.org.uk/handbook/glossary/G2459.html" TargetMode="External"/><Relationship Id="rId27" Type="http://schemas.openxmlformats.org/officeDocument/2006/relationships/hyperlink" Target="https://www.handbook.fca.org.uk/handbook/UKLR/8/" TargetMode="External"/><Relationship Id="rId30" Type="http://schemas.openxmlformats.org/officeDocument/2006/relationships/hyperlink" Target="https://www.handbook.fca.org.uk/handbook/glossary/G1838.html" TargetMode="External"/><Relationship Id="rId35" Type="http://schemas.openxmlformats.org/officeDocument/2006/relationships/hyperlink" Target="https://www.handbook.fca.org.uk/handbook/glossary/G1778.html" TargetMode="External"/><Relationship Id="rId43" Type="http://schemas.openxmlformats.org/officeDocument/2006/relationships/hyperlink" Target="https://www.handbook.fca.org.uk/handbook/glossary/G1205.html" TargetMode="External"/><Relationship Id="rId48" Type="http://schemas.openxmlformats.org/officeDocument/2006/relationships/hyperlink" Target="https://www.handbook.fca.org.uk/handbook/glossary/G296.html" TargetMode="External"/><Relationship Id="rId56" Type="http://schemas.openxmlformats.org/officeDocument/2006/relationships/fontTable" Target="fontTable.xml"/><Relationship Id="rId8" Type="http://schemas.openxmlformats.org/officeDocument/2006/relationships/hyperlink" Target="https://www.handbook.fca.org.uk/handbook/glossary/G1778.html" TargetMode="External"/><Relationship Id="rId51" Type="http://schemas.openxmlformats.org/officeDocument/2006/relationships/hyperlink" Target="https://www.handbook.fca.org.uk/handbook/glossary/G296.html" TargetMode="External"/><Relationship Id="rId3" Type="http://schemas.openxmlformats.org/officeDocument/2006/relationships/settings" Target="settings.xml"/><Relationship Id="rId12" Type="http://schemas.openxmlformats.org/officeDocument/2006/relationships/hyperlink" Target="https://www.handbook.fca.org.uk/handbook/glossary/G660.html" TargetMode="External"/><Relationship Id="rId17" Type="http://schemas.openxmlformats.org/officeDocument/2006/relationships/hyperlink" Target="https://www.handbook.fca.org.uk/handbook/glossary/G660.html" TargetMode="External"/><Relationship Id="rId25" Type="http://schemas.openxmlformats.org/officeDocument/2006/relationships/hyperlink" Target="https://www.handbook.fca.org.uk/handbook/glossary/G1778.html" TargetMode="External"/><Relationship Id="rId33" Type="http://schemas.openxmlformats.org/officeDocument/2006/relationships/hyperlink" Target="https://www.handbook.fca.org.uk/handbook/glossary/G1778.html" TargetMode="External"/><Relationship Id="rId38" Type="http://schemas.openxmlformats.org/officeDocument/2006/relationships/hyperlink" Target="https://www.handbook.fca.org.uk/handbook/glossary/G2459.html" TargetMode="External"/><Relationship Id="rId46" Type="http://schemas.openxmlformats.org/officeDocument/2006/relationships/hyperlink" Target="https://www.handbook.fca.org.uk/handbook/glossary/G1205.html" TargetMode="External"/><Relationship Id="rId20" Type="http://schemas.openxmlformats.org/officeDocument/2006/relationships/hyperlink" Target="https://www.handbook.fca.org.uk/handbook/glossary/G661.html" TargetMode="External"/><Relationship Id="rId41" Type="http://schemas.openxmlformats.org/officeDocument/2006/relationships/hyperlink" Target="https://www.handbook.fca.org.uk/handbook/glossary/G1778.html" TargetMode="External"/><Relationship Id="rId54" Type="http://schemas.openxmlformats.org/officeDocument/2006/relationships/hyperlink" Target="https://www.handbook.fca.org.uk/handbook/glossary/G2974.html" TargetMode="External"/><Relationship Id="rId1" Type="http://schemas.openxmlformats.org/officeDocument/2006/relationships/numbering" Target="numbering.xml"/><Relationship Id="rId6" Type="http://schemas.openxmlformats.org/officeDocument/2006/relationships/hyperlink" Target="https://www.handbook.fca.org.uk/handbook/glossary/G1778.html" TargetMode="External"/><Relationship Id="rId15" Type="http://schemas.openxmlformats.org/officeDocument/2006/relationships/hyperlink" Target="https://www.handbook.fca.org.uk/handbook/glossary/G660.html" TargetMode="External"/><Relationship Id="rId23" Type="http://schemas.openxmlformats.org/officeDocument/2006/relationships/hyperlink" Target="https://www.handbook.fca.org.uk/handbook/glossary/G2584.html" TargetMode="External"/><Relationship Id="rId28" Type="http://schemas.openxmlformats.org/officeDocument/2006/relationships/hyperlink" Target="https://www.handbook.fca.org.uk/handbook/glossary/G2974.html" TargetMode="External"/><Relationship Id="rId36" Type="http://schemas.openxmlformats.org/officeDocument/2006/relationships/hyperlink" Target="https://www.handbook.fca.org.uk/handbook/glossary/G661.html" TargetMode="External"/><Relationship Id="rId49" Type="http://schemas.openxmlformats.org/officeDocument/2006/relationships/hyperlink" Target="https://www.handbook.fca.org.uk/handbook/glossary/G2974.html" TargetMode="External"/><Relationship Id="rId57" Type="http://schemas.openxmlformats.org/officeDocument/2006/relationships/theme" Target="theme/theme1.xml"/><Relationship Id="rId10" Type="http://schemas.openxmlformats.org/officeDocument/2006/relationships/hyperlink" Target="https://www.handbook.fca.org.uk/handbook/glossary/G296.html" TargetMode="External"/><Relationship Id="rId31" Type="http://schemas.openxmlformats.org/officeDocument/2006/relationships/hyperlink" Target="https://www.handbook.fca.org.uk/handbook/UKLR/4/5.html" TargetMode="External"/><Relationship Id="rId44" Type="http://schemas.openxmlformats.org/officeDocument/2006/relationships/hyperlink" Target="https://www.handbook.fca.org.uk/handbook/glossary/G1717.html" TargetMode="External"/><Relationship Id="rId52" Type="http://schemas.openxmlformats.org/officeDocument/2006/relationships/hyperlink" Target="https://www.handbook.fca.org.uk/handbook/glossary/G17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4739</Words>
  <Characters>27016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2025-07-02T10:46:00Z</dcterms:created>
  <dcterms:modified xsi:type="dcterms:W3CDTF">2025-07-02T11:00:00Z</dcterms:modified>
</cp:coreProperties>
</file>