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FK15 -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klinikeren kan gemme de valgte stimulationsparametre til behandlingen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Gemme de valgte stimulationsparametre til behandlingen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gemme de valgte stimulationsparametre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går videre til næste trin når de valgte stimulationsparametre er gemt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