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10 -  Patientens symptomskema efter behandling - Effect: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440"/>
        <w:tblGridChange w:id="0">
          <w:tblGrid>
            <w:gridCol w:w="141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10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kun 3 af felterne og tryk “Determine effect”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91050" cy="2095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alle felterne og tryk “Determine effect”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91050" cy="1816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ikke alle felterne er udfyldt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symptomer, som brugeren indtastede i modul 5 på Effect siden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F">
      <w:pPr>
        <w:pStyle w:val="Subtitle"/>
        <w:spacing w:after="0" w:line="276" w:lineRule="auto"/>
        <w:rPr/>
      </w:pPr>
      <w:bookmarkStart w:colFirst="0" w:colLast="0" w:name="_heading=h.sok08pxghj5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DfApR6N5QznQfA+9sc24dg/xA==">AMUW2mWn9w6lEvXlTDvVvheGuucH+QpoRZe073Z3XuntPuJZRb3CLCxdVYARTd1L4YMaoJdimK6H3YkIHdc1RMhGcjl+gkAFOWX2lIbKzw+j5PR4IRXASJWf9JY0E1hazm1kaauQe/2k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