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12 -  Effektivitet af behandling på patienten over tid - Effect: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7470"/>
        <w:tblGridChange w:id="0">
          <w:tblGrid>
            <w:gridCol w:w="1380"/>
            <w:gridCol w:w="7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 12 testes ved brug af følgende metoder og tilhørende resultater: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“Determine effect”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081463" cy="186364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463" cy="18636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graf over effekten af patientens behandling over konsultationerne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C">
      <w:pPr>
        <w:pStyle w:val="Subtitle"/>
        <w:spacing w:after="0" w:line="276" w:lineRule="auto"/>
        <w:rPr/>
      </w:pPr>
      <w:bookmarkStart w:colFirst="0" w:colLast="0" w:name="_heading=h.2ww7b2sugbs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l5n5s0Vf9ep5lJl7YlmU59+1aw==">AMUW2mVv6MWarPAhqu/pYuBcJRnjLr/iWfsRLnDZ0HDEQD8XBUV0mRm/60XZKMwzbRbJ4XkHNLFu5t8QlWv4zgsq1xBIKrJeQFUIq2A5Ujq5YjiGY3imgxmy9h/2HQm3KotKkaFQuLc7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