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FK13- muliggøre at klinikeren kan se stimulationsparametre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stimulationsparametre fra UCon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visualisere UCons mulige stimulationsparametre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har mulighed for at vælge de ønskede stimulationsparametre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se stimulationsparametre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wYEz2IyQcb1sC26qjnoKUofOg==">AMUW2mWp2Xi0iBWFHK+cCtvrIINSUF7IFlvY1L9DM3MWyBrmLtbYaMfzDB/z87zlu5TXw1myrynPZSOnN4R7oI1ROaLqKjanVX/EoNrQn5cq0qirqi+dtqSCJGoipmWSPMRAuPqh/V5iumnsuJ0q+0U8ZsIfFBSPLMDpVMd9VJjU/PyNikz/ieo=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