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(post behandling)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FK20 - muliggøre at klinikeren kan gemme effekt af behandling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Gemme effekt af behandling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gemme patientens symptomer efter behandling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går videre til næste trin når de valgte stimulationsparametre er gemt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xOYL8pGvYejmN+46yZvuOxGtg==">AMUW2mWphJY/qbra7kkuveqMmMkXvUd3vrQMycqtIsRmpCcLcbz4ufIGCTPyoL0d6xd5x7BDIBIK+63tGXbQOJfOWYQyw1nFj2ZuFrAw3uYLSarwQnKTaXgTkc2SHf32Ru9hSgAZihTwF/ocKyVxPi3/BuqKY74x0ma8QPKClK3bfNJDiPkvqxc=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