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65"/>
        <w:gridCol w:w="4245"/>
        <w:gridCol w:w="1260"/>
        <w:gridCol w:w="1335"/>
        <w:tblGridChange w:id="0">
          <w:tblGrid>
            <w:gridCol w:w="810"/>
            <w:gridCol w:w="1365"/>
            <w:gridCol w:w="4245"/>
            <w:gridCol w:w="1260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Brugerkrav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Verifikationstest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Verificeret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VeT36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BK11 - visualisere effektiviteten af behandlingen udregnet af systemet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Beregne effekt af behandling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visualiserer Effect siden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Brugeren får mulighed til at indtaste patientens symptomer efter behandling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beregner den procentvise ændring i symptomerne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kan beregne effekten af behandlingen ud fra forskellen af tidligere og nuværende symptomer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56nMK5wZJDsJH0X/FEbIoGZVQ==">AMUW2mV2cr43Qw9EQuXpACGzsrjf8WFcTuF54iux4l11NzbT/56FNY42JJD9QuyPVfupFdQO1gUhiSiKBUEGkPiRqMBwk8Cqpay5HWuvNn5onsRgJYOqO3ClQ7I/kj4H6dgwJBS5cSgH6Y+3bBDijf4AxOOD5sdgPCKV4KG+/vBwpHQoklCFH78=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