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984F" w14:textId="3E87A5FF" w:rsidR="007C3946" w:rsidRPr="002F1E8E" w:rsidRDefault="007C3946" w:rsidP="007C3946">
      <w:pPr>
        <w:pStyle w:val="NormalWeb"/>
        <w:spacing w:afterLines="30" w:after="72" w:afterAutospacing="0"/>
        <w:ind w:left="-720" w:right="-540"/>
        <w:jc w:val="both"/>
        <w:rPr>
          <w:sz w:val="22"/>
          <w:szCs w:val="22"/>
          <w:lang w:val="en-US"/>
        </w:rPr>
      </w:pPr>
      <w:r w:rsidRPr="002F1E8E">
        <w:rPr>
          <w:sz w:val="22"/>
          <w:szCs w:val="22"/>
          <w:lang w:val="en-US"/>
        </w:rPr>
        <w:t xml:space="preserve">My scientific background is in Applied Mathematics and Physics. Following several research stays in Europe and North America, I pursued my Ph.D. in Neuroscience in the lab of Prof. Dr. Anton Sirota at the LMU Munich, where I gained world-class expertise in </w:t>
      </w:r>
      <w:r w:rsidRPr="002F1E8E">
        <w:rPr>
          <w:i/>
          <w:iCs/>
          <w:sz w:val="22"/>
          <w:szCs w:val="22"/>
          <w:lang w:val="en-US"/>
        </w:rPr>
        <w:t xml:space="preserve">in vivo </w:t>
      </w:r>
      <w:r w:rsidRPr="002F1E8E">
        <w:rPr>
          <w:sz w:val="22"/>
          <w:szCs w:val="22"/>
          <w:lang w:val="en-US"/>
        </w:rPr>
        <w:t xml:space="preserve">large-scale electrophysiology and the analysis of high-dimensional neuronal data. During my Ph.D. work, I studied the mechanisms allowing the long-range network synchronization of neuronal activity between the prefrontal cortex and the amygdala during fear behavior and I found that freezing, a behavioral expression of fear, is tightly associated with sustained 4Hz oscillations in </w:t>
      </w:r>
      <w:r>
        <w:rPr>
          <w:sz w:val="22"/>
          <w:szCs w:val="22"/>
          <w:lang w:val="en-US"/>
        </w:rPr>
        <w:t xml:space="preserve">the </w:t>
      </w:r>
      <w:r w:rsidRPr="002F1E8E">
        <w:rPr>
          <w:sz w:val="22"/>
          <w:szCs w:val="22"/>
          <w:lang w:val="en-US"/>
        </w:rPr>
        <w:t>prefrontal-amygdala circuits (</w:t>
      </w:r>
      <w:r w:rsidRPr="002F1E8E">
        <w:rPr>
          <w:i/>
          <w:iCs/>
          <w:sz w:val="22"/>
          <w:szCs w:val="22"/>
          <w:lang w:val="en-US"/>
        </w:rPr>
        <w:t>Karalis et al., Nature Neuroscience, 2016</w:t>
      </w:r>
      <w:r w:rsidRPr="002F1E8E">
        <w:rPr>
          <w:sz w:val="22"/>
          <w:szCs w:val="22"/>
          <w:lang w:val="en-US"/>
        </w:rPr>
        <w:t xml:space="preserve">). Using analytical methods, we identified a </w:t>
      </w:r>
      <w:r w:rsidRPr="002F1E8E">
        <w:rPr>
          <w:b/>
          <w:bCs/>
          <w:sz w:val="22"/>
          <w:szCs w:val="22"/>
          <w:lang w:val="en-US"/>
        </w:rPr>
        <w:t xml:space="preserve">phase-coding mechanism </w:t>
      </w:r>
      <w:r w:rsidRPr="002F1E8E">
        <w:rPr>
          <w:sz w:val="22"/>
          <w:szCs w:val="22"/>
          <w:lang w:val="en-US"/>
        </w:rPr>
        <w:t>and demonstrated that specific fear-related prefrontal ensembles are activated in specific phases of the oscillation, while closed-loop phase-specific manipulations bidirectionally modulate fear expression (</w:t>
      </w:r>
      <w:r w:rsidRPr="002F1E8E">
        <w:rPr>
          <w:i/>
          <w:iCs/>
          <w:sz w:val="22"/>
          <w:szCs w:val="22"/>
          <w:lang w:val="en-US"/>
        </w:rPr>
        <w:t>Dejean*, Courtin*, Karalis*, et al., Nature, 2016</w:t>
      </w:r>
      <w:r w:rsidRPr="002F1E8E">
        <w:rPr>
          <w:sz w:val="22"/>
          <w:szCs w:val="22"/>
          <w:lang w:val="en-US"/>
        </w:rPr>
        <w:t>). We further developed a closed-loop approach for the manipulation of the intrinsic prefrontal cortex activity during fear behavior. This led to the licensing of a patent (</w:t>
      </w:r>
      <w:r w:rsidRPr="002F1E8E">
        <w:rPr>
          <w:bCs/>
          <w:i/>
          <w:sz w:val="22"/>
          <w:szCs w:val="22"/>
          <w:lang w:val="en-US"/>
        </w:rPr>
        <w:t>WO/2017/021542: Method and device for modulating fear and/or anxiety</w:t>
      </w:r>
      <w:r w:rsidRPr="002F1E8E">
        <w:rPr>
          <w:sz w:val="22"/>
          <w:szCs w:val="22"/>
          <w:lang w:val="en-US"/>
        </w:rPr>
        <w:t xml:space="preserve">). These results </w:t>
      </w:r>
      <w:proofErr w:type="spellStart"/>
      <w:r w:rsidRPr="002F1E8E">
        <w:rPr>
          <w:sz w:val="22"/>
          <w:szCs w:val="22"/>
          <w:lang w:val="en-US"/>
        </w:rPr>
        <w:t>unravelled</w:t>
      </w:r>
      <w:proofErr w:type="spellEnd"/>
      <w:r w:rsidRPr="002F1E8E">
        <w:rPr>
          <w:sz w:val="22"/>
          <w:szCs w:val="22"/>
          <w:lang w:val="en-US"/>
        </w:rPr>
        <w:t xml:space="preserve"> a </w:t>
      </w:r>
      <w:r w:rsidRPr="002F1E8E">
        <w:rPr>
          <w:b/>
          <w:bCs/>
          <w:sz w:val="22"/>
          <w:szCs w:val="22"/>
          <w:lang w:val="en-US"/>
        </w:rPr>
        <w:t xml:space="preserve">physiological signature of fear memory </w:t>
      </w:r>
      <w:r w:rsidRPr="002F1E8E">
        <w:rPr>
          <w:sz w:val="22"/>
          <w:szCs w:val="22"/>
          <w:lang w:val="en-US"/>
        </w:rPr>
        <w:t xml:space="preserve">and identified a novel oscillatory mechanism that synchronizes limbic circuits facilitating the encoding and expression of fear memory. </w:t>
      </w:r>
    </w:p>
    <w:p w14:paraId="02CAFAC0" w14:textId="6E099CB7" w:rsidR="007C3946" w:rsidRPr="002F1E8E" w:rsidRDefault="007C3946" w:rsidP="007C3946">
      <w:pPr>
        <w:pStyle w:val="NormalWeb"/>
        <w:spacing w:afterLines="30" w:after="72" w:afterAutospacing="0"/>
        <w:ind w:left="-720" w:right="-540"/>
        <w:jc w:val="both"/>
        <w:rPr>
          <w:sz w:val="22"/>
          <w:szCs w:val="22"/>
          <w:lang w:val="en-US"/>
        </w:rPr>
      </w:pPr>
      <w:r w:rsidRPr="002F1E8E">
        <w:rPr>
          <w:sz w:val="22"/>
          <w:szCs w:val="22"/>
          <w:lang w:val="en-US"/>
        </w:rPr>
        <w:t xml:space="preserve">In the second part of my graduate work, I embarked on a journey to identify the origin of this type of oscillatory activity in limbic regions. Although most known neural oscillations are generated by intracerebral pacemakers and circuits, in this work, I focused my attention on breathing, the most fundamental and ubiquitous rhythmic activity in life. Using large-scale recordings in mice, I </w:t>
      </w:r>
      <w:r w:rsidRPr="002F1E8E">
        <w:rPr>
          <w:b/>
          <w:bCs/>
          <w:sz w:val="22"/>
          <w:szCs w:val="22"/>
          <w:lang w:val="en-US"/>
        </w:rPr>
        <w:t>identified and characterized the entrainment by breathing of network dynamics across the limbic system</w:t>
      </w:r>
      <w:r w:rsidRPr="002F1E8E">
        <w:rPr>
          <w:sz w:val="22"/>
          <w:szCs w:val="22"/>
          <w:lang w:val="en-US"/>
        </w:rPr>
        <w:t xml:space="preserve">. Using analytical, pharmacological, and optogenetic approaches, I established the role of respiratory entrainment in organizing network dynamics, and crucially I </w:t>
      </w:r>
      <w:r w:rsidRPr="002F1E8E">
        <w:rPr>
          <w:b/>
          <w:bCs/>
          <w:sz w:val="22"/>
          <w:szCs w:val="22"/>
          <w:lang w:val="en-US"/>
        </w:rPr>
        <w:t xml:space="preserve">identified a novel dual circuit mechanism </w:t>
      </w:r>
      <w:r w:rsidRPr="002F1E8E">
        <w:rPr>
          <w:sz w:val="22"/>
          <w:szCs w:val="22"/>
          <w:lang w:val="en-US"/>
        </w:rPr>
        <w:t>underlying this entrainment of limbic circuits by breathing, both via an intracerebral respiratory corollary discharge (RCD) as well as a respiratory olfactory reafferent (ROR) pathway (</w:t>
      </w:r>
      <w:r w:rsidRPr="002F1E8E">
        <w:rPr>
          <w:i/>
          <w:iCs/>
          <w:sz w:val="22"/>
          <w:szCs w:val="22"/>
          <w:lang w:val="en-US"/>
        </w:rPr>
        <w:t>Karalis &amp; Sirota, Nature Communications, 2022</w:t>
      </w:r>
      <w:r w:rsidRPr="002F1E8E">
        <w:rPr>
          <w:sz w:val="22"/>
          <w:szCs w:val="22"/>
          <w:lang w:val="en-US"/>
        </w:rPr>
        <w:t xml:space="preserve">). These observations demonstrate how changes in the periphery can directly modulate central nervous system function and highlight breathing, a perennial brain rhythm, as an </w:t>
      </w:r>
      <w:r w:rsidRPr="002F1E8E">
        <w:rPr>
          <w:b/>
          <w:bCs/>
          <w:sz w:val="22"/>
          <w:szCs w:val="22"/>
          <w:lang w:val="en-US"/>
        </w:rPr>
        <w:t>oscillatory scaffold for the functional coordination of the limbic circuit</w:t>
      </w:r>
      <w:r w:rsidRPr="002F1E8E">
        <w:rPr>
          <w:sz w:val="22"/>
          <w:szCs w:val="22"/>
          <w:lang w:val="en-US"/>
        </w:rPr>
        <w:t xml:space="preserve">. This acts as a distributed predictive signaling mechanism across cortical and subcortical networks, which enables the segregation and integration of information flow across neuronal networks. </w:t>
      </w:r>
    </w:p>
    <w:p w14:paraId="40024861" w14:textId="77777777" w:rsidR="007C3946" w:rsidRPr="002F1E8E" w:rsidRDefault="007C3946" w:rsidP="007C3946">
      <w:pPr>
        <w:pStyle w:val="NormalWeb"/>
        <w:spacing w:afterLines="30" w:after="72" w:afterAutospacing="0"/>
        <w:ind w:left="-720" w:right="-540"/>
        <w:jc w:val="both"/>
        <w:rPr>
          <w:sz w:val="22"/>
          <w:szCs w:val="22"/>
          <w:lang w:val="en-US"/>
        </w:rPr>
      </w:pPr>
      <w:r w:rsidRPr="002F1E8E">
        <w:rPr>
          <w:sz w:val="22"/>
          <w:szCs w:val="22"/>
          <w:lang w:val="en-US"/>
        </w:rPr>
        <w:t xml:space="preserve">For my postdoctoral work, I joined the group of Andreas Lüthi at the Friedrich Miescher Institute (FMI) in Basel, Switzerland. There, I furthered my pursuit of the mechanisms that modulate and coordinate neuronal activity in neural circuits, and I received support from the </w:t>
      </w:r>
      <w:r w:rsidRPr="002F1E8E">
        <w:rPr>
          <w:i/>
          <w:iCs/>
          <w:sz w:val="22"/>
          <w:szCs w:val="22"/>
          <w:lang w:val="en-US"/>
        </w:rPr>
        <w:t>MSCA Independent Fellowship</w:t>
      </w:r>
      <w:r w:rsidRPr="002F1E8E">
        <w:rPr>
          <w:sz w:val="22"/>
          <w:szCs w:val="22"/>
          <w:lang w:val="en-US"/>
        </w:rPr>
        <w:t xml:space="preserve"> and the </w:t>
      </w:r>
      <w:r w:rsidRPr="002F1E8E">
        <w:rPr>
          <w:i/>
          <w:iCs/>
          <w:sz w:val="22"/>
          <w:szCs w:val="22"/>
          <w:lang w:val="en-US"/>
        </w:rPr>
        <w:t>EMBO Long-Term Fellowship</w:t>
      </w:r>
      <w:r w:rsidRPr="002F1E8E">
        <w:rPr>
          <w:sz w:val="22"/>
          <w:szCs w:val="22"/>
          <w:lang w:val="en-US"/>
        </w:rPr>
        <w:t xml:space="preserve"> to study the </w:t>
      </w:r>
      <w:r w:rsidRPr="002F1E8E">
        <w:rPr>
          <w:b/>
          <w:bCs/>
          <w:sz w:val="22"/>
          <w:szCs w:val="22"/>
          <w:lang w:val="en-US"/>
        </w:rPr>
        <w:t>neuromodulation of amygdala microcircuits</w:t>
      </w:r>
      <w:r w:rsidRPr="002F1E8E">
        <w:rPr>
          <w:sz w:val="22"/>
          <w:szCs w:val="22"/>
          <w:lang w:val="en-US"/>
        </w:rPr>
        <w:t>. In this work, I aimed to characterize the neuromodulatory logic of the amygdala during behavior (</w:t>
      </w:r>
      <w:r w:rsidRPr="002F1E8E">
        <w:rPr>
          <w:i/>
          <w:iCs/>
          <w:sz w:val="22"/>
          <w:szCs w:val="22"/>
          <w:lang w:val="en-US"/>
        </w:rPr>
        <w:t>Karalis et al., in preparation</w:t>
      </w:r>
      <w:r w:rsidRPr="002F1E8E">
        <w:rPr>
          <w:sz w:val="22"/>
          <w:szCs w:val="22"/>
          <w:lang w:val="en-US"/>
        </w:rPr>
        <w:t xml:space="preserve">). Towards this end, I established cutting-edge </w:t>
      </w:r>
      <w:proofErr w:type="spellStart"/>
      <w:r w:rsidRPr="002F1E8E">
        <w:rPr>
          <w:sz w:val="22"/>
          <w:szCs w:val="22"/>
          <w:lang w:val="en-US"/>
        </w:rPr>
        <w:t>neurotechnologies</w:t>
      </w:r>
      <w:proofErr w:type="spellEnd"/>
      <w:r w:rsidRPr="002F1E8E">
        <w:rPr>
          <w:sz w:val="22"/>
          <w:szCs w:val="22"/>
          <w:lang w:val="en-US"/>
        </w:rPr>
        <w:t xml:space="preserve"> and biosensors for the study of neuromodulators, which has put me at the </w:t>
      </w:r>
      <w:r w:rsidRPr="002F1E8E">
        <w:rPr>
          <w:b/>
          <w:bCs/>
          <w:sz w:val="22"/>
          <w:szCs w:val="22"/>
          <w:lang w:val="en-US"/>
        </w:rPr>
        <w:t xml:space="preserve">forefront of an emerging field. </w:t>
      </w:r>
    </w:p>
    <w:p w14:paraId="1FEA9454" w14:textId="49ADBDA6" w:rsidR="007C3946" w:rsidRDefault="007C3946" w:rsidP="007C3946">
      <w:pPr>
        <w:pStyle w:val="NormalWeb"/>
        <w:spacing w:afterLines="30" w:after="72" w:afterAutospacing="0"/>
        <w:ind w:left="-720" w:right="-540"/>
        <w:jc w:val="both"/>
        <w:rPr>
          <w:sz w:val="22"/>
          <w:szCs w:val="22"/>
          <w:lang w:val="en-US"/>
        </w:rPr>
      </w:pPr>
      <w:r w:rsidRPr="002F1E8E">
        <w:rPr>
          <w:sz w:val="22"/>
          <w:szCs w:val="22"/>
          <w:lang w:val="en-US"/>
        </w:rPr>
        <w:t xml:space="preserve">In parallel, using these techniques, we were able to simultaneously characterize the role of distinct intercalated clusters on BLA neurons during fear behavior </w:t>
      </w:r>
      <w:r>
        <w:rPr>
          <w:sz w:val="22"/>
          <w:szCs w:val="22"/>
          <w:lang w:val="en-US"/>
        </w:rPr>
        <w:t>(</w:t>
      </w:r>
      <w:proofErr w:type="spellStart"/>
      <w:r w:rsidRPr="002F1E8E">
        <w:rPr>
          <w:i/>
          <w:iCs/>
          <w:sz w:val="22"/>
          <w:szCs w:val="22"/>
          <w:lang w:val="en-US"/>
        </w:rPr>
        <w:t>Hagihara</w:t>
      </w:r>
      <w:proofErr w:type="spellEnd"/>
      <w:r w:rsidRPr="002F1E8E">
        <w:rPr>
          <w:i/>
          <w:iCs/>
          <w:sz w:val="22"/>
          <w:szCs w:val="22"/>
          <w:lang w:val="en-US"/>
        </w:rPr>
        <w:t>, ..., Karalis et al., Nature, 2021</w:t>
      </w:r>
      <w:r w:rsidRPr="002F1E8E">
        <w:rPr>
          <w:sz w:val="22"/>
          <w:szCs w:val="22"/>
          <w:lang w:val="en-US"/>
        </w:rPr>
        <w:t>), the role of the dopaminergic innervation of these neurons for fear extinction (</w:t>
      </w:r>
      <w:r w:rsidRPr="002F1E8E">
        <w:rPr>
          <w:i/>
          <w:iCs/>
          <w:sz w:val="22"/>
          <w:szCs w:val="22"/>
          <w:lang w:val="en-US"/>
        </w:rPr>
        <w:t>Karalis et al., in preparation #2</w:t>
      </w:r>
      <w:r w:rsidRPr="002F1E8E">
        <w:rPr>
          <w:sz w:val="22"/>
          <w:szCs w:val="22"/>
          <w:lang w:val="en-US"/>
        </w:rPr>
        <w:t xml:space="preserve">), and to characterize the specificity of </w:t>
      </w:r>
      <w:proofErr w:type="spellStart"/>
      <w:r w:rsidRPr="002F1E8E">
        <w:rPr>
          <w:sz w:val="22"/>
          <w:szCs w:val="22"/>
          <w:lang w:val="en-US"/>
        </w:rPr>
        <w:t>disynaptic</w:t>
      </w:r>
      <w:proofErr w:type="spellEnd"/>
      <w:r w:rsidRPr="002F1E8E">
        <w:rPr>
          <w:sz w:val="22"/>
          <w:szCs w:val="22"/>
          <w:lang w:val="en-US"/>
        </w:rPr>
        <w:t xml:space="preserve"> pathways from the amygdala to the brainstem for fear learning (</w:t>
      </w:r>
      <w:r w:rsidRPr="002F1E8E">
        <w:rPr>
          <w:i/>
          <w:iCs/>
          <w:sz w:val="22"/>
          <w:szCs w:val="22"/>
          <w:lang w:val="en-US"/>
        </w:rPr>
        <w:t xml:space="preserve">Massi, ..., Karalis* &amp; </w:t>
      </w:r>
      <w:proofErr w:type="spellStart"/>
      <w:r w:rsidRPr="002F1E8E">
        <w:rPr>
          <w:i/>
          <w:iCs/>
          <w:sz w:val="22"/>
          <w:szCs w:val="22"/>
          <w:lang w:val="en-US"/>
        </w:rPr>
        <w:t>Lüthi</w:t>
      </w:r>
      <w:proofErr w:type="spellEnd"/>
      <w:r w:rsidRPr="002F1E8E">
        <w:rPr>
          <w:i/>
          <w:iCs/>
          <w:sz w:val="22"/>
          <w:szCs w:val="22"/>
          <w:lang w:val="en-US"/>
        </w:rPr>
        <w:t>*; Science Advances, 2023 – *: co-senior author</w:t>
      </w:r>
      <w:r w:rsidRPr="002F1E8E">
        <w:rPr>
          <w:sz w:val="22"/>
          <w:szCs w:val="22"/>
          <w:lang w:val="en-US"/>
        </w:rPr>
        <w:t>). During my postdoctoral work</w:t>
      </w:r>
      <w:r>
        <w:rPr>
          <w:sz w:val="22"/>
          <w:szCs w:val="22"/>
          <w:lang w:val="en-US"/>
        </w:rPr>
        <w:t>,</w:t>
      </w:r>
      <w:r w:rsidRPr="002F1E8E">
        <w:rPr>
          <w:sz w:val="22"/>
          <w:szCs w:val="22"/>
          <w:lang w:val="en-US"/>
        </w:rPr>
        <w:t xml:space="preserve"> I developed a platform for the generation of genetic and viral tools for the </w:t>
      </w:r>
      <w:r w:rsidRPr="002F1E8E">
        <w:rPr>
          <w:i/>
          <w:sz w:val="22"/>
          <w:szCs w:val="22"/>
          <w:lang w:val="en-US"/>
        </w:rPr>
        <w:t>in vivo</w:t>
      </w:r>
      <w:r w:rsidRPr="002F1E8E">
        <w:rPr>
          <w:sz w:val="22"/>
          <w:szCs w:val="22"/>
          <w:lang w:val="en-US"/>
        </w:rPr>
        <w:t xml:space="preserve"> CRISPR/Cas9-based genome editing of neuromodulator receptor genes. Based on this platform, I generated a comprehensive library of tools targeting more than 30 genes. These tools are in various stages of validation and will eventually be licensed and shared with the research community.</w:t>
      </w:r>
    </w:p>
    <w:p w14:paraId="2C2DF50C" w14:textId="202A6111" w:rsidR="007C3946" w:rsidRPr="007C3946" w:rsidRDefault="007C3946" w:rsidP="007C3946">
      <w:pPr>
        <w:pStyle w:val="NormalWeb"/>
        <w:spacing w:afterLines="30" w:after="72" w:afterAutospacing="0"/>
        <w:ind w:left="-720" w:right="-5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</w:t>
      </w:r>
      <w:r w:rsidRPr="007C3946">
        <w:rPr>
          <w:sz w:val="22"/>
          <w:szCs w:val="22"/>
          <w:lang w:val="en-US"/>
        </w:rPr>
        <w:t xml:space="preserve">n 2022, I received the </w:t>
      </w:r>
      <w:r w:rsidRPr="007C3946">
        <w:rPr>
          <w:i/>
          <w:iCs/>
          <w:sz w:val="22"/>
          <w:szCs w:val="22"/>
          <w:lang w:val="en-US"/>
        </w:rPr>
        <w:t>Swiss National Science Foundation Ambizione</w:t>
      </w:r>
      <w:r w:rsidRPr="007C3946">
        <w:rPr>
          <w:sz w:val="22"/>
          <w:szCs w:val="22"/>
          <w:lang w:val="en-US"/>
        </w:rPr>
        <w:t xml:space="preserve"> grant to establish my independent research program at the FMI. In 2023</w:t>
      </w:r>
      <w:r>
        <w:rPr>
          <w:sz w:val="22"/>
          <w:szCs w:val="22"/>
          <w:lang w:val="en-US"/>
        </w:rPr>
        <w:t>,</w:t>
      </w:r>
      <w:r w:rsidRPr="007C3946">
        <w:rPr>
          <w:sz w:val="22"/>
          <w:szCs w:val="22"/>
          <w:lang w:val="en-US"/>
        </w:rPr>
        <w:t xml:space="preserve"> I was selected as a team leader by the directors and the scientific advisory board of the </w:t>
      </w:r>
      <w:r w:rsidRPr="007C3946">
        <w:rPr>
          <w:b/>
          <w:bCs/>
          <w:sz w:val="22"/>
          <w:szCs w:val="22"/>
          <w:lang w:val="en-US"/>
        </w:rPr>
        <w:t>Paris Brain Institute (ICM)</w:t>
      </w:r>
      <w:r w:rsidRPr="007C3946">
        <w:rPr>
          <w:sz w:val="22"/>
          <w:szCs w:val="22"/>
          <w:lang w:val="en-US"/>
        </w:rPr>
        <w:t xml:space="preserve"> where I </w:t>
      </w:r>
      <w:r>
        <w:rPr>
          <w:sz w:val="22"/>
          <w:szCs w:val="22"/>
          <w:lang w:val="en-US"/>
        </w:rPr>
        <w:t>started</w:t>
      </w:r>
      <w:r w:rsidRPr="007C3946">
        <w:rPr>
          <w:sz w:val="22"/>
          <w:szCs w:val="22"/>
          <w:lang w:val="en-US"/>
        </w:rPr>
        <w:t xml:space="preserve"> my independent research team at the ICM in Jan. 2024. In parallel, I was selected to become a tenured researcher</w:t>
      </w:r>
      <w:r>
        <w:rPr>
          <w:sz w:val="22"/>
          <w:szCs w:val="22"/>
          <w:lang w:val="en-US"/>
        </w:rPr>
        <w:t xml:space="preserve"> (</w:t>
      </w:r>
      <w:r w:rsidRPr="007C3946">
        <w:rPr>
          <w:i/>
          <w:iCs/>
          <w:sz w:val="22"/>
          <w:szCs w:val="22"/>
          <w:lang w:val="en-US"/>
        </w:rPr>
        <w:t>chargé de recherche</w:t>
      </w:r>
      <w:r>
        <w:rPr>
          <w:sz w:val="22"/>
          <w:szCs w:val="22"/>
          <w:lang w:val="en-US"/>
        </w:rPr>
        <w:t>)</w:t>
      </w:r>
      <w:r w:rsidRPr="007C394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at</w:t>
      </w:r>
      <w:r w:rsidRPr="007C3946">
        <w:rPr>
          <w:sz w:val="22"/>
          <w:szCs w:val="22"/>
          <w:lang w:val="en-US"/>
        </w:rPr>
        <w:t xml:space="preserve"> INSERM.</w:t>
      </w:r>
      <w:r>
        <w:rPr>
          <w:sz w:val="22"/>
          <w:szCs w:val="22"/>
          <w:lang w:val="en-US"/>
        </w:rPr>
        <w:t xml:space="preserve"> </w:t>
      </w:r>
      <w:r w:rsidRPr="007C3946">
        <w:rPr>
          <w:sz w:val="22"/>
          <w:szCs w:val="22"/>
          <w:lang w:val="en-US"/>
        </w:rPr>
        <w:t xml:space="preserve">I was </w:t>
      </w:r>
      <w:r>
        <w:rPr>
          <w:sz w:val="22"/>
          <w:szCs w:val="22"/>
          <w:lang w:val="en-US"/>
        </w:rPr>
        <w:t>further</w:t>
      </w:r>
      <w:r w:rsidRPr="007C3946">
        <w:rPr>
          <w:sz w:val="22"/>
          <w:szCs w:val="22"/>
          <w:lang w:val="en-US"/>
        </w:rPr>
        <w:t xml:space="preserve"> awarded the </w:t>
      </w:r>
      <w:r w:rsidRPr="007C3946">
        <w:rPr>
          <w:i/>
          <w:iCs/>
          <w:sz w:val="22"/>
          <w:szCs w:val="22"/>
          <w:lang w:val="en-US"/>
        </w:rPr>
        <w:t>ATIP-Avenir</w:t>
      </w:r>
      <w:r w:rsidRPr="007C3946">
        <w:rPr>
          <w:sz w:val="22"/>
          <w:szCs w:val="22"/>
          <w:lang w:val="en-US"/>
        </w:rPr>
        <w:t xml:space="preserve"> Early Career Independence Research grant</w:t>
      </w:r>
      <w:r>
        <w:rPr>
          <w:sz w:val="22"/>
          <w:szCs w:val="22"/>
          <w:lang w:val="en-US"/>
        </w:rPr>
        <w:t xml:space="preserve"> in 2023 and the </w:t>
      </w:r>
      <w:r w:rsidRPr="007C3946">
        <w:rPr>
          <w:i/>
          <w:iCs/>
          <w:sz w:val="22"/>
          <w:szCs w:val="22"/>
          <w:lang w:val="en-US"/>
        </w:rPr>
        <w:t>ERC Starting Grant</w:t>
      </w:r>
      <w:r>
        <w:rPr>
          <w:sz w:val="22"/>
          <w:szCs w:val="22"/>
          <w:lang w:val="en-US"/>
        </w:rPr>
        <w:t xml:space="preserve"> in 2024, as well as the research award from </w:t>
      </w:r>
      <w:r w:rsidRPr="007C3946">
        <w:rPr>
          <w:sz w:val="22"/>
          <w:szCs w:val="22"/>
          <w:lang w:val="en-US"/>
        </w:rPr>
        <w:t>Foundation Schlumberger for Education and Research.</w:t>
      </w:r>
    </w:p>
    <w:sectPr w:rsidR="007C3946" w:rsidRPr="007C3946" w:rsidSect="00432F3D">
      <w:headerReference w:type="default" r:id="rId6"/>
      <w:pgSz w:w="12240" w:h="15840"/>
      <w:pgMar w:top="1224" w:right="1440" w:bottom="94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8FDF" w14:textId="77777777" w:rsidR="00CC0553" w:rsidRDefault="00CC0553" w:rsidP="00432F3D">
      <w:r>
        <w:separator/>
      </w:r>
    </w:p>
  </w:endnote>
  <w:endnote w:type="continuationSeparator" w:id="0">
    <w:p w14:paraId="25562D44" w14:textId="77777777" w:rsidR="00CC0553" w:rsidRDefault="00CC0553" w:rsidP="00432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2DAA" w14:textId="77777777" w:rsidR="00CC0553" w:rsidRDefault="00CC0553" w:rsidP="00432F3D">
      <w:r>
        <w:separator/>
      </w:r>
    </w:p>
  </w:footnote>
  <w:footnote w:type="continuationSeparator" w:id="0">
    <w:p w14:paraId="071FE788" w14:textId="77777777" w:rsidR="00CC0553" w:rsidRDefault="00CC0553" w:rsidP="00432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24D6C" w14:textId="6FEAD4BC" w:rsidR="00432F3D" w:rsidRDefault="00432F3D" w:rsidP="00432F3D">
    <w:pPr>
      <w:pStyle w:val="Header"/>
      <w:tabs>
        <w:tab w:val="clear" w:pos="4680"/>
        <w:tab w:val="clear" w:pos="9360"/>
        <w:tab w:val="center" w:pos="6210"/>
      </w:tabs>
      <w:ind w:right="-540" w:hanging="720"/>
    </w:pPr>
    <w:r>
      <w:t>Nikolaos Karalis</w:t>
    </w:r>
    <w:r w:rsidRPr="00432F3D">
      <w:t xml:space="preserve"> </w:t>
    </w:r>
    <w:r>
      <w:tab/>
    </w:r>
    <w:r>
      <w:tab/>
    </w:r>
    <w:r>
      <w:tab/>
    </w:r>
    <w:r w:rsidRPr="00432F3D">
      <w:t>Research achievements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46"/>
    <w:rsid w:val="00432F3D"/>
    <w:rsid w:val="007C3946"/>
    <w:rsid w:val="00CC0553"/>
    <w:rsid w:val="00F2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8389"/>
  <w15:chartTrackingRefBased/>
  <w15:docId w15:val="{8C49F686-2D4B-9342-A141-1C62CE60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94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9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3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46"/>
    <w:rPr>
      <w:b/>
      <w:bCs/>
      <w:smallCaps/>
      <w:color w:val="0F4761" w:themeColor="accent1" w:themeShade="BF"/>
      <w:spacing w:val="5"/>
    </w:rPr>
  </w:style>
  <w:style w:type="paragraph" w:customStyle="1" w:styleId="CharChar1Char1CharChar">
    <w:name w:val="Char Char1 Char1 Char Char"/>
    <w:basedOn w:val="Normal"/>
    <w:uiPriority w:val="99"/>
    <w:rsid w:val="007C3946"/>
    <w:pPr>
      <w:spacing w:after="160" w:line="240" w:lineRule="exact"/>
    </w:pPr>
    <w:rPr>
      <w:rFonts w:ascii="Tahoma" w:hAnsi="Tahoma"/>
      <w:sz w:val="20"/>
      <w:szCs w:val="20"/>
      <w:lang w:eastAsia="en-US"/>
    </w:rPr>
  </w:style>
  <w:style w:type="paragraph" w:styleId="NormalWeb">
    <w:name w:val="Normal (Web)"/>
    <w:basedOn w:val="Normal"/>
    <w:uiPriority w:val="99"/>
    <w:rsid w:val="007C3946"/>
    <w:pPr>
      <w:spacing w:before="100" w:beforeAutospacing="1" w:after="100" w:afterAutospacing="1"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43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F3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F3D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Karalis</dc:creator>
  <cp:keywords/>
  <dc:description/>
  <cp:lastModifiedBy>Nikolas Karalis</cp:lastModifiedBy>
  <cp:revision>2</cp:revision>
  <dcterms:created xsi:type="dcterms:W3CDTF">2025-02-04T09:27:00Z</dcterms:created>
  <dcterms:modified xsi:type="dcterms:W3CDTF">2025-02-04T09:41:00Z</dcterms:modified>
</cp:coreProperties>
</file>