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VisionEval Workbench 2.0</w:t>
      </w:r>
    </w:p>
    <w:p>
      <w:pPr>
        <w:pStyle w:val="Subtitle"/>
      </w:pPr>
      <w:r>
        <w:rPr>
          <w:color w:val="245B88"/>
        </w:rPr>
        <w:t>What's New for Windows</w:t>
      </w:r>
    </w:p>
    <w:p>
      <w:r>
        <w:rPr>
          <w:b/>
          <w:color w:val="9B3A22"/>
        </w:rPr>
        <w:t>UNSIGNED RELEASE CANDIDATE</w:t>
      </w:r>
    </w:p>
    <w:p>
      <w:r>
        <w:t>Native Windows x64 • R 4.5.3 • VisionEval VE-40-RC7</w:t>
      </w:r>
    </w:p>
    <w:p>
      <w:r>
        <w:t>VisionEval Workbench 2.0 brings the complete bounded Hypercube workflow to Windows and can either connect to an existing native installation or install the certified R 4.5.3 and VisionEval VE-40-RC7 pair for the current user.</w:t>
      </w:r>
    </w:p>
    <w:p>
      <w:pPr>
        <w:pStyle w:val="Heading2"/>
      </w:pPr>
      <w:r>
        <w:t>First-run runtime setup</w:t>
      </w:r>
    </w:p>
    <w:p>
      <w:pPr>
        <w:pStyle w:val="ListBullet"/>
      </w:pPr>
      <w:r>
        <w:t xml:space="preserve">Detect an existing </w:t>
      </w:r>
      <w:r>
        <w:rPr>
          <w:rFonts w:ascii="Cascadia Mono" w:hAnsi="Cascadia Mono"/>
          <w:sz w:val="17"/>
        </w:rPr>
        <w:t>VE_RUNTIME</w:t>
      </w:r>
      <w:r>
        <w:t xml:space="preserve">, </w:t>
      </w:r>
      <w:r>
        <w:rPr>
          <w:rFonts w:ascii="Cascadia Mono" w:hAnsi="Cascadia Mono"/>
          <w:sz w:val="17"/>
        </w:rPr>
        <w:t>VE_HOME</w:t>
      </w:r>
      <w:r>
        <w:t xml:space="preserve">, and </w:t>
      </w:r>
      <w:r>
        <w:rPr>
          <w:rFonts w:ascii="Cascadia Mono" w:hAnsi="Cascadia Mono"/>
          <w:sz w:val="17"/>
        </w:rPr>
        <w:t>Rscript.exe</w:t>
      </w:r>
      <w:r>
        <w:t>, or select each path independently.</w:t>
      </w:r>
    </w:p>
    <w:p>
      <w:pPr>
        <w:pStyle w:val="ListBullet"/>
      </w:pPr>
      <w:r>
        <w:t>Install the pinned R 4.5.3 and official RC7 Windows library without administrator privileges when no usable runtime is available.</w:t>
      </w:r>
    </w:p>
    <w:p>
      <w:pPr>
        <w:pStyle w:val="ListBullet"/>
      </w:pPr>
      <w:r>
        <w:t xml:space="preserve">Keep </w:t>
      </w:r>
      <w:r>
        <w:rPr>
          <w:rFonts w:ascii="Cascadia Mono" w:hAnsi="Cascadia Mono"/>
          <w:sz w:val="17"/>
        </w:rPr>
        <w:t>VE_HOME</w:t>
      </w:r>
      <w:r>
        <w:t xml:space="preserve">, </w:t>
      </w:r>
      <w:r>
        <w:rPr>
          <w:rFonts w:ascii="Cascadia Mono" w:hAnsi="Cascadia Mono"/>
          <w:sz w:val="17"/>
        </w:rPr>
        <w:t>VE_RUNTIME</w:t>
      </w:r>
      <w:r>
        <w:t>, the application, and the workspace separate. Equal, nested, junction-aliased, and symbolic-link-aliased runtime/home paths are rejected.</w:t>
      </w:r>
    </w:p>
    <w:p>
      <w:pPr>
        <w:pStyle w:val="ListBullet"/>
      </w:pPr>
      <w:r>
        <w:t xml:space="preserve">Verify official download SHA-256 values and RC7 </w:t>
      </w:r>
      <w:r>
        <w:rPr>
          <w:rFonts w:ascii="Cascadia Mono" w:hAnsi="Cascadia Mono"/>
          <w:sz w:val="17"/>
        </w:rPr>
        <w:t>VECommit</w:t>
      </w:r>
      <w:r>
        <w:t xml:space="preserve"> package metadata before enabling runs.</w:t>
      </w:r>
    </w:p>
    <w:p>
      <w:pPr>
        <w:pStyle w:val="ListBullet"/>
      </w:pPr>
      <w:r>
        <w:t>Cancel, retry, or use the documented offline/manual setup path without leaving a partial VisionEval library active.</w:t>
      </w:r>
    </w:p>
    <w:p>
      <w:pPr>
        <w:pStyle w:val="Heading2"/>
      </w:pPr>
      <w:r>
        <w:t>Hypercube experiments</w:t>
      </w:r>
    </w:p>
    <w:p>
      <w:pPr>
        <w:pStyle w:val="ListBullet"/>
      </w:pPr>
      <w:r>
        <w:t>Create a dedicated two-axis project and preview every generated case before committing it.</w:t>
      </w:r>
    </w:p>
    <w:p>
      <w:pPr>
        <w:pStyle w:val="ListBullet"/>
      </w:pPr>
      <w:r>
        <w:t>Run cases through one native VisionEval slot in the common workspace FIFO queue.</w:t>
      </w:r>
    </w:p>
    <w:p>
      <w:pPr>
        <w:pStyle w:val="ListBullet"/>
      </w:pPr>
      <w:r>
        <w:t>Stop one Hypercube without removing unrelated Standard or Hypercube batches.</w:t>
      </w:r>
    </w:p>
    <w:p>
      <w:pPr>
        <w:pStyle w:val="ListBullet"/>
      </w:pPr>
      <w:r>
        <w:t>Review one compact Run-history card while retaining detailed case logs on Hypercube → Run.</w:t>
      </w:r>
    </w:p>
    <w:p>
      <w:pPr>
        <w:pStyle w:val="Heading2"/>
      </w:pPr>
      <w:r>
        <w:t>Analysis and export</w:t>
      </w:r>
    </w:p>
    <w:p>
      <w:pPr>
        <w:pStyle w:val="ListBullet"/>
      </w:pPr>
      <w:r>
        <w:t>Build cached Response Matrices with explicit aggregation and instant cell selection.</w:t>
      </w:r>
    </w:p>
    <w:p>
      <w:pPr>
        <w:pStyle w:val="ListBullet"/>
      </w:pPr>
      <w:r>
        <w:t>Find changes across every verified completed case with independent Year and Aggregation controls.</w:t>
      </w:r>
    </w:p>
    <w:p>
      <w:pPr>
        <w:pStyle w:val="ListBullet"/>
      </w:pPr>
      <w:r>
        <w:t>Rank outputs or scenarios, inspect zero-baseline results, and open scenario details without recalculating.</w:t>
      </w:r>
    </w:p>
    <w:p>
      <w:pPr>
        <w:pStyle w:val="ListBullet"/>
      </w:pPr>
      <w:r>
        <w:t>Export the baseline or up to three completed cases as separate ZIP packages containing resolved inputs, temporary output CSVs, and a manifest—never the Datastore.</w:t>
      </w:r>
    </w:p>
    <w:p>
      <w:pPr>
        <w:pStyle w:val="Heading2"/>
      </w:pPr>
      <w:r>
        <w:t>Reliability and Windows behavior</w:t>
      </w:r>
    </w:p>
    <w:p>
      <w:pPr>
        <w:pStyle w:val="ListBullet"/>
      </w:pPr>
      <w:r>
        <w:t>Standard and Hypercube batches share a persistent FIFO queue and recover accurately after restart.</w:t>
      </w:r>
    </w:p>
    <w:p>
      <w:pPr>
        <w:pStyle w:val="ListBullet"/>
      </w:pPr>
      <w:r>
        <w:t>Workspace leases prevent two backends from controlling the same workspace.</w:t>
      </w:r>
    </w:p>
    <w:p>
      <w:pPr>
        <w:pStyle w:val="ListBullet"/>
      </w:pPr>
      <w:r>
        <w:t>Active R process trees are stopped with Windows-native cleanup before partial files are removed.</w:t>
      </w:r>
    </w:p>
    <w:p>
      <w:pPr>
        <w:pStyle w:val="ListBullet"/>
      </w:pPr>
      <w:r>
        <w:t xml:space="preserve">The Windows edition is native-only: it does not require or activate Docker. The optional managed installer changes only the selected current-user R, </w:t>
      </w:r>
      <w:r>
        <w:rPr>
          <w:rFonts w:ascii="Cascadia Mono" w:hAnsi="Cascadia Mono"/>
          <w:sz w:val="17"/>
        </w:rPr>
        <w:t>VE_HOME</w:t>
      </w:r>
      <w:r>
        <w:t xml:space="preserve">, and </w:t>
      </w:r>
      <w:r>
        <w:rPr>
          <w:rFonts w:ascii="Cascadia Mono" w:hAnsi="Cascadia Mono"/>
          <w:sz w:val="17"/>
        </w:rPr>
        <w:t>VE_RUNTIME</w:t>
      </w:r>
      <w:r>
        <w:t xml:space="preserve"> locations after explicit approval.</w:t>
      </w:r>
    </w:p>
    <w:p>
      <w:pPr>
        <w:pStyle w:val="ListBullet"/>
      </w:pPr>
      <w:r>
        <w:t>Hypercubes are safe on laptops. Systems below 16 GB of RAM receive advisory guidance, while low workspace capacity produces a confirmation warning rather than an automatic block.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173"/>
        <w:sz w:val="16"/>
      </w:rPr>
      <w:t xml:space="preserve">VisionEval Workbench 2.0 — Windows x64   •   </w:t>
    </w:r>
    <w:r>
      <w:rPr>
        <w:rFonts w:ascii="Aptos" w:hAnsi="Aptos"/>
        <w:color w:val="52617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173"/>
      </w:rPr>
      <w:t>What's New in VisionEval Workbench 2.0 for Windows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B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  <w:ind w:left="202" w:right="202"/>
    </w:pPr>
    <w:rPr>
      <w:rFonts w:ascii="Cascadia Mono" w:hAnsi="Cascadia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What's New in VisionEval Workbench 2.0 for Windows</dc:title>
  <dc:subject/>
  <dc:creator>VisionEval Workbench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