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0D2CAD" w:rsidR="002F292A" w:rsidP="002F292A" w:rsidRDefault="002F292A" w14:paraId="711B42B0" w14:textId="5EE523CD">
      <w:pPr>
        <w:tabs>
          <w:tab w:val="num" w:pos="720"/>
        </w:tabs>
        <w:spacing w:line="240" w:lineRule="auto"/>
        <w:jc w:val="center"/>
        <w:rPr>
          <w:rFonts w:asciiTheme="majorHAnsi" w:hAnsiTheme="majorHAnsi" w:cstheme="majorHAnsi"/>
          <w:b/>
          <w:bCs/>
          <w:sz w:val="24"/>
          <w:szCs w:val="24"/>
        </w:rPr>
      </w:pPr>
      <w:r w:rsidRPr="000D2CAD">
        <w:rPr>
          <w:rFonts w:asciiTheme="majorHAnsi" w:hAnsiTheme="majorHAnsi" w:cstheme="majorHAnsi"/>
          <w:b/>
          <w:bCs/>
          <w:sz w:val="24"/>
          <w:szCs w:val="24"/>
        </w:rPr>
        <w:t>File 11_azone_hh_veh_own_taxes.csv</w:t>
      </w:r>
    </w:p>
    <w:p w:rsidRPr="000D2CAD" w:rsidR="002F292A" w:rsidP="697190AF" w:rsidRDefault="002F292A" w14:paraId="3BF94C7E" w14:textId="03AF134D">
      <w:pPr>
        <w:pStyle w:val="Normal"/>
        <w:suppressLineNumbers w:val="0"/>
        <w:tabs>
          <w:tab w:val="num" w:leader="none" w:pos="720"/>
        </w:tabs>
        <w:bidi w:val="0"/>
        <w:spacing w:before="0" w:beforeAutospacing="off" w:after="200" w:afterAutospacing="off" w:line="240" w:lineRule="auto"/>
        <w:ind w:left="0" w:right="0"/>
        <w:jc w:val="center"/>
        <w:rPr>
          <w:rFonts w:ascii="Calibri" w:hAnsi="Calibri" w:cs="Calibri" w:asciiTheme="majorAscii" w:hAnsiTheme="majorAscii" w:cstheme="majorAscii"/>
          <w:b w:val="1"/>
          <w:bCs w:val="1"/>
          <w:sz w:val="24"/>
          <w:szCs w:val="24"/>
        </w:rPr>
      </w:pPr>
      <w:r w:rsidRPr="697190AF" w:rsidR="002F292A">
        <w:rPr>
          <w:rFonts w:ascii="Calibri" w:hAnsi="Calibri" w:cs="Calibri" w:asciiTheme="majorAscii" w:hAnsiTheme="majorAscii" w:cstheme="majorAscii"/>
          <w:b w:val="1"/>
          <w:bCs w:val="1"/>
          <w:sz w:val="24"/>
          <w:szCs w:val="24"/>
        </w:rPr>
        <w:t xml:space="preserve">March </w:t>
      </w:r>
      <w:r w:rsidRPr="697190AF" w:rsidR="5F0A399C">
        <w:rPr>
          <w:rFonts w:ascii="Calibri" w:hAnsi="Calibri" w:cs="Calibri" w:asciiTheme="majorAscii" w:hAnsiTheme="majorAscii" w:cstheme="majorAscii"/>
          <w:b w:val="1"/>
          <w:bCs w:val="1"/>
          <w:sz w:val="24"/>
          <w:szCs w:val="24"/>
        </w:rPr>
        <w:t>10</w:t>
      </w:r>
      <w:r w:rsidRPr="697190AF" w:rsidR="002F292A">
        <w:rPr>
          <w:rFonts w:ascii="Calibri" w:hAnsi="Calibri" w:cs="Calibri" w:asciiTheme="majorAscii" w:hAnsiTheme="majorAscii" w:cstheme="majorAscii"/>
          <w:b w:val="1"/>
          <w:bCs w:val="1"/>
          <w:sz w:val="24"/>
          <w:szCs w:val="24"/>
        </w:rPr>
        <w:t>, 2026</w:t>
      </w:r>
    </w:p>
    <w:p w:rsidRPr="000D2CAD" w:rsidR="002F292A" w:rsidP="002F292A" w:rsidRDefault="002F292A" w14:paraId="071AF896" w14:textId="77C8E58D">
      <w:pPr>
        <w:tabs>
          <w:tab w:val="num" w:pos="720"/>
        </w:tabs>
        <w:spacing w:line="240" w:lineRule="auto"/>
        <w:rPr>
          <w:rFonts w:asciiTheme="majorHAnsi" w:hAnsiTheme="majorHAnsi" w:cstheme="majorHAnsi"/>
          <w:b/>
          <w:bCs/>
          <w:sz w:val="24"/>
          <w:szCs w:val="24"/>
        </w:rPr>
      </w:pPr>
      <w:r w:rsidRPr="000D2CAD">
        <w:rPr>
          <w:rFonts w:asciiTheme="majorHAnsi" w:hAnsiTheme="majorHAnsi" w:cstheme="majorHAnsi"/>
          <w:b/>
          <w:bCs/>
          <w:sz w:val="24"/>
          <w:szCs w:val="24"/>
        </w:rPr>
        <w:t>Definition of the Input File</w:t>
      </w:r>
    </w:p>
    <w:p w:rsidRPr="000D2CAD" w:rsidR="002F292A" w:rsidP="002F292A" w:rsidRDefault="002F292A" w14:paraId="3ABF7930" w14:textId="75F34261">
      <w:pPr>
        <w:tabs>
          <w:tab w:val="num" w:pos="720"/>
        </w:tabs>
        <w:spacing w:line="240" w:lineRule="auto"/>
        <w:rPr>
          <w:rFonts w:asciiTheme="majorHAnsi" w:hAnsiTheme="majorHAnsi" w:cstheme="majorHAnsi"/>
          <w:sz w:val="24"/>
          <w:szCs w:val="24"/>
        </w:rPr>
      </w:pPr>
      <w:r w:rsidRPr="000D2CAD">
        <w:rPr>
          <w:rFonts w:asciiTheme="majorHAnsi" w:hAnsiTheme="majorHAnsi" w:cstheme="majorHAnsi"/>
          <w:sz w:val="24"/>
          <w:szCs w:val="24"/>
        </w:rPr>
        <w:tab/>
      </w:r>
      <w:r w:rsidRPr="000D2CAD">
        <w:rPr>
          <w:rFonts w:asciiTheme="majorHAnsi" w:hAnsiTheme="majorHAnsi" w:cstheme="majorHAnsi"/>
          <w:sz w:val="24"/>
          <w:szCs w:val="24"/>
        </w:rPr>
        <w:t xml:space="preserve">VisionEval </w:t>
      </w:r>
      <w:proofErr w:type="gramStart"/>
      <w:r w:rsidRPr="000D2CAD">
        <w:rPr>
          <w:rFonts w:asciiTheme="majorHAnsi" w:hAnsiTheme="majorHAnsi" w:cstheme="majorHAnsi"/>
          <w:sz w:val="24"/>
          <w:szCs w:val="24"/>
        </w:rPr>
        <w:t>(https://visioneval.github.io/docs/model-inputs.html) explains that the definition for azone_hh_veh_own_taxes.csv is that it has two attributes where VehOwnFlatRateFee is the “Annual flat rate tax per vehicle in dollars” and “VehOwnAdValoremTax” is the “Annual proportion of vehicle value paid in taxes.”</w:t>
      </w:r>
      <w:proofErr w:type="gramEnd"/>
      <w:r w:rsidR="00EF5B0F">
        <w:rPr>
          <w:rFonts w:asciiTheme="majorHAnsi" w:hAnsiTheme="majorHAnsi" w:cstheme="majorHAnsi"/>
          <w:sz w:val="24"/>
          <w:szCs w:val="24"/>
        </w:rPr>
        <w:t xml:space="preserve">  Generally, it is presumed that in real (2024) dollars there will not be a change in either of these taxes.</w:t>
      </w:r>
    </w:p>
    <w:p w:rsidRPr="000D2CAD" w:rsidR="002F292A" w:rsidP="002F292A" w:rsidRDefault="00EF5B0F" w14:paraId="43458534" w14:textId="587F7E6A">
      <w:pPr>
        <w:tabs>
          <w:tab w:val="num" w:pos="720"/>
        </w:tabs>
        <w:spacing w:line="240" w:lineRule="auto"/>
        <w:rPr>
          <w:rFonts w:asciiTheme="majorHAnsi" w:hAnsiTheme="majorHAnsi" w:cstheme="majorHAnsi"/>
          <w:sz w:val="24"/>
          <w:szCs w:val="24"/>
        </w:rPr>
      </w:pPr>
      <w:r w:rsidRPr="00EF5B0F">
        <w:rPr>
          <w:rFonts w:asciiTheme="majorHAnsi" w:hAnsiTheme="majorHAnsi" w:cstheme="majorHAnsi"/>
          <w:noProof/>
          <w:sz w:val="24"/>
          <w:szCs w:val="24"/>
        </w:rPr>
        <w:drawing>
          <wp:inline distT="0" distB="0" distL="0" distR="0" wp14:anchorId="2E219588" wp14:editId="0F307DC4">
            <wp:extent cx="4505954" cy="1362265"/>
            <wp:effectExtent l="0" t="0" r="9525" b="9525"/>
            <wp:docPr id="1243306561"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06561" name="Picture 1" descr="Table&#10;&#10;AI-generated content may be incorrect."/>
                    <pic:cNvPicPr/>
                  </pic:nvPicPr>
                  <pic:blipFill>
                    <a:blip r:embed="rId6"/>
                    <a:stretch>
                      <a:fillRect/>
                    </a:stretch>
                  </pic:blipFill>
                  <pic:spPr>
                    <a:xfrm>
                      <a:off x="0" y="0"/>
                      <a:ext cx="4505954" cy="1362265"/>
                    </a:xfrm>
                    <a:prstGeom prst="rect">
                      <a:avLst/>
                    </a:prstGeom>
                  </pic:spPr>
                </pic:pic>
              </a:graphicData>
            </a:graphic>
          </wp:inline>
        </w:drawing>
      </w:r>
    </w:p>
    <w:p w:rsidRPr="000D2CAD" w:rsidR="002F292A" w:rsidP="002F292A" w:rsidRDefault="002F292A" w14:paraId="15C5A04B" w14:textId="77777777">
      <w:pPr>
        <w:tabs>
          <w:tab w:val="num" w:pos="720"/>
        </w:tabs>
        <w:spacing w:line="240" w:lineRule="auto"/>
        <w:rPr>
          <w:rFonts w:asciiTheme="majorHAnsi" w:hAnsiTheme="majorHAnsi" w:cstheme="majorHAnsi"/>
          <w:b/>
          <w:bCs/>
          <w:noProof/>
          <w:sz w:val="24"/>
          <w:szCs w:val="24"/>
        </w:rPr>
      </w:pPr>
      <w:r w:rsidRPr="000D2CAD">
        <w:rPr>
          <w:rFonts w:asciiTheme="majorHAnsi" w:hAnsiTheme="majorHAnsi" w:cstheme="majorHAnsi"/>
          <w:b/>
          <w:bCs/>
          <w:noProof/>
          <w:sz w:val="24"/>
          <w:szCs w:val="24"/>
        </w:rPr>
        <w:t>Possible Scenario</w:t>
      </w:r>
    </w:p>
    <w:p w:rsidRPr="000D2CAD" w:rsidR="000D2CAD" w:rsidP="000D2CAD" w:rsidRDefault="002F292A" w14:paraId="33279824" w14:textId="1BB52A44">
      <w:pPr>
        <w:tabs>
          <w:tab w:val="num" w:pos="720"/>
        </w:tabs>
        <w:spacing w:line="240" w:lineRule="auto"/>
        <w:rPr>
          <w:rFonts w:asciiTheme="majorHAnsi" w:hAnsiTheme="majorHAnsi" w:cstheme="majorHAnsi"/>
          <w:b/>
          <w:bCs/>
          <w:sz w:val="24"/>
          <w:szCs w:val="24"/>
        </w:rPr>
      </w:pPr>
      <w:r w:rsidRPr="000D2CAD">
        <w:rPr>
          <w:rFonts w:asciiTheme="majorHAnsi" w:hAnsiTheme="majorHAnsi" w:cstheme="majorHAnsi"/>
          <w:noProof/>
          <w:sz w:val="24"/>
          <w:szCs w:val="24"/>
        </w:rPr>
        <w:tab/>
      </w:r>
      <w:r w:rsidRPr="000D2CAD">
        <w:rPr>
          <w:rFonts w:asciiTheme="majorHAnsi" w:hAnsiTheme="majorHAnsi" w:cstheme="majorHAnsi"/>
          <w:noProof/>
          <w:sz w:val="24"/>
          <w:szCs w:val="24"/>
        </w:rPr>
        <w:t xml:space="preserve">One possible scenario in VisionEval based on this input file is to examine how changing the </w:t>
      </w:r>
      <w:r w:rsidRPr="000D2CAD" w:rsidR="000D2CAD">
        <w:rPr>
          <w:rFonts w:asciiTheme="majorHAnsi" w:hAnsiTheme="majorHAnsi" w:cstheme="majorHAnsi"/>
          <w:noProof/>
          <w:sz w:val="24"/>
          <w:szCs w:val="24"/>
        </w:rPr>
        <w:t xml:space="preserve">tax </w:t>
      </w:r>
      <w:r w:rsidRPr="000D2CAD">
        <w:rPr>
          <w:rFonts w:asciiTheme="majorHAnsi" w:hAnsiTheme="majorHAnsi" w:cstheme="majorHAnsi"/>
          <w:noProof/>
          <w:sz w:val="24"/>
          <w:szCs w:val="24"/>
        </w:rPr>
        <w:t xml:space="preserve">influences daily vehicle miles traveled and </w:t>
      </w:r>
      <w:r w:rsidRPr="000D2CAD" w:rsidR="000D2CAD">
        <w:rPr>
          <w:rFonts w:asciiTheme="majorHAnsi" w:hAnsiTheme="majorHAnsi" w:cstheme="majorHAnsi"/>
          <w:noProof/>
          <w:sz w:val="24"/>
          <w:szCs w:val="24"/>
        </w:rPr>
        <w:t>transit ridership</w:t>
      </w:r>
      <w:r w:rsidRPr="000D2CAD">
        <w:rPr>
          <w:rFonts w:asciiTheme="majorHAnsi" w:hAnsiTheme="majorHAnsi" w:cstheme="majorHAnsi"/>
          <w:noProof/>
          <w:sz w:val="24"/>
          <w:szCs w:val="24"/>
        </w:rPr>
        <w:t>.</w:t>
      </w:r>
      <w:r w:rsidRPr="000D2CAD" w:rsidR="000D2CAD">
        <w:rPr>
          <w:rFonts w:asciiTheme="majorHAnsi" w:hAnsiTheme="majorHAnsi" w:cstheme="majorHAnsi"/>
          <w:noProof/>
          <w:sz w:val="24"/>
          <w:szCs w:val="24"/>
        </w:rPr>
        <w:t xml:space="preserve">  </w:t>
      </w:r>
      <w:r w:rsidRPr="000D2CAD" w:rsidR="000D2CAD">
        <w:rPr>
          <w:rFonts w:asciiTheme="majorHAnsi" w:hAnsiTheme="majorHAnsi" w:cstheme="majorHAnsi"/>
          <w:sz w:val="24"/>
          <w:szCs w:val="24"/>
        </w:rPr>
        <w:t>The document Task 7.2 Simplified Scenario Development guide is available at </w:t>
      </w:r>
      <w:hyperlink w:tgtFrame="_blank" w:history="1" r:id="rId7">
        <w:r w:rsidRPr="000D2CAD" w:rsidR="000D2CAD">
          <w:rPr>
            <w:rStyle w:val="Hyperlink"/>
            <w:rFonts w:asciiTheme="majorHAnsi" w:hAnsiTheme="majorHAnsi" w:cstheme="majorHAnsi"/>
            <w:color w:val="auto"/>
            <w:sz w:val="24"/>
            <w:szCs w:val="24"/>
          </w:rPr>
          <w:t>A Playbook for Simplified Approaches for Creating Scenarios in VisionEval</w:t>
        </w:r>
      </w:hyperlink>
      <w:r w:rsidRPr="000D2CAD" w:rsidR="000D2CAD">
        <w:rPr>
          <w:rFonts w:asciiTheme="majorHAnsi" w:hAnsiTheme="majorHAnsi" w:cstheme="majorHAnsi"/>
          <w:sz w:val="24"/>
          <w:szCs w:val="24"/>
        </w:rPr>
        <w:t xml:space="preserve"> further epxlains that because tehse “increase the cost of single occupancy vehicle travel” that one might explore “how increases in fuel taxes would impact the amount of vehicle miles traveled, the number of biking, walking, and transit trips, as well as CO2e emissions from single occupancy vehicles.”</w:t>
      </w:r>
    </w:p>
    <w:p w:rsidRPr="000D2CAD" w:rsidR="000D2CAD" w:rsidP="000D2CAD" w:rsidRDefault="000D2CAD" w14:paraId="341CCF1A" w14:textId="5183EA5C">
      <w:pPr>
        <w:tabs>
          <w:tab w:val="num" w:pos="720"/>
        </w:tabs>
        <w:spacing w:line="240" w:lineRule="auto"/>
        <w:rPr>
          <w:rFonts w:asciiTheme="majorHAnsi" w:hAnsiTheme="majorHAnsi" w:cstheme="majorHAnsi"/>
          <w:b/>
          <w:bCs/>
          <w:sz w:val="24"/>
          <w:szCs w:val="24"/>
        </w:rPr>
      </w:pPr>
      <w:r w:rsidRPr="000D2CAD">
        <w:rPr>
          <w:rFonts w:asciiTheme="majorHAnsi" w:hAnsiTheme="majorHAnsi" w:cstheme="majorHAnsi"/>
          <w:b/>
          <w:bCs/>
          <w:sz w:val="24"/>
          <w:szCs w:val="24"/>
        </w:rPr>
        <w:t>Method Used for Virginia</w:t>
      </w:r>
    </w:p>
    <w:p w:rsidRPr="00F06EF7" w:rsidR="00F06EF7" w:rsidP="00F06EF7" w:rsidRDefault="00F06EF7" w14:paraId="0142E172" w14:textId="54B6ACB9">
      <w:pPr>
        <w:rPr>
          <w:rFonts w:asciiTheme="majorHAnsi" w:hAnsiTheme="majorHAnsi" w:cstheme="majorHAnsi"/>
          <w:i/>
          <w:iCs/>
          <w:sz w:val="24"/>
          <w:szCs w:val="24"/>
        </w:rPr>
      </w:pPr>
      <w:r w:rsidRPr="00F06EF7">
        <w:rPr>
          <w:rFonts w:asciiTheme="majorHAnsi" w:hAnsiTheme="majorHAnsi" w:cstheme="majorHAnsi"/>
          <w:i/>
          <w:iCs/>
          <w:sz w:val="24"/>
          <w:szCs w:val="24"/>
        </w:rPr>
        <w:t>Overview</w:t>
      </w:r>
    </w:p>
    <w:p w:rsidRPr="000D2CAD" w:rsidR="00750FF9" w:rsidP="00F06EF7" w:rsidRDefault="00F06EF7" w14:paraId="40586983" w14:textId="32C21423">
      <w:pPr>
        <w:rPr>
          <w:rFonts w:asciiTheme="majorHAnsi" w:hAnsiTheme="majorHAnsi" w:cstheme="majorHAnsi"/>
          <w:sz w:val="24"/>
          <w:szCs w:val="24"/>
        </w:rPr>
      </w:pPr>
      <w:r>
        <w:rPr>
          <w:rFonts w:asciiTheme="majorHAnsi" w:hAnsiTheme="majorHAnsi" w:cstheme="majorHAnsi"/>
          <w:sz w:val="24"/>
          <w:szCs w:val="24"/>
        </w:rPr>
        <w:t xml:space="preserve"> </w:t>
      </w:r>
      <w:r>
        <w:rPr>
          <w:rFonts w:asciiTheme="majorHAnsi" w:hAnsiTheme="majorHAnsi" w:cstheme="majorHAnsi"/>
          <w:sz w:val="24"/>
          <w:szCs w:val="24"/>
        </w:rPr>
        <w:tab/>
      </w:r>
      <w:r>
        <w:rPr>
          <w:rFonts w:asciiTheme="majorHAnsi" w:hAnsiTheme="majorHAnsi" w:cstheme="majorHAnsi"/>
          <w:sz w:val="24"/>
          <w:szCs w:val="24"/>
        </w:rPr>
        <w:t>The Azones reflect</w:t>
      </w:r>
      <w:r w:rsidRPr="000D2CAD" w:rsidR="00FB4FE6">
        <w:rPr>
          <w:rFonts w:asciiTheme="majorHAnsi" w:hAnsiTheme="majorHAnsi" w:cstheme="majorHAnsi"/>
          <w:sz w:val="24"/>
          <w:szCs w:val="24"/>
        </w:rPr>
        <w:t xml:space="preserve"> all 95 counties and 38 independent cities. </w:t>
      </w:r>
      <w:r>
        <w:rPr>
          <w:rFonts w:asciiTheme="majorHAnsi" w:hAnsiTheme="majorHAnsi" w:cstheme="majorHAnsi"/>
          <w:sz w:val="24"/>
          <w:szCs w:val="24"/>
        </w:rPr>
        <w:t xml:space="preserve">The file </w:t>
      </w:r>
      <w:r w:rsidRPr="000D2CAD" w:rsidR="00FB4FE6">
        <w:rPr>
          <w:rFonts w:asciiTheme="majorHAnsi" w:hAnsiTheme="majorHAnsi" w:cstheme="majorHAnsi"/>
          <w:sz w:val="24"/>
          <w:szCs w:val="24"/>
        </w:rPr>
        <w:t xml:space="preserve">combines two primary cost components: the annual flat DMV registration fee per vehicle and the vehicle property (ad valorem) tax rate for each locality. Base DMV registration fees for 2024 were sourced from the Virginia Department of Motor Vehicles (DMV) and vary by vehicle type: $30.75 for passenger vehicles under 4,000 pounds, $35.75 for those between 4,001 and 6,500 pounds, $44.75 for pickups between 6,501 and 10,000 pounds, and $30.75 plus a $131.88 annual surcharge for electric vehicles. Because county-specific vehicle fleet mix data was unavailable, a statewide distribution based on </w:t>
      </w:r>
      <w:r w:rsidRPr="000D2CAD" w:rsidR="00FB4FE6">
        <w:rPr>
          <w:rFonts w:asciiTheme="majorHAnsi" w:hAnsiTheme="majorHAnsi" w:cstheme="majorHAnsi"/>
          <w:sz w:val="24"/>
          <w:szCs w:val="24"/>
        </w:rPr>
        <w:t xml:space="preserve">FHWA/DMV trends </w:t>
      </w:r>
      <w:proofErr w:type="gramStart"/>
      <w:r w:rsidRPr="000D2CAD" w:rsidR="00FB4FE6">
        <w:rPr>
          <w:rFonts w:asciiTheme="majorHAnsi" w:hAnsiTheme="majorHAnsi" w:cstheme="majorHAnsi"/>
          <w:sz w:val="24"/>
          <w:szCs w:val="24"/>
        </w:rPr>
        <w:t>was</w:t>
      </w:r>
      <w:proofErr w:type="gramEnd"/>
      <w:r w:rsidRPr="000D2CAD" w:rsidR="00FB4FE6">
        <w:rPr>
          <w:rFonts w:asciiTheme="majorHAnsi" w:hAnsiTheme="majorHAnsi" w:cstheme="majorHAnsi"/>
          <w:sz w:val="24"/>
          <w:szCs w:val="24"/>
        </w:rPr>
        <w:t xml:space="preserve"> assumed: 80% passenger vehicles &lt;=4,000 lb, 15% passenger vehicles 4,001-6,500 lb, 4% pickups, and 0.5% EVs.</w:t>
      </w:r>
    </w:p>
    <w:p w:rsidRPr="00F06EF7" w:rsidR="00F06EF7" w:rsidRDefault="00F06EF7" w14:paraId="2CF221B6" w14:textId="41373CB2">
      <w:pPr>
        <w:rPr>
          <w:rFonts w:asciiTheme="majorHAnsi" w:hAnsiTheme="majorHAnsi" w:cstheme="majorHAnsi"/>
          <w:i/>
          <w:iCs/>
          <w:sz w:val="24"/>
          <w:szCs w:val="24"/>
        </w:rPr>
      </w:pPr>
      <w:r>
        <w:rPr>
          <w:rFonts w:asciiTheme="majorHAnsi" w:hAnsiTheme="majorHAnsi" w:cstheme="majorHAnsi"/>
          <w:i/>
          <w:iCs/>
          <w:sz w:val="24"/>
          <w:szCs w:val="24"/>
        </w:rPr>
        <w:t xml:space="preserve">Initial </w:t>
      </w:r>
      <w:r w:rsidRPr="00F06EF7">
        <w:rPr>
          <w:rFonts w:asciiTheme="majorHAnsi" w:hAnsiTheme="majorHAnsi" w:cstheme="majorHAnsi"/>
          <w:i/>
          <w:iCs/>
          <w:sz w:val="24"/>
          <w:szCs w:val="24"/>
        </w:rPr>
        <w:t>Calculations</w:t>
      </w:r>
    </w:p>
    <w:p w:rsidR="00750FF9" w:rsidP="00F06EF7" w:rsidRDefault="00FB4FE6" w14:paraId="6BA53BEA" w14:textId="40B7E728">
      <w:pPr>
        <w:ind w:firstLine="720"/>
        <w:rPr>
          <w:rFonts w:asciiTheme="majorHAnsi" w:hAnsiTheme="majorHAnsi" w:cstheme="majorHAnsi"/>
          <w:sz w:val="24"/>
          <w:szCs w:val="24"/>
        </w:rPr>
      </w:pPr>
      <w:r w:rsidRPr="000D2CAD">
        <w:rPr>
          <w:rFonts w:asciiTheme="majorHAnsi" w:hAnsiTheme="majorHAnsi" w:cstheme="majorHAnsi"/>
          <w:sz w:val="24"/>
          <w:szCs w:val="24"/>
        </w:rPr>
        <w:t>Each Azone's flat-rate fee was calculated as a weighted average of these vehicle categories, with an additional $2 annual emissions surcharge added for localities in emissions inspection areas. The ad valorem tax rate data was taken from the Virginia Department of Taxation's Local Vehicle Tax Rate Table and converted from a rate expressed in dollars per $100 of assessed vehicle value into a decimal fraction (e.g., Fairfax County's $4.57 per $100 becomes 0.0457). Where local rates were not directly available, a default value of 0.0400 was used. To meet VisionEval's requirement for constant-dollar inputs, all monetary values were converted from 2024 dollars to 2015 dollars using the Consumer Price Index (CPI) from the U.S. Bureau of Labor Statistics, specifically 237.017 for 2015 and 307.026 for 2024, producing a conversion factor of approximately 0.772.</w:t>
      </w:r>
      <w:r w:rsidR="00F06EF7">
        <w:rPr>
          <w:rFonts w:asciiTheme="majorHAnsi" w:hAnsiTheme="majorHAnsi" w:cstheme="majorHAnsi"/>
          <w:sz w:val="24"/>
          <w:szCs w:val="24"/>
        </w:rPr>
        <w:t xml:space="preserve">  These data are shown in 1</w:t>
      </w:r>
      <w:r w:rsidRPr="00F06EF7" w:rsidR="00F06EF7">
        <w:rPr>
          <w:rFonts w:asciiTheme="majorHAnsi" w:hAnsiTheme="majorHAnsi" w:cstheme="majorHAnsi"/>
          <w:sz w:val="24"/>
          <w:szCs w:val="24"/>
        </w:rPr>
        <w:t>1_azone_hh_veh_own_taxes.csv</w:t>
      </w:r>
      <w:r w:rsidR="00F06EF7">
        <w:rPr>
          <w:rFonts w:asciiTheme="majorHAnsi" w:hAnsiTheme="majorHAnsi" w:cstheme="majorHAnsi"/>
          <w:sz w:val="24"/>
          <w:szCs w:val="24"/>
        </w:rPr>
        <w:t>.xlsx with a strikethrough.</w:t>
      </w:r>
    </w:p>
    <w:p w:rsidRPr="00F06EF7" w:rsidR="00F06EF7" w:rsidP="00F06EF7" w:rsidRDefault="00F06EF7" w14:paraId="46E9448D" w14:textId="35C7E358">
      <w:pPr>
        <w:rPr>
          <w:rFonts w:asciiTheme="majorHAnsi" w:hAnsiTheme="majorHAnsi" w:cstheme="majorHAnsi"/>
          <w:i/>
          <w:iCs/>
          <w:sz w:val="24"/>
          <w:szCs w:val="24"/>
        </w:rPr>
      </w:pPr>
      <w:r>
        <w:rPr>
          <w:rFonts w:asciiTheme="majorHAnsi" w:hAnsiTheme="majorHAnsi" w:cstheme="majorHAnsi"/>
          <w:i/>
          <w:iCs/>
          <w:sz w:val="24"/>
          <w:szCs w:val="24"/>
        </w:rPr>
        <w:t xml:space="preserve">Revised </w:t>
      </w:r>
      <w:r w:rsidRPr="00F06EF7">
        <w:rPr>
          <w:rFonts w:asciiTheme="majorHAnsi" w:hAnsiTheme="majorHAnsi" w:cstheme="majorHAnsi"/>
          <w:i/>
          <w:iCs/>
          <w:sz w:val="24"/>
          <w:szCs w:val="24"/>
        </w:rPr>
        <w:t>Calculations</w:t>
      </w:r>
    </w:p>
    <w:p w:rsidR="00F06EF7" w:rsidP="00F06EF7" w:rsidRDefault="00F06EF7" w14:paraId="29F569D1" w14:textId="31FAD2DD">
      <w:pPr>
        <w:rPr>
          <w:rFonts w:asciiTheme="majorHAnsi" w:hAnsiTheme="majorHAnsi" w:cstheme="majorHAnsi"/>
          <w:sz w:val="24"/>
          <w:szCs w:val="24"/>
        </w:rPr>
      </w:pPr>
      <w:r>
        <w:rPr>
          <w:rFonts w:asciiTheme="majorHAnsi" w:hAnsiTheme="majorHAnsi" w:cstheme="majorHAnsi"/>
          <w:sz w:val="24"/>
          <w:szCs w:val="24"/>
        </w:rPr>
        <w:tab/>
      </w:r>
      <w:r>
        <w:rPr>
          <w:rFonts w:asciiTheme="majorHAnsi" w:hAnsiTheme="majorHAnsi" w:cstheme="majorHAnsi"/>
          <w:sz w:val="24"/>
          <w:szCs w:val="24"/>
        </w:rPr>
        <w:t xml:space="preserve">After the initial file was developed, it was decided to use </w:t>
      </w:r>
      <w:proofErr w:type="gramStart"/>
      <w:r>
        <w:rPr>
          <w:rFonts w:asciiTheme="majorHAnsi" w:hAnsiTheme="majorHAnsi" w:cstheme="majorHAnsi"/>
          <w:sz w:val="24"/>
          <w:szCs w:val="24"/>
        </w:rPr>
        <w:t>a 2024</w:t>
      </w:r>
      <w:proofErr w:type="gramEnd"/>
      <w:r>
        <w:rPr>
          <w:rFonts w:asciiTheme="majorHAnsi" w:hAnsiTheme="majorHAnsi" w:cstheme="majorHAnsi"/>
          <w:sz w:val="24"/>
          <w:szCs w:val="24"/>
        </w:rPr>
        <w:t xml:space="preserve"> rather than 2015 base year.  </w:t>
      </w:r>
      <w:proofErr w:type="gramStart"/>
      <w:r>
        <w:rPr>
          <w:rFonts w:asciiTheme="majorHAnsi" w:hAnsiTheme="majorHAnsi" w:cstheme="majorHAnsi"/>
          <w:sz w:val="24"/>
          <w:szCs w:val="24"/>
        </w:rPr>
        <w:t>Thus</w:t>
      </w:r>
      <w:proofErr w:type="gramEnd"/>
      <w:r>
        <w:rPr>
          <w:rFonts w:asciiTheme="majorHAnsi" w:hAnsiTheme="majorHAnsi" w:cstheme="majorHAnsi"/>
          <w:sz w:val="24"/>
          <w:szCs w:val="24"/>
        </w:rPr>
        <w:t xml:space="preserve"> all tax amounts were multiplied by 1/0.772 to convert to 2024 dollars.  Note that 2024 and 2045 amounts are all in 2024 dollars.</w:t>
      </w:r>
    </w:p>
    <w:p w:rsidRPr="00F06EF7" w:rsidR="00F06EF7" w:rsidP="00F06EF7" w:rsidRDefault="00F06EF7" w14:paraId="2E67185B" w14:textId="77777777">
      <w:pPr>
        <w:rPr>
          <w:rFonts w:asciiTheme="majorHAnsi" w:hAnsiTheme="majorHAnsi" w:cstheme="majorHAnsi"/>
          <w:i/>
          <w:iCs/>
          <w:sz w:val="24"/>
          <w:szCs w:val="24"/>
        </w:rPr>
      </w:pPr>
      <w:r w:rsidRPr="00F06EF7">
        <w:rPr>
          <w:rFonts w:asciiTheme="majorHAnsi" w:hAnsiTheme="majorHAnsi" w:cstheme="majorHAnsi"/>
          <w:i/>
          <w:iCs/>
          <w:sz w:val="24"/>
          <w:szCs w:val="24"/>
        </w:rPr>
        <w:t>Other Notes</w:t>
      </w:r>
    </w:p>
    <w:p w:rsidRPr="000D2CAD" w:rsidR="00F06EF7" w:rsidP="00F06EF7" w:rsidRDefault="00F06EF7" w14:paraId="441E2DEE" w14:textId="77777777">
      <w:pPr>
        <w:ind w:firstLine="720"/>
        <w:rPr>
          <w:rFonts w:asciiTheme="majorHAnsi" w:hAnsiTheme="majorHAnsi" w:cstheme="majorHAnsi"/>
          <w:sz w:val="24"/>
          <w:szCs w:val="24"/>
        </w:rPr>
      </w:pPr>
      <w:r w:rsidRPr="000D2CAD">
        <w:rPr>
          <w:rFonts w:asciiTheme="majorHAnsi" w:hAnsiTheme="majorHAnsi" w:cstheme="majorHAnsi"/>
          <w:sz w:val="24"/>
          <w:szCs w:val="24"/>
        </w:rPr>
        <w:t>The resulting file contains one row per Azone for both the 2024 base year and the 2045 forecast year. The VehOwnFlatRateFee.20</w:t>
      </w:r>
      <w:r>
        <w:rPr>
          <w:rFonts w:asciiTheme="majorHAnsi" w:hAnsiTheme="majorHAnsi" w:cstheme="majorHAnsi"/>
          <w:sz w:val="24"/>
          <w:szCs w:val="24"/>
        </w:rPr>
        <w:t>24</w:t>
      </w:r>
      <w:r w:rsidRPr="000D2CAD">
        <w:rPr>
          <w:rFonts w:asciiTheme="majorHAnsi" w:hAnsiTheme="majorHAnsi" w:cstheme="majorHAnsi"/>
          <w:sz w:val="24"/>
          <w:szCs w:val="24"/>
        </w:rPr>
        <w:t xml:space="preserve"> column holds the </w:t>
      </w:r>
      <w:proofErr w:type="gramStart"/>
      <w:r w:rsidRPr="000D2CAD">
        <w:rPr>
          <w:rFonts w:asciiTheme="majorHAnsi" w:hAnsiTheme="majorHAnsi" w:cstheme="majorHAnsi"/>
          <w:sz w:val="24"/>
          <w:szCs w:val="24"/>
        </w:rPr>
        <w:t>weighted,</w:t>
      </w:r>
      <w:proofErr w:type="gramEnd"/>
      <w:r w:rsidRPr="000D2CAD">
        <w:rPr>
          <w:rFonts w:asciiTheme="majorHAnsi" w:hAnsiTheme="majorHAnsi" w:cstheme="majorHAnsi"/>
          <w:sz w:val="24"/>
          <w:szCs w:val="24"/>
        </w:rPr>
        <w:t xml:space="preserve"> CPI-adjusted flat-rate registration fee, and the VehOwnAdValoremTax column holds the applicable property tax rate. This dataset enables VisionEval to estimate household vehicle ownership costs by multiplying the flat-rate fee by the number of household vehicles and applying the ad valorem rate to estimated vehicle values. Together, these values provide a key input for calculating transportation costs in Virginia transportation modeling scenarios.</w:t>
      </w:r>
    </w:p>
    <w:p w:rsidRPr="000D2CAD" w:rsidR="00750FF9" w:rsidRDefault="00FB4FE6" w14:paraId="3CF86443" w14:textId="7E782426">
      <w:pPr>
        <w:pStyle w:val="Heading2"/>
        <w:rPr>
          <w:rFonts w:cstheme="majorHAnsi"/>
          <w:color w:val="auto"/>
          <w:sz w:val="24"/>
          <w:szCs w:val="24"/>
        </w:rPr>
      </w:pPr>
      <w:r w:rsidRPr="000D2CAD">
        <w:rPr>
          <w:rFonts w:cstheme="majorHAnsi"/>
          <w:color w:val="auto"/>
          <w:sz w:val="24"/>
          <w:szCs w:val="24"/>
        </w:rPr>
        <w:t>Sources</w:t>
      </w:r>
    </w:p>
    <w:p w:rsidRPr="000D2CAD" w:rsidR="00750FF9" w:rsidRDefault="00FB4FE6" w14:paraId="202B39AE" w14:textId="77777777">
      <w:pPr>
        <w:rPr>
          <w:rFonts w:asciiTheme="majorHAnsi" w:hAnsiTheme="majorHAnsi" w:cstheme="majorHAnsi"/>
          <w:sz w:val="24"/>
          <w:szCs w:val="24"/>
        </w:rPr>
      </w:pPr>
      <w:r w:rsidRPr="000D2CAD">
        <w:rPr>
          <w:rFonts w:asciiTheme="majorHAnsi" w:hAnsiTheme="majorHAnsi" w:cstheme="majorHAnsi"/>
          <w:sz w:val="24"/>
          <w:szCs w:val="24"/>
        </w:rPr>
        <w:t>- Virginia DMV - Vehicle Registration Fees: https://www.dmv.virginia.gov/vehicles#registration</w:t>
      </w:r>
      <w:r w:rsidRPr="000D2CAD">
        <w:rPr>
          <w:rFonts w:asciiTheme="majorHAnsi" w:hAnsiTheme="majorHAnsi" w:cstheme="majorHAnsi"/>
          <w:sz w:val="24"/>
          <w:szCs w:val="24"/>
        </w:rPr>
        <w:br/>
      </w:r>
      <w:r w:rsidRPr="000D2CAD">
        <w:rPr>
          <w:rFonts w:asciiTheme="majorHAnsi" w:hAnsiTheme="majorHAnsi" w:cstheme="majorHAnsi"/>
          <w:sz w:val="24"/>
          <w:szCs w:val="24"/>
        </w:rPr>
        <w:t>- Virginia DMV - Highway Use Fee for EVs: https://www.dmv.virginia.gov/vehicles/highway_use_fee</w:t>
      </w:r>
      <w:r w:rsidRPr="000D2CAD">
        <w:rPr>
          <w:rFonts w:asciiTheme="majorHAnsi" w:hAnsiTheme="majorHAnsi" w:cstheme="majorHAnsi"/>
          <w:sz w:val="24"/>
          <w:szCs w:val="24"/>
        </w:rPr>
        <w:br/>
      </w:r>
      <w:r w:rsidRPr="000D2CAD">
        <w:rPr>
          <w:rFonts w:asciiTheme="majorHAnsi" w:hAnsiTheme="majorHAnsi" w:cstheme="majorHAnsi"/>
          <w:sz w:val="24"/>
          <w:szCs w:val="24"/>
        </w:rPr>
        <w:t xml:space="preserve">- Virginia DMV - Emissions Inspection Program: </w:t>
      </w:r>
      <w:r w:rsidRPr="000D2CAD">
        <w:rPr>
          <w:rFonts w:asciiTheme="majorHAnsi" w:hAnsiTheme="majorHAnsi" w:cstheme="majorHAnsi"/>
          <w:sz w:val="24"/>
          <w:szCs w:val="24"/>
        </w:rPr>
        <w:t>https://www.dmv.virginia.gov/vehicles/emissions</w:t>
      </w:r>
      <w:r w:rsidRPr="000D2CAD">
        <w:rPr>
          <w:rFonts w:asciiTheme="majorHAnsi" w:hAnsiTheme="majorHAnsi" w:cstheme="majorHAnsi"/>
          <w:sz w:val="24"/>
          <w:szCs w:val="24"/>
        </w:rPr>
        <w:br/>
      </w:r>
      <w:r w:rsidRPr="000D2CAD">
        <w:rPr>
          <w:rFonts w:asciiTheme="majorHAnsi" w:hAnsiTheme="majorHAnsi" w:cstheme="majorHAnsi"/>
          <w:sz w:val="24"/>
          <w:szCs w:val="24"/>
        </w:rPr>
        <w:t>- Virginia Department of Taxation - Local Tax Rates: https://www.tax.virginia.gov/local-tax-rates</w:t>
      </w:r>
      <w:r w:rsidRPr="000D2CAD">
        <w:rPr>
          <w:rFonts w:asciiTheme="majorHAnsi" w:hAnsiTheme="majorHAnsi" w:cstheme="majorHAnsi"/>
          <w:sz w:val="24"/>
          <w:szCs w:val="24"/>
        </w:rPr>
        <w:br/>
      </w:r>
      <w:r w:rsidRPr="000D2CAD">
        <w:rPr>
          <w:rFonts w:asciiTheme="majorHAnsi" w:hAnsiTheme="majorHAnsi" w:cstheme="majorHAnsi"/>
          <w:sz w:val="24"/>
          <w:szCs w:val="24"/>
        </w:rPr>
        <w:t>- U.S. Bureau of Labor Statistics - CPI Data: https://www.bls.gov/cpi/</w:t>
      </w:r>
    </w:p>
    <w:sectPr w:rsidRPr="000D2CAD" w:rsidR="00750FF9"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2582DC91"/>
    <w:multiLevelType w:val="hybridMultilevel"/>
    <w:tmpl w:val="4F3E9064"/>
    <w:lvl w:ilvl="0" w:tplc="D0029AF0">
      <w:start w:val="3"/>
      <w:numFmt w:val="decimal"/>
      <w:lvlText w:val="%1."/>
      <w:lvlJc w:val="left"/>
      <w:pPr>
        <w:ind w:left="720" w:hanging="360"/>
      </w:pPr>
    </w:lvl>
    <w:lvl w:ilvl="1" w:tplc="65ACEFDE">
      <w:start w:val="1"/>
      <w:numFmt w:val="lowerLetter"/>
      <w:lvlText w:val="%2."/>
      <w:lvlJc w:val="left"/>
      <w:pPr>
        <w:ind w:left="1440" w:hanging="360"/>
      </w:pPr>
    </w:lvl>
    <w:lvl w:ilvl="2" w:tplc="DDF8EE2E">
      <w:start w:val="1"/>
      <w:numFmt w:val="lowerRoman"/>
      <w:lvlText w:val="%3."/>
      <w:lvlJc w:val="right"/>
      <w:pPr>
        <w:ind w:left="2160" w:hanging="180"/>
      </w:pPr>
    </w:lvl>
    <w:lvl w:ilvl="3" w:tplc="EBEC67D2">
      <w:start w:val="1"/>
      <w:numFmt w:val="decimal"/>
      <w:lvlText w:val="%4."/>
      <w:lvlJc w:val="left"/>
      <w:pPr>
        <w:ind w:left="2880" w:hanging="360"/>
      </w:pPr>
    </w:lvl>
    <w:lvl w:ilvl="4" w:tplc="39EEAEAA">
      <w:start w:val="1"/>
      <w:numFmt w:val="lowerLetter"/>
      <w:lvlText w:val="%5."/>
      <w:lvlJc w:val="left"/>
      <w:pPr>
        <w:ind w:left="3600" w:hanging="360"/>
      </w:pPr>
    </w:lvl>
    <w:lvl w:ilvl="5" w:tplc="47E0B1EC">
      <w:start w:val="1"/>
      <w:numFmt w:val="lowerRoman"/>
      <w:lvlText w:val="%6."/>
      <w:lvlJc w:val="right"/>
      <w:pPr>
        <w:ind w:left="4320" w:hanging="180"/>
      </w:pPr>
    </w:lvl>
    <w:lvl w:ilvl="6" w:tplc="45F6511A">
      <w:start w:val="1"/>
      <w:numFmt w:val="decimal"/>
      <w:lvlText w:val="%7."/>
      <w:lvlJc w:val="left"/>
      <w:pPr>
        <w:ind w:left="5040" w:hanging="360"/>
      </w:pPr>
    </w:lvl>
    <w:lvl w:ilvl="7" w:tplc="C7DCFB9C">
      <w:start w:val="1"/>
      <w:numFmt w:val="lowerLetter"/>
      <w:lvlText w:val="%8."/>
      <w:lvlJc w:val="left"/>
      <w:pPr>
        <w:ind w:left="5760" w:hanging="360"/>
      </w:pPr>
    </w:lvl>
    <w:lvl w:ilvl="8" w:tplc="35B606B6">
      <w:start w:val="1"/>
      <w:numFmt w:val="lowerRoman"/>
      <w:lvlText w:val="%9."/>
      <w:lvlJc w:val="right"/>
      <w:pPr>
        <w:ind w:left="6480" w:hanging="180"/>
      </w:pPr>
    </w:lvl>
  </w:abstractNum>
  <w:num w:numId="1" w16cid:durableId="246427685">
    <w:abstractNumId w:val="8"/>
  </w:num>
  <w:num w:numId="2" w16cid:durableId="347878506">
    <w:abstractNumId w:val="6"/>
  </w:num>
  <w:num w:numId="3" w16cid:durableId="1944994726">
    <w:abstractNumId w:val="5"/>
  </w:num>
  <w:num w:numId="4" w16cid:durableId="2097556545">
    <w:abstractNumId w:val="4"/>
  </w:num>
  <w:num w:numId="5" w16cid:durableId="377436629">
    <w:abstractNumId w:val="7"/>
  </w:num>
  <w:num w:numId="6" w16cid:durableId="189145788">
    <w:abstractNumId w:val="3"/>
  </w:num>
  <w:num w:numId="7" w16cid:durableId="1288700416">
    <w:abstractNumId w:val="2"/>
  </w:num>
  <w:num w:numId="8" w16cid:durableId="2005236692">
    <w:abstractNumId w:val="1"/>
  </w:num>
  <w:num w:numId="9" w16cid:durableId="222257749">
    <w:abstractNumId w:val="0"/>
  </w:num>
  <w:num w:numId="10" w16cid:durableId="1201821644">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0"/>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1AD"/>
    <w:rsid w:val="0006063C"/>
    <w:rsid w:val="000D2CAD"/>
    <w:rsid w:val="0015074B"/>
    <w:rsid w:val="00253BDE"/>
    <w:rsid w:val="0029639D"/>
    <w:rsid w:val="002D2859"/>
    <w:rsid w:val="002F292A"/>
    <w:rsid w:val="00326F90"/>
    <w:rsid w:val="0040001D"/>
    <w:rsid w:val="00750FF9"/>
    <w:rsid w:val="00894C34"/>
    <w:rsid w:val="00AA1D8D"/>
    <w:rsid w:val="00B47730"/>
    <w:rsid w:val="00CB0664"/>
    <w:rsid w:val="00E0672F"/>
    <w:rsid w:val="00EF5B0F"/>
    <w:rsid w:val="00F06EF7"/>
    <w:rsid w:val="00FB4FE6"/>
    <w:rsid w:val="00FC693F"/>
    <w:rsid w:val="5F0A399C"/>
    <w:rsid w:val="697190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8C7B2"/>
  <w14:defaultImageDpi w14:val="300"/>
  <w15:docId w15:val="{0C908E0B-EAC3-42ED-B1AB-A9CD71BC77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06EF7"/>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F292A"/>
    <w:rPr>
      <w:color w:val="0000FF"/>
      <w:u w:val="single"/>
    </w:rPr>
  </w:style>
  <w:style w:type="character" w:styleId="FollowedHyperlink">
    <w:name w:val="FollowedHyperlink"/>
    <w:basedOn w:val="DefaultParagraphFont"/>
    <w:uiPriority w:val="99"/>
    <w:semiHidden/>
    <w:unhideWhenUsed/>
    <w:rsid w:val="002F292A"/>
    <w:rPr>
      <w:color w:val="800080" w:themeColor="followedHyperlink"/>
      <w:u w:val="single"/>
    </w:rPr>
  </w:style>
  <w:style w:type="character" w:styleId="UnresolvedMention">
    <w:name w:val="Unresolved Mention"/>
    <w:basedOn w:val="DefaultParagraphFont"/>
    <w:uiPriority w:val="99"/>
    <w:semiHidden/>
    <w:unhideWhenUsed/>
    <w:rsid w:val="002F29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hyperlink" Target="https://virginia.box.com/s/irjud9jhn28x5w6kq0gjz1ytm484wu74" TargetMode="Externa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Clements, Max (ddv5df)</lastModifiedBy>
  <revision>6</revision>
  <dcterms:created xsi:type="dcterms:W3CDTF">2013-12-23T23:15:00.0000000Z</dcterms:created>
  <dcterms:modified xsi:type="dcterms:W3CDTF">2026-03-26T17:57:22.5549209Z</dcterms:modified>
  <category/>
</coreProperties>
</file>