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4E53" w14:textId="4372263B" w:rsidR="005C21DD" w:rsidRPr="00EB0F0D" w:rsidRDefault="005C21DD" w:rsidP="005C21DD">
      <w:pPr>
        <w:jc w:val="center"/>
        <w:rPr>
          <w:rFonts w:ascii="Calibri" w:hAnsi="Calibri" w:cs="Calibri"/>
          <w:b/>
          <w:bCs/>
        </w:rPr>
      </w:pPr>
      <w:r w:rsidRPr="00EB0F0D">
        <w:rPr>
          <w:rFonts w:ascii="Calibri" w:hAnsi="Calibri" w:cs="Calibri"/>
          <w:b/>
          <w:bCs/>
        </w:rPr>
        <w:t xml:space="preserve">File </w:t>
      </w:r>
      <w:r w:rsidR="001171E4">
        <w:rPr>
          <w:rFonts w:ascii="Calibri" w:hAnsi="Calibri" w:cs="Calibri"/>
          <w:b/>
          <w:bCs/>
        </w:rPr>
        <w:t>17</w:t>
      </w:r>
      <w:r w:rsidRPr="00EB0F0D">
        <w:rPr>
          <w:rFonts w:ascii="Calibri" w:hAnsi="Calibri" w:cs="Calibri"/>
          <w:b/>
          <w:bCs/>
        </w:rPr>
        <w:t>_azone_</w:t>
      </w:r>
      <w:r w:rsidR="001171E4">
        <w:rPr>
          <w:rFonts w:ascii="Calibri" w:hAnsi="Calibri" w:cs="Calibri"/>
          <w:b/>
          <w:bCs/>
        </w:rPr>
        <w:t>relative_employment</w:t>
      </w:r>
      <w:r w:rsidR="001171E4" w:rsidRPr="00EB0F0D">
        <w:rPr>
          <w:rFonts w:ascii="Calibri" w:hAnsi="Calibri" w:cs="Calibri"/>
          <w:b/>
          <w:bCs/>
        </w:rPr>
        <w:t>.csv</w:t>
      </w:r>
    </w:p>
    <w:p w14:paraId="47F8069C" w14:textId="31372AF3" w:rsidR="005C21DD" w:rsidRPr="00EB0F0D" w:rsidRDefault="005C21DD" w:rsidP="005C21DD">
      <w:pPr>
        <w:jc w:val="center"/>
        <w:rPr>
          <w:rFonts w:ascii="Calibri" w:hAnsi="Calibri" w:cs="Calibri"/>
          <w:b/>
          <w:bCs/>
        </w:rPr>
      </w:pPr>
      <w:r w:rsidRPr="00EB0F0D">
        <w:rPr>
          <w:rFonts w:ascii="Calibri" w:hAnsi="Calibri" w:cs="Calibri"/>
          <w:b/>
          <w:bCs/>
        </w:rPr>
        <w:t xml:space="preserve">April </w:t>
      </w:r>
      <w:r w:rsidR="00F32E47">
        <w:rPr>
          <w:rFonts w:ascii="Calibri" w:hAnsi="Calibri" w:cs="Calibri"/>
          <w:b/>
          <w:bCs/>
        </w:rPr>
        <w:t>15</w:t>
      </w:r>
      <w:r w:rsidRPr="00EB0F0D">
        <w:rPr>
          <w:rFonts w:ascii="Calibri" w:hAnsi="Calibri" w:cs="Calibri"/>
          <w:b/>
          <w:bCs/>
        </w:rPr>
        <w:t>, 2026</w:t>
      </w:r>
    </w:p>
    <w:p w14:paraId="08505478" w14:textId="77777777" w:rsidR="005C21DD" w:rsidRDefault="005C21DD" w:rsidP="005C21DD">
      <w:pPr>
        <w:tabs>
          <w:tab w:val="num" w:pos="720"/>
        </w:tabs>
        <w:spacing w:line="240" w:lineRule="auto"/>
        <w:rPr>
          <w:rFonts w:ascii="Calibri" w:hAnsi="Calibri" w:cs="Calibri"/>
          <w:b/>
          <w:bCs/>
        </w:rPr>
      </w:pPr>
      <w:r w:rsidRPr="00EB0F0D">
        <w:rPr>
          <w:rFonts w:ascii="Calibri" w:hAnsi="Calibri" w:cs="Calibri"/>
          <w:b/>
          <w:bCs/>
        </w:rPr>
        <w:t>Definition of the Input File</w:t>
      </w:r>
    </w:p>
    <w:p w14:paraId="76EA3E90" w14:textId="596429F7" w:rsidR="001171E4" w:rsidRDefault="005C21DD" w:rsidP="005C21DD">
      <w:pPr>
        <w:rPr>
          <w:rFonts w:ascii="Calibri" w:hAnsi="Calibri" w:cs="Calibri"/>
        </w:rPr>
      </w:pPr>
      <w:r w:rsidRPr="00EB0F0D">
        <w:rPr>
          <w:rFonts w:ascii="Calibri" w:hAnsi="Calibri" w:cs="Calibri"/>
        </w:rPr>
        <w:tab/>
      </w:r>
      <w:r w:rsidR="00F32E47">
        <w:rPr>
          <w:rFonts w:ascii="Calibri" w:hAnsi="Calibri" w:cs="Calibri"/>
        </w:rPr>
        <w:t>The meaning</w:t>
      </w:r>
      <w:r w:rsidR="001171E4">
        <w:rPr>
          <w:rFonts w:ascii="Calibri" w:hAnsi="Calibri" w:cs="Calibri"/>
        </w:rPr>
        <w:t xml:space="preserve"> of the attributes in this file was surprising to the research team.  </w:t>
      </w:r>
    </w:p>
    <w:p w14:paraId="291F62B4" w14:textId="59612BE9" w:rsidR="001171E4" w:rsidRPr="001171E4" w:rsidRDefault="001171E4" w:rsidP="005C21DD">
      <w:pPr>
        <w:rPr>
          <w:rFonts w:ascii="Calibri" w:hAnsi="Calibri" w:cs="Calibri"/>
          <w:i/>
          <w:iCs/>
        </w:rPr>
      </w:pPr>
      <w:r w:rsidRPr="001171E4">
        <w:rPr>
          <w:rFonts w:ascii="Calibri" w:hAnsi="Calibri" w:cs="Calibri"/>
          <w:i/>
          <w:iCs/>
        </w:rPr>
        <w:t>Interpretation 1</w:t>
      </w:r>
    </w:p>
    <w:p w14:paraId="2EFD1251" w14:textId="4938A5E3" w:rsidR="001171E4" w:rsidRDefault="001171E4" w:rsidP="001171E4">
      <w:pPr>
        <w:ind w:firstLine="720"/>
        <w:rPr>
          <w:rFonts w:ascii="Calibri" w:hAnsi="Calibri" w:cs="Calibri"/>
        </w:rPr>
      </w:pPr>
      <w:r>
        <w:rPr>
          <w:rFonts w:ascii="Calibri" w:hAnsi="Calibri" w:cs="Calibri"/>
        </w:rPr>
        <w:t xml:space="preserve">In its summary, </w:t>
      </w:r>
      <w:r w:rsidR="005C21DD" w:rsidRPr="00EB0F0D">
        <w:rPr>
          <w:rFonts w:ascii="Calibri" w:hAnsi="Calibri" w:cs="Calibri"/>
        </w:rPr>
        <w:t>VisionEval (</w:t>
      </w:r>
      <w:hyperlink r:id="rId7" w:history="1">
        <w:r w:rsidR="005C21DD" w:rsidRPr="00EB0F0D">
          <w:rPr>
            <w:rStyle w:val="Hyperlink"/>
            <w:rFonts w:ascii="Calibri" w:hAnsi="Calibri" w:cs="Calibri"/>
          </w:rPr>
          <w:t>https://visioneval.github.io/docs/model-inputs.html</w:t>
        </w:r>
      </w:hyperlink>
      <w:r w:rsidR="005C21DD" w:rsidRPr="00EB0F0D">
        <w:rPr>
          <w:rFonts w:ascii="Calibri" w:hAnsi="Calibri" w:cs="Calibri"/>
        </w:rPr>
        <w:t xml:space="preserve">) explains that this file </w:t>
      </w:r>
      <w:r>
        <w:rPr>
          <w:rFonts w:ascii="Calibri" w:hAnsi="Calibri" w:cs="Calibri"/>
        </w:rPr>
        <w:t>“</w:t>
      </w:r>
      <w:r w:rsidRPr="001171E4">
        <w:rPr>
          <w:rFonts w:ascii="Calibri" w:hAnsi="Calibri" w:cs="Calibri"/>
        </w:rPr>
        <w:t>contains ratio of workers to persons by age</w:t>
      </w:r>
      <w:r>
        <w:rPr>
          <w:rFonts w:ascii="Calibri" w:hAnsi="Calibri" w:cs="Calibri"/>
        </w:rPr>
        <w:t>” which would lead one to suspect that the attributes should be less than 1.0 for all age g</w:t>
      </w:r>
      <w:r w:rsidR="00F32E47">
        <w:rPr>
          <w:rFonts w:ascii="Calibri" w:hAnsi="Calibri" w:cs="Calibri"/>
        </w:rPr>
        <w:t>roup</w:t>
      </w:r>
      <w:r>
        <w:rPr>
          <w:rFonts w:ascii="Calibri" w:hAnsi="Calibri" w:cs="Calibri"/>
        </w:rPr>
        <w:t>s and especially for young children.  However, this is not the case.  In a more detailed section, the documentation explains that this CSV file “</w:t>
      </w:r>
      <w:r w:rsidRPr="001171E4">
        <w:rPr>
          <w:rFonts w:ascii="Calibri" w:hAnsi="Calibri" w:cs="Calibri"/>
        </w:rPr>
        <w:t xml:space="preserve">contains the ratio of workers to persons by age cohort in the model year </w:t>
      </w:r>
      <w:r w:rsidRPr="001171E4">
        <w:rPr>
          <w:rFonts w:ascii="Calibri" w:hAnsi="Calibri" w:cs="Calibri"/>
          <w:i/>
          <w:iCs/>
        </w:rPr>
        <w:t>relative to the model estimation data year</w:t>
      </w:r>
      <w:r>
        <w:rPr>
          <w:rFonts w:ascii="Calibri" w:hAnsi="Calibri" w:cs="Calibri"/>
        </w:rPr>
        <w:t xml:space="preserve">” (emphasis added).  </w:t>
      </w:r>
    </w:p>
    <w:p w14:paraId="11CEA1B2" w14:textId="5978543B" w:rsidR="001171E4" w:rsidRDefault="001171E4" w:rsidP="001171E4">
      <w:pPr>
        <w:ind w:firstLine="720"/>
        <w:rPr>
          <w:rFonts w:ascii="Calibri" w:hAnsi="Calibri" w:cs="Calibri"/>
        </w:rPr>
      </w:pPr>
      <w:r>
        <w:rPr>
          <w:rFonts w:ascii="Calibri" w:hAnsi="Calibri" w:cs="Calibri"/>
        </w:rPr>
        <w:t>For example, for the attribute “</w:t>
      </w:r>
      <w:r w:rsidRPr="001171E4">
        <w:rPr>
          <w:rFonts w:ascii="Calibri" w:hAnsi="Calibri" w:cs="Calibri"/>
        </w:rPr>
        <w:t>RelEmp15to19</w:t>
      </w:r>
      <w:r>
        <w:rPr>
          <w:rFonts w:ascii="Calibri" w:hAnsi="Calibri" w:cs="Calibri"/>
        </w:rPr>
        <w:t>” the definition is “</w:t>
      </w:r>
      <w:r w:rsidRPr="001171E4">
        <w:rPr>
          <w:rFonts w:ascii="Calibri" w:hAnsi="Calibri" w:cs="Calibri"/>
        </w:rPr>
        <w:t>Ratio of workers to persons age 15 to 19 in model year versus in estimation data year</w:t>
      </w:r>
      <w:r>
        <w:rPr>
          <w:rFonts w:ascii="Calibri" w:hAnsi="Calibri" w:cs="Calibri"/>
        </w:rPr>
        <w:t xml:space="preserve">.”  In other words, suppose 30% of </w:t>
      </w:r>
      <w:proofErr w:type="gramStart"/>
      <w:r>
        <w:rPr>
          <w:rFonts w:ascii="Calibri" w:hAnsi="Calibri" w:cs="Calibri"/>
        </w:rPr>
        <w:t>persons</w:t>
      </w:r>
      <w:proofErr w:type="gramEnd"/>
      <w:r>
        <w:rPr>
          <w:rFonts w:ascii="Calibri" w:hAnsi="Calibri" w:cs="Calibri"/>
        </w:rPr>
        <w:t xml:space="preserve"> </w:t>
      </w:r>
      <w:proofErr w:type="gramStart"/>
      <w:r>
        <w:rPr>
          <w:rFonts w:ascii="Calibri" w:hAnsi="Calibri" w:cs="Calibri"/>
        </w:rPr>
        <w:t>age</w:t>
      </w:r>
      <w:proofErr w:type="gramEnd"/>
      <w:r>
        <w:rPr>
          <w:rFonts w:ascii="Calibri" w:hAnsi="Calibri" w:cs="Calibri"/>
        </w:rPr>
        <w:t xml:space="preserve"> 15 to 19 </w:t>
      </w:r>
      <w:proofErr w:type="gramStart"/>
      <w:r>
        <w:rPr>
          <w:rFonts w:ascii="Calibri" w:hAnsi="Calibri" w:cs="Calibri"/>
        </w:rPr>
        <w:t>work</w:t>
      </w:r>
      <w:proofErr w:type="gramEnd"/>
      <w:r>
        <w:rPr>
          <w:rFonts w:ascii="Calibri" w:hAnsi="Calibri" w:cs="Calibri"/>
        </w:rPr>
        <w:t xml:space="preserve"> in 2024.  The proper value for this attribute is not 30%.  Instead, one needs to </w:t>
      </w:r>
      <w:proofErr w:type="gramStart"/>
      <w:r>
        <w:rPr>
          <w:rFonts w:ascii="Calibri" w:hAnsi="Calibri" w:cs="Calibri"/>
        </w:rPr>
        <w:t>ask</w:t>
      </w:r>
      <w:proofErr w:type="gramEnd"/>
      <w:r>
        <w:rPr>
          <w:rFonts w:ascii="Calibri" w:hAnsi="Calibri" w:cs="Calibri"/>
        </w:rPr>
        <w:t xml:space="preserve"> “what proportion of persons age 15 to 19 in 2045 will work?” and then compare that proportion to the 2024 proportion.  </w:t>
      </w:r>
      <w:proofErr w:type="gramStart"/>
      <w:r>
        <w:rPr>
          <w:rFonts w:ascii="Calibri" w:hAnsi="Calibri" w:cs="Calibri"/>
        </w:rPr>
        <w:t>Thus</w:t>
      </w:r>
      <w:proofErr w:type="gramEnd"/>
      <w:r>
        <w:rPr>
          <w:rFonts w:ascii="Calibri" w:hAnsi="Calibri" w:cs="Calibri"/>
        </w:rPr>
        <w:t xml:space="preserve"> if analysts believe that 30% of </w:t>
      </w:r>
      <w:proofErr w:type="gramStart"/>
      <w:r>
        <w:rPr>
          <w:rFonts w:ascii="Calibri" w:hAnsi="Calibri" w:cs="Calibri"/>
        </w:rPr>
        <w:t>persons</w:t>
      </w:r>
      <w:proofErr w:type="gramEnd"/>
      <w:r>
        <w:rPr>
          <w:rFonts w:ascii="Calibri" w:hAnsi="Calibri" w:cs="Calibri"/>
        </w:rPr>
        <w:t xml:space="preserve"> </w:t>
      </w:r>
      <w:proofErr w:type="gramStart"/>
      <w:r>
        <w:rPr>
          <w:rFonts w:ascii="Calibri" w:hAnsi="Calibri" w:cs="Calibri"/>
        </w:rPr>
        <w:t>age</w:t>
      </w:r>
      <w:proofErr w:type="gramEnd"/>
      <w:r>
        <w:rPr>
          <w:rFonts w:ascii="Calibri" w:hAnsi="Calibri" w:cs="Calibri"/>
        </w:rPr>
        <w:t xml:space="preserve"> 15 to 19 in 2024 work and that this ratio will be 30% in year 2045, then the ratio should be 30%/30% = 1.0.  </w:t>
      </w:r>
      <w:proofErr w:type="gramStart"/>
      <w:r>
        <w:rPr>
          <w:rFonts w:ascii="Calibri" w:hAnsi="Calibri" w:cs="Calibri"/>
        </w:rPr>
        <w:t>Indeed</w:t>
      </w:r>
      <w:proofErr w:type="gramEnd"/>
      <w:r>
        <w:rPr>
          <w:rFonts w:ascii="Calibri" w:hAnsi="Calibri" w:cs="Calibri"/>
        </w:rPr>
        <w:t xml:space="preserve"> in the sample data associated with RVMPO, the values are 1.0 for all age groups.</w:t>
      </w:r>
    </w:p>
    <w:p w14:paraId="7915273E" w14:textId="6786B842" w:rsidR="00FD4EF0" w:rsidRDefault="00FD4EF0" w:rsidP="00FD4EF0">
      <w:pPr>
        <w:rPr>
          <w:rFonts w:ascii="Calibri" w:hAnsi="Calibri" w:cs="Calibri"/>
        </w:rPr>
      </w:pPr>
      <w:r>
        <w:rPr>
          <w:rFonts w:ascii="Calibri" w:hAnsi="Calibri" w:cs="Calibri"/>
        </w:rPr>
        <w:t xml:space="preserve">Table 1.  Explanation of </w:t>
      </w:r>
      <w:r>
        <w:rPr>
          <w:rFonts w:ascii="Calibri" w:hAnsi="Calibri" w:cs="Calibri"/>
          <w:b/>
          <w:bCs/>
        </w:rPr>
        <w:t>A</w:t>
      </w:r>
      <w:r w:rsidRPr="00EB0F0D">
        <w:rPr>
          <w:rFonts w:ascii="Calibri" w:hAnsi="Calibri" w:cs="Calibri"/>
          <w:b/>
          <w:bCs/>
        </w:rPr>
        <w:t>zone_</w:t>
      </w:r>
      <w:r>
        <w:rPr>
          <w:rFonts w:ascii="Calibri" w:hAnsi="Calibri" w:cs="Calibri"/>
          <w:b/>
          <w:bCs/>
        </w:rPr>
        <w:t xml:space="preserve">Relative_Employment from the VisionEval </w:t>
      </w:r>
      <w:r w:rsidR="0062174C">
        <w:rPr>
          <w:rFonts w:ascii="Calibri" w:hAnsi="Calibri" w:cs="Calibri"/>
          <w:b/>
          <w:bCs/>
        </w:rPr>
        <w:t>Documentation</w:t>
      </w:r>
    </w:p>
    <w:tbl>
      <w:tblPr>
        <w:tblW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13"/>
        <w:gridCol w:w="545"/>
        <w:gridCol w:w="1513"/>
        <w:gridCol w:w="1513"/>
        <w:gridCol w:w="1513"/>
        <w:gridCol w:w="1513"/>
        <w:gridCol w:w="1469"/>
      </w:tblGrid>
      <w:tr w:rsidR="00FD4EF0" w:rsidRPr="00FD4EF0" w14:paraId="134BD736" w14:textId="77777777" w:rsidTr="00FD4EF0">
        <w:trPr>
          <w:cantSplit/>
        </w:trPr>
        <w:tc>
          <w:tcPr>
            <w:tcW w:w="0" w:type="auto"/>
            <w:shd w:val="clear" w:color="auto" w:fill="FFFFFF"/>
            <w:tcMar>
              <w:top w:w="29" w:type="dxa"/>
              <w:left w:w="29" w:type="dxa"/>
              <w:bottom w:w="29" w:type="dxa"/>
              <w:right w:w="29" w:type="dxa"/>
            </w:tcMar>
            <w:vAlign w:val="bottom"/>
            <w:hideMark/>
          </w:tcPr>
          <w:p w14:paraId="48FA3DAB" w14:textId="77777777" w:rsidR="00FD4EF0" w:rsidRPr="00FD4EF0" w:rsidRDefault="00FD4EF0" w:rsidP="00FD4EF0">
            <w:pPr>
              <w:spacing w:after="0" w:line="240" w:lineRule="auto"/>
              <w:rPr>
                <w:rFonts w:ascii="Calibri" w:hAnsi="Calibri" w:cs="Calibri"/>
                <w:b/>
                <w:bCs/>
              </w:rPr>
            </w:pPr>
            <w:r w:rsidRPr="00FD4EF0">
              <w:rPr>
                <w:rFonts w:ascii="Calibri" w:hAnsi="Calibri" w:cs="Calibri"/>
                <w:b/>
                <w:bCs/>
              </w:rPr>
              <w:t>Geo</w:t>
            </w:r>
          </w:p>
        </w:tc>
        <w:tc>
          <w:tcPr>
            <w:tcW w:w="0" w:type="auto"/>
            <w:shd w:val="clear" w:color="auto" w:fill="FFFFFF"/>
            <w:tcMar>
              <w:top w:w="29" w:type="dxa"/>
              <w:left w:w="29" w:type="dxa"/>
              <w:bottom w:w="29" w:type="dxa"/>
              <w:right w:w="29" w:type="dxa"/>
            </w:tcMar>
            <w:vAlign w:val="bottom"/>
            <w:hideMark/>
          </w:tcPr>
          <w:p w14:paraId="431CB4F1" w14:textId="77777777" w:rsidR="00FD4EF0" w:rsidRPr="00FD4EF0" w:rsidRDefault="00FD4EF0" w:rsidP="00FD4EF0">
            <w:pPr>
              <w:spacing w:after="0" w:line="240" w:lineRule="auto"/>
              <w:rPr>
                <w:rFonts w:ascii="Calibri" w:hAnsi="Calibri" w:cs="Calibri"/>
                <w:b/>
                <w:bCs/>
              </w:rPr>
            </w:pPr>
            <w:r w:rsidRPr="00FD4EF0">
              <w:rPr>
                <w:rFonts w:ascii="Calibri" w:hAnsi="Calibri" w:cs="Calibri"/>
                <w:b/>
                <w:bCs/>
              </w:rPr>
              <w:t>Year</w:t>
            </w:r>
          </w:p>
        </w:tc>
        <w:tc>
          <w:tcPr>
            <w:tcW w:w="0" w:type="auto"/>
            <w:shd w:val="clear" w:color="auto" w:fill="FFFFFF"/>
            <w:tcMar>
              <w:top w:w="29" w:type="dxa"/>
              <w:left w:w="29" w:type="dxa"/>
              <w:bottom w:w="29" w:type="dxa"/>
              <w:right w:w="29" w:type="dxa"/>
            </w:tcMar>
            <w:vAlign w:val="bottom"/>
            <w:hideMark/>
          </w:tcPr>
          <w:p w14:paraId="3F566A00" w14:textId="77777777" w:rsidR="00FD4EF0" w:rsidRPr="00FD4EF0" w:rsidRDefault="00FD4EF0" w:rsidP="00FD4EF0">
            <w:pPr>
              <w:spacing w:after="0" w:line="240" w:lineRule="auto"/>
              <w:rPr>
                <w:rFonts w:ascii="Calibri" w:hAnsi="Calibri" w:cs="Calibri"/>
                <w:b/>
                <w:bCs/>
              </w:rPr>
            </w:pPr>
            <w:r w:rsidRPr="00FD4EF0">
              <w:rPr>
                <w:rFonts w:ascii="Calibri" w:hAnsi="Calibri" w:cs="Calibri"/>
                <w:b/>
                <w:bCs/>
              </w:rPr>
              <w:t>RelEmp15to19</w:t>
            </w:r>
          </w:p>
        </w:tc>
        <w:tc>
          <w:tcPr>
            <w:tcW w:w="0" w:type="auto"/>
            <w:shd w:val="clear" w:color="auto" w:fill="FFFFFF"/>
            <w:tcMar>
              <w:top w:w="29" w:type="dxa"/>
              <w:left w:w="29" w:type="dxa"/>
              <w:bottom w:w="29" w:type="dxa"/>
              <w:right w:w="29" w:type="dxa"/>
            </w:tcMar>
            <w:vAlign w:val="bottom"/>
            <w:hideMark/>
          </w:tcPr>
          <w:p w14:paraId="712D63C7" w14:textId="77777777" w:rsidR="00FD4EF0" w:rsidRPr="00FD4EF0" w:rsidRDefault="00FD4EF0" w:rsidP="00FD4EF0">
            <w:pPr>
              <w:spacing w:after="0" w:line="240" w:lineRule="auto"/>
              <w:rPr>
                <w:rFonts w:ascii="Calibri" w:hAnsi="Calibri" w:cs="Calibri"/>
                <w:b/>
                <w:bCs/>
              </w:rPr>
            </w:pPr>
            <w:r w:rsidRPr="00FD4EF0">
              <w:rPr>
                <w:rFonts w:ascii="Calibri" w:hAnsi="Calibri" w:cs="Calibri"/>
                <w:b/>
                <w:bCs/>
              </w:rPr>
              <w:t>RelEmp20to29</w:t>
            </w:r>
          </w:p>
        </w:tc>
        <w:tc>
          <w:tcPr>
            <w:tcW w:w="0" w:type="auto"/>
            <w:shd w:val="clear" w:color="auto" w:fill="FFFFFF"/>
            <w:tcMar>
              <w:top w:w="29" w:type="dxa"/>
              <w:left w:w="29" w:type="dxa"/>
              <w:bottom w:w="29" w:type="dxa"/>
              <w:right w:w="29" w:type="dxa"/>
            </w:tcMar>
            <w:vAlign w:val="bottom"/>
            <w:hideMark/>
          </w:tcPr>
          <w:p w14:paraId="7559CB11" w14:textId="77777777" w:rsidR="00FD4EF0" w:rsidRPr="00FD4EF0" w:rsidRDefault="00FD4EF0" w:rsidP="00FD4EF0">
            <w:pPr>
              <w:spacing w:after="0" w:line="240" w:lineRule="auto"/>
              <w:rPr>
                <w:rFonts w:ascii="Calibri" w:hAnsi="Calibri" w:cs="Calibri"/>
                <w:b/>
                <w:bCs/>
              </w:rPr>
            </w:pPr>
            <w:r w:rsidRPr="00FD4EF0">
              <w:rPr>
                <w:rFonts w:ascii="Calibri" w:hAnsi="Calibri" w:cs="Calibri"/>
                <w:b/>
                <w:bCs/>
              </w:rPr>
              <w:t>RelEmp30to54</w:t>
            </w:r>
          </w:p>
        </w:tc>
        <w:tc>
          <w:tcPr>
            <w:tcW w:w="0" w:type="auto"/>
            <w:shd w:val="clear" w:color="auto" w:fill="FFFFFF"/>
            <w:tcMar>
              <w:top w:w="29" w:type="dxa"/>
              <w:left w:w="29" w:type="dxa"/>
              <w:bottom w:w="29" w:type="dxa"/>
              <w:right w:w="29" w:type="dxa"/>
            </w:tcMar>
            <w:vAlign w:val="bottom"/>
            <w:hideMark/>
          </w:tcPr>
          <w:p w14:paraId="10D03C19" w14:textId="77777777" w:rsidR="00FD4EF0" w:rsidRPr="00FD4EF0" w:rsidRDefault="00FD4EF0" w:rsidP="00FD4EF0">
            <w:pPr>
              <w:spacing w:after="0" w:line="240" w:lineRule="auto"/>
              <w:rPr>
                <w:rFonts w:ascii="Calibri" w:hAnsi="Calibri" w:cs="Calibri"/>
                <w:b/>
                <w:bCs/>
              </w:rPr>
            </w:pPr>
            <w:r w:rsidRPr="00FD4EF0">
              <w:rPr>
                <w:rFonts w:ascii="Calibri" w:hAnsi="Calibri" w:cs="Calibri"/>
                <w:b/>
                <w:bCs/>
              </w:rPr>
              <w:t>RelEmp55to64</w:t>
            </w:r>
          </w:p>
        </w:tc>
        <w:tc>
          <w:tcPr>
            <w:tcW w:w="0" w:type="auto"/>
            <w:shd w:val="clear" w:color="auto" w:fill="FFFFFF"/>
            <w:tcMar>
              <w:top w:w="29" w:type="dxa"/>
              <w:left w:w="29" w:type="dxa"/>
              <w:bottom w:w="29" w:type="dxa"/>
              <w:right w:w="29" w:type="dxa"/>
            </w:tcMar>
            <w:vAlign w:val="bottom"/>
            <w:hideMark/>
          </w:tcPr>
          <w:p w14:paraId="1F9E345F" w14:textId="77777777" w:rsidR="00FD4EF0" w:rsidRPr="00FD4EF0" w:rsidRDefault="00FD4EF0" w:rsidP="00FD4EF0">
            <w:pPr>
              <w:spacing w:after="0" w:line="240" w:lineRule="auto"/>
              <w:rPr>
                <w:rFonts w:ascii="Calibri" w:hAnsi="Calibri" w:cs="Calibri"/>
                <w:b/>
                <w:bCs/>
              </w:rPr>
            </w:pPr>
            <w:r w:rsidRPr="00FD4EF0">
              <w:rPr>
                <w:rFonts w:ascii="Calibri" w:hAnsi="Calibri" w:cs="Calibri"/>
                <w:b/>
                <w:bCs/>
              </w:rPr>
              <w:t>RelEmp65Plus</w:t>
            </w:r>
          </w:p>
        </w:tc>
      </w:tr>
      <w:tr w:rsidR="00FD4EF0" w:rsidRPr="00FD4EF0" w14:paraId="792827D7" w14:textId="77777777" w:rsidTr="00FD4EF0">
        <w:trPr>
          <w:cantSplit/>
        </w:trPr>
        <w:tc>
          <w:tcPr>
            <w:tcW w:w="0" w:type="auto"/>
            <w:shd w:val="clear" w:color="auto" w:fill="FFFFFF"/>
            <w:tcMar>
              <w:top w:w="29" w:type="dxa"/>
              <w:left w:w="29" w:type="dxa"/>
              <w:bottom w:w="29" w:type="dxa"/>
              <w:right w:w="29" w:type="dxa"/>
            </w:tcMar>
            <w:hideMark/>
          </w:tcPr>
          <w:p w14:paraId="5F8BFD05" w14:textId="77777777" w:rsidR="00FD4EF0" w:rsidRPr="00FD4EF0" w:rsidRDefault="00FD4EF0" w:rsidP="00FD4EF0">
            <w:pPr>
              <w:spacing w:after="0" w:line="240" w:lineRule="auto"/>
              <w:rPr>
                <w:rFonts w:ascii="Calibri" w:hAnsi="Calibri" w:cs="Calibri"/>
              </w:rPr>
            </w:pPr>
            <w:r w:rsidRPr="00FD4EF0">
              <w:rPr>
                <w:rFonts w:ascii="Calibri" w:hAnsi="Calibri" w:cs="Calibri"/>
              </w:rPr>
              <w:t>RVMPO</w:t>
            </w:r>
          </w:p>
        </w:tc>
        <w:tc>
          <w:tcPr>
            <w:tcW w:w="0" w:type="auto"/>
            <w:shd w:val="clear" w:color="auto" w:fill="FFFFFF"/>
            <w:tcMar>
              <w:top w:w="29" w:type="dxa"/>
              <w:left w:w="29" w:type="dxa"/>
              <w:bottom w:w="29" w:type="dxa"/>
              <w:right w:w="29" w:type="dxa"/>
            </w:tcMar>
            <w:hideMark/>
          </w:tcPr>
          <w:p w14:paraId="187690D2" w14:textId="77777777" w:rsidR="00FD4EF0" w:rsidRPr="00FD4EF0" w:rsidRDefault="00FD4EF0" w:rsidP="00FD4EF0">
            <w:pPr>
              <w:spacing w:after="0" w:line="240" w:lineRule="auto"/>
              <w:rPr>
                <w:rFonts w:ascii="Calibri" w:hAnsi="Calibri" w:cs="Calibri"/>
              </w:rPr>
            </w:pPr>
            <w:r w:rsidRPr="00FD4EF0">
              <w:rPr>
                <w:rFonts w:ascii="Calibri" w:hAnsi="Calibri" w:cs="Calibri"/>
              </w:rPr>
              <w:t>2010</w:t>
            </w:r>
          </w:p>
        </w:tc>
        <w:tc>
          <w:tcPr>
            <w:tcW w:w="0" w:type="auto"/>
            <w:shd w:val="clear" w:color="auto" w:fill="FFFFFF"/>
            <w:tcMar>
              <w:top w:w="29" w:type="dxa"/>
              <w:left w:w="29" w:type="dxa"/>
              <w:bottom w:w="29" w:type="dxa"/>
              <w:right w:w="29" w:type="dxa"/>
            </w:tcMar>
            <w:hideMark/>
          </w:tcPr>
          <w:p w14:paraId="179E8043"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c>
          <w:tcPr>
            <w:tcW w:w="0" w:type="auto"/>
            <w:shd w:val="clear" w:color="auto" w:fill="FFFFFF"/>
            <w:tcMar>
              <w:top w:w="29" w:type="dxa"/>
              <w:left w:w="29" w:type="dxa"/>
              <w:bottom w:w="29" w:type="dxa"/>
              <w:right w:w="29" w:type="dxa"/>
            </w:tcMar>
            <w:hideMark/>
          </w:tcPr>
          <w:p w14:paraId="36AB581E"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c>
          <w:tcPr>
            <w:tcW w:w="0" w:type="auto"/>
            <w:shd w:val="clear" w:color="auto" w:fill="FFFFFF"/>
            <w:tcMar>
              <w:top w:w="29" w:type="dxa"/>
              <w:left w:w="29" w:type="dxa"/>
              <w:bottom w:w="29" w:type="dxa"/>
              <w:right w:w="29" w:type="dxa"/>
            </w:tcMar>
            <w:hideMark/>
          </w:tcPr>
          <w:p w14:paraId="66603F34"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c>
          <w:tcPr>
            <w:tcW w:w="0" w:type="auto"/>
            <w:shd w:val="clear" w:color="auto" w:fill="FFFFFF"/>
            <w:tcMar>
              <w:top w:w="29" w:type="dxa"/>
              <w:left w:w="29" w:type="dxa"/>
              <w:bottom w:w="29" w:type="dxa"/>
              <w:right w:w="29" w:type="dxa"/>
            </w:tcMar>
            <w:hideMark/>
          </w:tcPr>
          <w:p w14:paraId="15659299"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c>
          <w:tcPr>
            <w:tcW w:w="0" w:type="auto"/>
            <w:shd w:val="clear" w:color="auto" w:fill="FFFFFF"/>
            <w:tcMar>
              <w:top w:w="29" w:type="dxa"/>
              <w:left w:w="29" w:type="dxa"/>
              <w:bottom w:w="29" w:type="dxa"/>
              <w:right w:w="29" w:type="dxa"/>
            </w:tcMar>
            <w:hideMark/>
          </w:tcPr>
          <w:p w14:paraId="74B5AFDA"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r>
      <w:tr w:rsidR="00FD4EF0" w:rsidRPr="00FD4EF0" w14:paraId="0C6FFB6E" w14:textId="77777777" w:rsidTr="00FD4EF0">
        <w:trPr>
          <w:cantSplit/>
        </w:trPr>
        <w:tc>
          <w:tcPr>
            <w:tcW w:w="0" w:type="auto"/>
            <w:shd w:val="clear" w:color="auto" w:fill="FFFFFF"/>
            <w:tcMar>
              <w:top w:w="29" w:type="dxa"/>
              <w:left w:w="29" w:type="dxa"/>
              <w:bottom w:w="29" w:type="dxa"/>
              <w:right w:w="29" w:type="dxa"/>
            </w:tcMar>
            <w:hideMark/>
          </w:tcPr>
          <w:p w14:paraId="148D67CE" w14:textId="77777777" w:rsidR="00FD4EF0" w:rsidRPr="00FD4EF0" w:rsidRDefault="00FD4EF0" w:rsidP="00FD4EF0">
            <w:pPr>
              <w:spacing w:after="0" w:line="240" w:lineRule="auto"/>
              <w:rPr>
                <w:rFonts w:ascii="Calibri" w:hAnsi="Calibri" w:cs="Calibri"/>
              </w:rPr>
            </w:pPr>
            <w:r w:rsidRPr="00FD4EF0">
              <w:rPr>
                <w:rFonts w:ascii="Calibri" w:hAnsi="Calibri" w:cs="Calibri"/>
              </w:rPr>
              <w:t>RVMPO</w:t>
            </w:r>
          </w:p>
        </w:tc>
        <w:tc>
          <w:tcPr>
            <w:tcW w:w="0" w:type="auto"/>
            <w:shd w:val="clear" w:color="auto" w:fill="FFFFFF"/>
            <w:tcMar>
              <w:top w:w="29" w:type="dxa"/>
              <w:left w:w="29" w:type="dxa"/>
              <w:bottom w:w="29" w:type="dxa"/>
              <w:right w:w="29" w:type="dxa"/>
            </w:tcMar>
            <w:hideMark/>
          </w:tcPr>
          <w:p w14:paraId="0FD417B1" w14:textId="77777777" w:rsidR="00FD4EF0" w:rsidRPr="00FD4EF0" w:rsidRDefault="00FD4EF0" w:rsidP="00FD4EF0">
            <w:pPr>
              <w:spacing w:after="0" w:line="240" w:lineRule="auto"/>
              <w:rPr>
                <w:rFonts w:ascii="Calibri" w:hAnsi="Calibri" w:cs="Calibri"/>
              </w:rPr>
            </w:pPr>
            <w:r w:rsidRPr="00FD4EF0">
              <w:rPr>
                <w:rFonts w:ascii="Calibri" w:hAnsi="Calibri" w:cs="Calibri"/>
              </w:rPr>
              <w:t>2038</w:t>
            </w:r>
          </w:p>
        </w:tc>
        <w:tc>
          <w:tcPr>
            <w:tcW w:w="0" w:type="auto"/>
            <w:shd w:val="clear" w:color="auto" w:fill="FFFFFF"/>
            <w:tcMar>
              <w:top w:w="29" w:type="dxa"/>
              <w:left w:w="29" w:type="dxa"/>
              <w:bottom w:w="29" w:type="dxa"/>
              <w:right w:w="29" w:type="dxa"/>
            </w:tcMar>
            <w:hideMark/>
          </w:tcPr>
          <w:p w14:paraId="569D8A36"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c>
          <w:tcPr>
            <w:tcW w:w="0" w:type="auto"/>
            <w:shd w:val="clear" w:color="auto" w:fill="FFFFFF"/>
            <w:tcMar>
              <w:top w:w="29" w:type="dxa"/>
              <w:left w:w="29" w:type="dxa"/>
              <w:bottom w:w="29" w:type="dxa"/>
              <w:right w:w="29" w:type="dxa"/>
            </w:tcMar>
            <w:hideMark/>
          </w:tcPr>
          <w:p w14:paraId="74CC1A32"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c>
          <w:tcPr>
            <w:tcW w:w="0" w:type="auto"/>
            <w:shd w:val="clear" w:color="auto" w:fill="FFFFFF"/>
            <w:tcMar>
              <w:top w:w="29" w:type="dxa"/>
              <w:left w:w="29" w:type="dxa"/>
              <w:bottom w:w="29" w:type="dxa"/>
              <w:right w:w="29" w:type="dxa"/>
            </w:tcMar>
            <w:hideMark/>
          </w:tcPr>
          <w:p w14:paraId="5515F589"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c>
          <w:tcPr>
            <w:tcW w:w="0" w:type="auto"/>
            <w:shd w:val="clear" w:color="auto" w:fill="FFFFFF"/>
            <w:tcMar>
              <w:top w:w="29" w:type="dxa"/>
              <w:left w:w="29" w:type="dxa"/>
              <w:bottom w:w="29" w:type="dxa"/>
              <w:right w:w="29" w:type="dxa"/>
            </w:tcMar>
            <w:hideMark/>
          </w:tcPr>
          <w:p w14:paraId="46796EE6"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c>
          <w:tcPr>
            <w:tcW w:w="0" w:type="auto"/>
            <w:shd w:val="clear" w:color="auto" w:fill="FFFFFF"/>
            <w:tcMar>
              <w:top w:w="29" w:type="dxa"/>
              <w:left w:w="29" w:type="dxa"/>
              <w:bottom w:w="29" w:type="dxa"/>
              <w:right w:w="29" w:type="dxa"/>
            </w:tcMar>
            <w:hideMark/>
          </w:tcPr>
          <w:p w14:paraId="3BA03723" w14:textId="77777777" w:rsidR="00FD4EF0" w:rsidRPr="00FD4EF0" w:rsidRDefault="00FD4EF0" w:rsidP="00FD4EF0">
            <w:pPr>
              <w:spacing w:after="0" w:line="240" w:lineRule="auto"/>
              <w:rPr>
                <w:rFonts w:ascii="Calibri" w:hAnsi="Calibri" w:cs="Calibri"/>
              </w:rPr>
            </w:pPr>
            <w:r w:rsidRPr="00FD4EF0">
              <w:rPr>
                <w:rFonts w:ascii="Calibri" w:hAnsi="Calibri" w:cs="Calibri"/>
              </w:rPr>
              <w:t>1</w:t>
            </w:r>
          </w:p>
        </w:tc>
      </w:tr>
    </w:tbl>
    <w:p w14:paraId="5B18AA0A" w14:textId="77777777" w:rsidR="00FD4EF0" w:rsidRDefault="00FD4EF0" w:rsidP="00FD4EF0">
      <w:pPr>
        <w:rPr>
          <w:rFonts w:ascii="Calibri" w:hAnsi="Calibri" w:cs="Calibri"/>
        </w:rPr>
      </w:pPr>
    </w:p>
    <w:p w14:paraId="3AA3AFD5" w14:textId="2DC1FB87" w:rsidR="001171E4" w:rsidRPr="001171E4" w:rsidRDefault="001171E4" w:rsidP="001171E4">
      <w:pPr>
        <w:rPr>
          <w:rFonts w:ascii="Calibri" w:hAnsi="Calibri" w:cs="Calibri"/>
          <w:i/>
          <w:iCs/>
        </w:rPr>
      </w:pPr>
      <w:r w:rsidRPr="001171E4">
        <w:rPr>
          <w:rFonts w:ascii="Calibri" w:hAnsi="Calibri" w:cs="Calibri"/>
          <w:i/>
          <w:iCs/>
        </w:rPr>
        <w:t>Interpretation 2</w:t>
      </w:r>
    </w:p>
    <w:p w14:paraId="7A2383F1" w14:textId="3438E2B3" w:rsidR="001171E4" w:rsidRDefault="001171E4" w:rsidP="00C0542E">
      <w:pPr>
        <w:ind w:firstLine="720"/>
        <w:rPr>
          <w:rFonts w:ascii="Calibri" w:hAnsi="Calibri" w:cs="Calibri"/>
        </w:rPr>
      </w:pPr>
      <w:r w:rsidRPr="00EB0F0D">
        <w:rPr>
          <w:rFonts w:ascii="Calibri" w:hAnsi="Calibri" w:cs="Calibri"/>
        </w:rPr>
        <w:t>The document Task 7.2 Simplified Scenario Development guide, available at </w:t>
      </w:r>
      <w:hyperlink r:id="rId8" w:tgtFrame="_blank" w:history="1">
        <w:r w:rsidRPr="00EB0F0D">
          <w:rPr>
            <w:rStyle w:val="Hyperlink"/>
            <w:rFonts w:ascii="Calibri" w:hAnsi="Calibri" w:cs="Calibri"/>
          </w:rPr>
          <w:t>A Playbook for Simplified Approaches for Creating Scenarios in VisionEval</w:t>
        </w:r>
      </w:hyperlink>
      <w:r>
        <w:t xml:space="preserve"> suggests a different definition.  The Guide states that this CSV file indicates “</w:t>
      </w:r>
      <w:r w:rsidRPr="001171E4">
        <w:rPr>
          <w:rFonts w:ascii="Calibri" w:hAnsi="Calibri" w:cs="Calibri"/>
        </w:rPr>
        <w:t xml:space="preserve">the proportion of persons in each age group who are in the labor force. For instance, the table suggests that in 2045, 90% of all </w:t>
      </w:r>
      <w:proofErr w:type="gramStart"/>
      <w:r w:rsidRPr="001171E4">
        <w:rPr>
          <w:rFonts w:ascii="Calibri" w:hAnsi="Calibri" w:cs="Calibri"/>
        </w:rPr>
        <w:t>persons</w:t>
      </w:r>
      <w:proofErr w:type="gramEnd"/>
      <w:r w:rsidRPr="001171E4">
        <w:rPr>
          <w:rFonts w:ascii="Calibri" w:hAnsi="Calibri" w:cs="Calibri"/>
        </w:rPr>
        <w:t xml:space="preserve"> aged 15 and above would be in the labor </w:t>
      </w:r>
      <w:proofErr w:type="gramStart"/>
      <w:r w:rsidRPr="001171E4">
        <w:rPr>
          <w:rFonts w:ascii="Calibri" w:hAnsi="Calibri" w:cs="Calibri"/>
        </w:rPr>
        <w:t>force.</w:t>
      </w:r>
      <w:r w:rsidR="00C0542E">
        <w:rPr>
          <w:rFonts w:ascii="Calibri" w:hAnsi="Calibri" w:cs="Calibri"/>
        </w:rPr>
        <w:t>”</w:t>
      </w:r>
      <w:proofErr w:type="gramEnd"/>
    </w:p>
    <w:p w14:paraId="17031655" w14:textId="16634B9A" w:rsidR="00F32E47" w:rsidRDefault="00F32E47" w:rsidP="00F32E47">
      <w:pPr>
        <w:rPr>
          <w:rFonts w:ascii="Calibri" w:hAnsi="Calibri" w:cs="Calibri"/>
        </w:rPr>
      </w:pPr>
      <w:r>
        <w:rPr>
          <w:rFonts w:ascii="Calibri" w:hAnsi="Calibri" w:cs="Calibri"/>
        </w:rPr>
        <w:t xml:space="preserve">Table </w:t>
      </w:r>
      <w:r>
        <w:rPr>
          <w:rFonts w:ascii="Calibri" w:hAnsi="Calibri" w:cs="Calibri"/>
        </w:rPr>
        <w:t>3</w:t>
      </w:r>
      <w:r>
        <w:rPr>
          <w:rFonts w:ascii="Calibri" w:hAnsi="Calibri" w:cs="Calibri"/>
        </w:rPr>
        <w:t xml:space="preserve">.  Explanation of </w:t>
      </w:r>
      <w:r>
        <w:rPr>
          <w:rFonts w:ascii="Calibri" w:hAnsi="Calibri" w:cs="Calibri"/>
          <w:b/>
          <w:bCs/>
        </w:rPr>
        <w:t>A</w:t>
      </w:r>
      <w:r w:rsidRPr="00EB0F0D">
        <w:rPr>
          <w:rFonts w:ascii="Calibri" w:hAnsi="Calibri" w:cs="Calibri"/>
          <w:b/>
          <w:bCs/>
        </w:rPr>
        <w:t>zone_</w:t>
      </w:r>
      <w:r>
        <w:rPr>
          <w:rFonts w:ascii="Calibri" w:hAnsi="Calibri" w:cs="Calibri"/>
          <w:b/>
          <w:bCs/>
        </w:rPr>
        <w:t xml:space="preserve">Relative_Employment from </w:t>
      </w:r>
      <w:r>
        <w:rPr>
          <w:rFonts w:ascii="Calibri" w:hAnsi="Calibri" w:cs="Calibri"/>
          <w:b/>
          <w:bCs/>
        </w:rPr>
        <w:t>the Playbook</w:t>
      </w:r>
    </w:p>
    <w:p w14:paraId="2E909C0D" w14:textId="722C7032" w:rsidR="00653DB8" w:rsidRDefault="00653DB8" w:rsidP="00F32E47">
      <w:pPr>
        <w:rPr>
          <w:rFonts w:ascii="Calibri" w:hAnsi="Calibri" w:cs="Calibri"/>
        </w:rPr>
      </w:pPr>
      <w:r w:rsidRPr="00653DB8">
        <w:rPr>
          <w:rFonts w:ascii="Calibri" w:hAnsi="Calibri" w:cs="Calibri"/>
          <w:noProof/>
        </w:rPr>
        <w:drawing>
          <wp:inline distT="0" distB="0" distL="0" distR="0" wp14:anchorId="7004FFD1" wp14:editId="0E413DEA">
            <wp:extent cx="5606495" cy="1038759"/>
            <wp:effectExtent l="0" t="0" r="0" b="9525"/>
            <wp:docPr id="102413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33362" name=""/>
                    <pic:cNvPicPr/>
                  </pic:nvPicPr>
                  <pic:blipFill>
                    <a:blip r:embed="rId9"/>
                    <a:stretch>
                      <a:fillRect/>
                    </a:stretch>
                  </pic:blipFill>
                  <pic:spPr>
                    <a:xfrm>
                      <a:off x="0" y="0"/>
                      <a:ext cx="5625158" cy="1042217"/>
                    </a:xfrm>
                    <a:prstGeom prst="rect">
                      <a:avLst/>
                    </a:prstGeom>
                  </pic:spPr>
                </pic:pic>
              </a:graphicData>
            </a:graphic>
          </wp:inline>
        </w:drawing>
      </w:r>
    </w:p>
    <w:p w14:paraId="5200333F" w14:textId="1BDFAB60" w:rsidR="00C0542E" w:rsidRPr="00C0542E" w:rsidRDefault="00C0542E" w:rsidP="005C21DD">
      <w:pPr>
        <w:rPr>
          <w:rFonts w:ascii="Calibri" w:eastAsia="Calibri" w:hAnsi="Calibri" w:cs="Calibri"/>
          <w:i/>
          <w:iCs/>
          <w:color w:val="000000" w:themeColor="text1"/>
        </w:rPr>
      </w:pPr>
      <w:r w:rsidRPr="00C0542E">
        <w:rPr>
          <w:rFonts w:ascii="Calibri" w:eastAsia="Calibri" w:hAnsi="Calibri" w:cs="Calibri"/>
          <w:i/>
          <w:iCs/>
          <w:color w:val="000000" w:themeColor="text1"/>
        </w:rPr>
        <w:t xml:space="preserve">Choosing </w:t>
      </w:r>
      <w:proofErr w:type="gramStart"/>
      <w:r w:rsidRPr="00C0542E">
        <w:rPr>
          <w:rFonts w:ascii="Calibri" w:eastAsia="Calibri" w:hAnsi="Calibri" w:cs="Calibri"/>
          <w:i/>
          <w:iCs/>
          <w:color w:val="000000" w:themeColor="text1"/>
        </w:rPr>
        <w:t>the Interpretation</w:t>
      </w:r>
      <w:proofErr w:type="gramEnd"/>
    </w:p>
    <w:p w14:paraId="11B9DEF3" w14:textId="5B31EC8B" w:rsidR="00C0542E" w:rsidRPr="00C0542E" w:rsidRDefault="00C0542E" w:rsidP="005C21DD">
      <w:pPr>
        <w:rPr>
          <w:rFonts w:ascii="Calibri" w:eastAsia="Calibri" w:hAnsi="Calibri" w:cs="Calibri"/>
          <w:color w:val="000000" w:themeColor="text1"/>
        </w:rPr>
      </w:pPr>
      <w:r>
        <w:rPr>
          <w:rFonts w:ascii="Calibri" w:eastAsia="Calibri" w:hAnsi="Calibri" w:cs="Calibri"/>
          <w:color w:val="000000" w:themeColor="text1"/>
        </w:rPr>
        <w:lastRenderedPageBreak/>
        <w:tab/>
        <w:t xml:space="preserve">Examination of another section of the VisionEval documentation, coupled with another sentence in </w:t>
      </w:r>
      <w:hyperlink r:id="rId10" w:tgtFrame="_blank" w:history="1">
        <w:r w:rsidRPr="00EB0F0D">
          <w:rPr>
            <w:rStyle w:val="Hyperlink"/>
            <w:rFonts w:ascii="Calibri" w:hAnsi="Calibri" w:cs="Calibri"/>
          </w:rPr>
          <w:t>A Playbook for Simplified Approaches for Creating Scenarios in VisionEval</w:t>
        </w:r>
      </w:hyperlink>
      <w:r>
        <w:t xml:space="preserve">, leads the research team to believe that materially the first interpretation should be used.  The VisionEval documentation at </w:t>
      </w:r>
      <w:hyperlink r:id="rId11" w:history="1">
        <w:r w:rsidRPr="00C0542E">
          <w:rPr>
            <w:rStyle w:val="Hyperlink"/>
            <w:rFonts w:ascii="Calibri" w:eastAsia="Calibri" w:hAnsi="Calibri" w:cs="Calibri"/>
          </w:rPr>
          <w:t>VisionEval/sources/modules/VESimHouseholds/inst/module_docs/PredictWorkers.md at main · VisionEval/VisionEval · GitHub</w:t>
        </w:r>
      </w:hyperlink>
      <w:r>
        <w:rPr>
          <w:rFonts w:ascii="Calibri" w:eastAsia="Calibri" w:hAnsi="Calibri" w:cs="Calibri"/>
          <w:color w:val="000000" w:themeColor="text1"/>
        </w:rPr>
        <w:t xml:space="preserve"> states the following where the </w:t>
      </w:r>
      <w:r w:rsidR="0062174C">
        <w:rPr>
          <w:rFonts w:ascii="Calibri" w:eastAsia="Calibri" w:hAnsi="Calibri" w:cs="Calibri"/>
          <w:color w:val="000000" w:themeColor="text1"/>
        </w:rPr>
        <w:t>preceding</w:t>
      </w:r>
      <w:r>
        <w:rPr>
          <w:rFonts w:ascii="Calibri" w:eastAsia="Calibri" w:hAnsi="Calibri" w:cs="Calibri"/>
          <w:color w:val="000000" w:themeColor="text1"/>
        </w:rPr>
        <w:t xml:space="preserve"> paragraph had indicated, for a particular household, that there was a 70% probability that a person age 20-29 was a worker:</w:t>
      </w:r>
    </w:p>
    <w:p w14:paraId="6E6D906B" w14:textId="4D1F4E37" w:rsidR="00C0542E" w:rsidRPr="00C0542E" w:rsidRDefault="00C0542E" w:rsidP="00C0542E">
      <w:pPr>
        <w:spacing w:line="278" w:lineRule="auto"/>
        <w:ind w:left="720" w:right="720"/>
        <w:rPr>
          <w:rFonts w:ascii="Calibri" w:eastAsia="Calibri" w:hAnsi="Calibri" w:cs="Calibri"/>
          <w:color w:val="000000" w:themeColor="text1"/>
          <w:sz w:val="20"/>
          <w:szCs w:val="20"/>
        </w:rPr>
      </w:pPr>
      <w:r w:rsidRPr="00C0542E">
        <w:rPr>
          <w:rFonts w:ascii="Calibri" w:eastAsia="Calibri" w:hAnsi="Calibri" w:cs="Calibri"/>
          <w:color w:val="000000" w:themeColor="text1"/>
          <w:sz w:val="20"/>
          <w:szCs w:val="20"/>
        </w:rPr>
        <w:t xml:space="preserve">If the user has supplied optional inputs for the ratio of employment for the age group in the forecast year relative to the year of the model estimation dataset, that input is multiplied by the estimated worker probability to determine the sampling probability. For example, if the year of the model estimation data is 2000 and the forecast year is 2010, and if the user specifies that the employment rate of 20-29 year olds in 2010 was </w:t>
      </w:r>
      <w:r w:rsidRPr="00C0542E">
        <w:rPr>
          <w:rFonts w:ascii="Calibri" w:eastAsia="Calibri" w:hAnsi="Calibri" w:cs="Calibri"/>
          <w:b/>
          <w:bCs/>
          <w:color w:val="000000" w:themeColor="text1"/>
          <w:sz w:val="20"/>
          <w:szCs w:val="20"/>
        </w:rPr>
        <w:t>95%</w:t>
      </w:r>
      <w:r w:rsidRPr="00C0542E">
        <w:rPr>
          <w:rFonts w:ascii="Calibri" w:eastAsia="Calibri" w:hAnsi="Calibri" w:cs="Calibri"/>
          <w:color w:val="000000" w:themeColor="text1"/>
          <w:sz w:val="20"/>
          <w:szCs w:val="20"/>
        </w:rPr>
        <w:t xml:space="preserve"> of the employment rate of that age group in 2000, then the worker probability in the example above (0.7) is multiplied by </w:t>
      </w:r>
      <w:r w:rsidRPr="00C0542E">
        <w:rPr>
          <w:rFonts w:ascii="Calibri" w:eastAsia="Calibri" w:hAnsi="Calibri" w:cs="Calibri"/>
          <w:b/>
          <w:bCs/>
          <w:color w:val="000000" w:themeColor="text1"/>
          <w:sz w:val="20"/>
          <w:szCs w:val="20"/>
        </w:rPr>
        <w:t>0.95</w:t>
      </w:r>
      <w:r w:rsidRPr="00C0542E">
        <w:rPr>
          <w:rFonts w:ascii="Calibri" w:eastAsia="Calibri" w:hAnsi="Calibri" w:cs="Calibri"/>
          <w:color w:val="000000" w:themeColor="text1"/>
          <w:sz w:val="20"/>
          <w:szCs w:val="20"/>
        </w:rPr>
        <w:t xml:space="preserve"> to calculate the sampling probability.</w:t>
      </w:r>
      <w:r>
        <w:rPr>
          <w:rFonts w:ascii="Calibri" w:eastAsia="Calibri" w:hAnsi="Calibri" w:cs="Calibri"/>
          <w:color w:val="000000" w:themeColor="text1"/>
          <w:sz w:val="20"/>
          <w:szCs w:val="20"/>
        </w:rPr>
        <w:t xml:space="preserve">  (emphasis added).</w:t>
      </w:r>
    </w:p>
    <w:p w14:paraId="55A802C4" w14:textId="7A58055E" w:rsidR="00C0542E" w:rsidRDefault="00C0542E" w:rsidP="005C21DD">
      <w:pPr>
        <w:rPr>
          <w:rFonts w:ascii="Calibri" w:hAnsi="Calibri" w:cs="Calibri"/>
        </w:rPr>
      </w:pPr>
      <w:r>
        <w:rPr>
          <w:rFonts w:ascii="Calibri" w:eastAsia="Calibri" w:hAnsi="Calibri" w:cs="Calibri"/>
          <w:color w:val="000000" w:themeColor="text1"/>
        </w:rPr>
        <w:tab/>
        <w:t xml:space="preserve">In other words, if the user thought that the ratio of workers to households would remain constant from the base year to the forecast year, then </w:t>
      </w:r>
      <w:r w:rsidRPr="00C0542E">
        <w:rPr>
          <w:rFonts w:ascii="Calibri" w:eastAsia="Calibri" w:hAnsi="Calibri" w:cs="Calibri"/>
          <w:color w:val="000000" w:themeColor="text1"/>
        </w:rPr>
        <w:t xml:space="preserve">value in </w:t>
      </w:r>
      <w:r w:rsidRPr="00C0542E">
        <w:rPr>
          <w:rFonts w:ascii="Calibri" w:hAnsi="Calibri" w:cs="Calibri"/>
        </w:rPr>
        <w:t>azone_relative_employment should be 1.00 rather than 0.95.</w:t>
      </w:r>
    </w:p>
    <w:p w14:paraId="0180B032" w14:textId="7DD1C02A" w:rsidR="00C0542E" w:rsidRDefault="00C0542E" w:rsidP="00C0542E">
      <w:pPr>
        <w:ind w:firstLine="720"/>
        <w:rPr>
          <w:rFonts w:ascii="Calibri" w:hAnsi="Calibri" w:cs="Calibri"/>
        </w:rPr>
      </w:pPr>
      <w:r>
        <w:rPr>
          <w:rFonts w:ascii="Calibri" w:hAnsi="Calibri" w:cs="Calibri"/>
        </w:rPr>
        <w:t xml:space="preserve">It is possible that </w:t>
      </w:r>
      <w:hyperlink r:id="rId12" w:tgtFrame="_blank" w:history="1">
        <w:r w:rsidRPr="00EB0F0D">
          <w:rPr>
            <w:rStyle w:val="Hyperlink"/>
            <w:rFonts w:ascii="Calibri" w:hAnsi="Calibri" w:cs="Calibri"/>
          </w:rPr>
          <w:t>A Playbook for Simplified Approaches for Creating Scenarios in VisionEval</w:t>
        </w:r>
      </w:hyperlink>
      <w:r>
        <w:rPr>
          <w:rFonts w:ascii="Calibri" w:hAnsi="Calibri" w:cs="Calibri"/>
        </w:rPr>
        <w:t xml:space="preserve"> nonetheless supports the first interpretation.  A </w:t>
      </w:r>
      <w:r w:rsidR="0062174C">
        <w:rPr>
          <w:rFonts w:ascii="Calibri" w:hAnsi="Calibri" w:cs="Calibri"/>
        </w:rPr>
        <w:t>final</w:t>
      </w:r>
      <w:r>
        <w:rPr>
          <w:rFonts w:ascii="Calibri" w:hAnsi="Calibri" w:cs="Calibri"/>
        </w:rPr>
        <w:t xml:space="preserve"> sentence is </w:t>
      </w:r>
      <w:r w:rsidR="0062174C">
        <w:rPr>
          <w:rFonts w:ascii="Calibri" w:hAnsi="Calibri" w:cs="Calibri"/>
        </w:rPr>
        <w:t>included</w:t>
      </w:r>
      <w:r>
        <w:rPr>
          <w:rFonts w:ascii="Calibri" w:hAnsi="Calibri" w:cs="Calibri"/>
        </w:rPr>
        <w:t xml:space="preserve"> therein, which states that this file “</w:t>
      </w:r>
      <w:r w:rsidRPr="00C0542E">
        <w:rPr>
          <w:rFonts w:ascii="Calibri" w:hAnsi="Calibri" w:cs="Calibri"/>
        </w:rPr>
        <w:t>is</w:t>
      </w:r>
      <w:r>
        <w:rPr>
          <w:rFonts w:ascii="Calibri" w:hAnsi="Calibri" w:cs="Calibri"/>
        </w:rPr>
        <w:t xml:space="preserve"> </w:t>
      </w:r>
      <w:r w:rsidRPr="00C0542E">
        <w:rPr>
          <w:rFonts w:ascii="Calibri" w:hAnsi="Calibri" w:cs="Calibri"/>
        </w:rPr>
        <w:t>intended to be an adjustment beyond the ACS PUMS data used to create the synthetic population.</w:t>
      </w:r>
      <w:r w:rsidR="00FD4EF0">
        <w:rPr>
          <w:rFonts w:ascii="Calibri" w:hAnsi="Calibri" w:cs="Calibri"/>
        </w:rPr>
        <w:t xml:space="preserve">”  In that sense, if the ACS PUMS data presumes a certain ratio of workers to </w:t>
      </w:r>
      <w:proofErr w:type="gramStart"/>
      <w:r w:rsidR="00FD4EF0">
        <w:rPr>
          <w:rFonts w:ascii="Calibri" w:hAnsi="Calibri" w:cs="Calibri"/>
        </w:rPr>
        <w:t>persons</w:t>
      </w:r>
      <w:proofErr w:type="gramEnd"/>
      <w:r w:rsidR="00FD4EF0">
        <w:rPr>
          <w:rFonts w:ascii="Calibri" w:hAnsi="Calibri" w:cs="Calibri"/>
        </w:rPr>
        <w:t xml:space="preserve"> in an age group, and the analyst believes this ratio will change, in a forecast year, then presumably a number other than 1.0 could be used.  </w:t>
      </w:r>
    </w:p>
    <w:p w14:paraId="7F956C06" w14:textId="36DDA9E6" w:rsidR="00C42DC5" w:rsidRDefault="00FD4EF0" w:rsidP="00C0542E">
      <w:pPr>
        <w:ind w:firstLine="720"/>
        <w:rPr>
          <w:rFonts w:ascii="Calibri" w:hAnsi="Calibri" w:cs="Calibri"/>
        </w:rPr>
      </w:pPr>
      <w:r>
        <w:rPr>
          <w:rFonts w:ascii="Calibri" w:hAnsi="Calibri" w:cs="Calibri"/>
        </w:rPr>
        <w:t>However, to be clear, the numbers in this file do not indicate the actual ratio of workers to people—rather, they indicate how that ratio will change</w:t>
      </w:r>
      <w:r w:rsidR="00F32E47">
        <w:rPr>
          <w:rFonts w:ascii="Calibri" w:hAnsi="Calibri" w:cs="Calibri"/>
        </w:rPr>
        <w:t xml:space="preserve">.  As an example, </w:t>
      </w:r>
      <w:r w:rsidR="00C42DC5">
        <w:rPr>
          <w:rFonts w:ascii="Calibri" w:hAnsi="Calibri" w:cs="Calibri"/>
        </w:rPr>
        <w:t xml:space="preserve">Virginia data from the U.S. Census Bureau reported by the Office of Intermodal Planning and Investment that </w:t>
      </w:r>
      <w:r w:rsidR="0062174C">
        <w:rPr>
          <w:rFonts w:ascii="Calibri" w:hAnsi="Calibri" w:cs="Calibri"/>
        </w:rPr>
        <w:t xml:space="preserve">for year </w:t>
      </w:r>
      <w:proofErr w:type="gramStart"/>
      <w:r w:rsidR="0062174C">
        <w:rPr>
          <w:rFonts w:ascii="Calibri" w:hAnsi="Calibri" w:cs="Calibri"/>
        </w:rPr>
        <w:t>2021,</w:t>
      </w:r>
      <w:proofErr w:type="gramEnd"/>
      <w:r w:rsidR="0062174C">
        <w:rPr>
          <w:rFonts w:ascii="Calibri" w:hAnsi="Calibri" w:cs="Calibri"/>
        </w:rPr>
        <w:t xml:space="preserve"> </w:t>
      </w:r>
      <w:r w:rsidR="00C42DC5">
        <w:rPr>
          <w:rFonts w:ascii="Calibri" w:hAnsi="Calibri" w:cs="Calibri"/>
        </w:rPr>
        <w:t xml:space="preserve">of the </w:t>
      </w:r>
      <w:r w:rsidR="0062174C">
        <w:rPr>
          <w:rFonts w:ascii="Calibri" w:hAnsi="Calibri" w:cs="Calibri"/>
        </w:rPr>
        <w:t>1.096 million</w:t>
      </w:r>
      <w:r w:rsidR="00C42DC5">
        <w:rPr>
          <w:rFonts w:ascii="Calibri" w:hAnsi="Calibri" w:cs="Calibri"/>
        </w:rPr>
        <w:t xml:space="preserve"> persons age 54-65 living in Virginia, about </w:t>
      </w:r>
      <w:r w:rsidR="0062174C">
        <w:rPr>
          <w:rFonts w:ascii="Calibri" w:hAnsi="Calibri" w:cs="Calibri"/>
        </w:rPr>
        <w:t>736</w:t>
      </w:r>
      <w:r w:rsidR="00C42DC5">
        <w:rPr>
          <w:rFonts w:ascii="Calibri" w:hAnsi="Calibri" w:cs="Calibri"/>
        </w:rPr>
        <w:t xml:space="preserve">,000 of them are </w:t>
      </w:r>
      <w:r w:rsidR="0062174C">
        <w:rPr>
          <w:rFonts w:ascii="Calibri" w:hAnsi="Calibri" w:cs="Calibri"/>
        </w:rPr>
        <w:t>in the labor force</w:t>
      </w:r>
      <w:r w:rsidR="00C42DC5">
        <w:rPr>
          <w:rFonts w:ascii="Calibri" w:hAnsi="Calibri" w:cs="Calibri"/>
        </w:rPr>
        <w:t>, for a ratio of 6</w:t>
      </w:r>
      <w:r w:rsidR="0062174C">
        <w:rPr>
          <w:rFonts w:ascii="Calibri" w:hAnsi="Calibri" w:cs="Calibri"/>
        </w:rPr>
        <w:t>7</w:t>
      </w:r>
      <w:r w:rsidR="00C42DC5">
        <w:rPr>
          <w:rFonts w:ascii="Calibri" w:hAnsi="Calibri" w:cs="Calibri"/>
        </w:rPr>
        <w:t>.</w:t>
      </w:r>
      <w:r w:rsidR="0062174C">
        <w:rPr>
          <w:rFonts w:ascii="Calibri" w:hAnsi="Calibri" w:cs="Calibri"/>
        </w:rPr>
        <w:t>1</w:t>
      </w:r>
      <w:r w:rsidR="00C42DC5">
        <w:rPr>
          <w:rFonts w:ascii="Calibri" w:hAnsi="Calibri" w:cs="Calibri"/>
        </w:rPr>
        <w:t xml:space="preserve">%.  If it is assumed this ratio will not </w:t>
      </w:r>
      <w:proofErr w:type="gramStart"/>
      <w:r w:rsidR="00C42DC5">
        <w:rPr>
          <w:rFonts w:ascii="Calibri" w:hAnsi="Calibri" w:cs="Calibri"/>
        </w:rPr>
        <w:t>change—</w:t>
      </w:r>
      <w:proofErr w:type="gramEnd"/>
      <w:r w:rsidR="00C42DC5">
        <w:rPr>
          <w:rFonts w:ascii="Calibri" w:hAnsi="Calibri" w:cs="Calibri"/>
        </w:rPr>
        <w:t>that is in 2045 it will be the case that 6</w:t>
      </w:r>
      <w:r w:rsidR="0062174C">
        <w:rPr>
          <w:rFonts w:ascii="Calibri" w:hAnsi="Calibri" w:cs="Calibri"/>
        </w:rPr>
        <w:t>7</w:t>
      </w:r>
      <w:r w:rsidR="00C42DC5">
        <w:rPr>
          <w:rFonts w:ascii="Calibri" w:hAnsi="Calibri" w:cs="Calibri"/>
        </w:rPr>
        <w:t>.</w:t>
      </w:r>
      <w:r w:rsidR="0062174C">
        <w:rPr>
          <w:rFonts w:ascii="Calibri" w:hAnsi="Calibri" w:cs="Calibri"/>
        </w:rPr>
        <w:t>1</w:t>
      </w:r>
      <w:r w:rsidR="00C42DC5">
        <w:rPr>
          <w:rFonts w:ascii="Calibri" w:hAnsi="Calibri" w:cs="Calibri"/>
        </w:rPr>
        <w:t xml:space="preserve">% of </w:t>
      </w:r>
      <w:proofErr w:type="gramStart"/>
      <w:r w:rsidR="00C42DC5">
        <w:rPr>
          <w:rFonts w:ascii="Calibri" w:hAnsi="Calibri" w:cs="Calibri"/>
        </w:rPr>
        <w:t>persons</w:t>
      </w:r>
      <w:proofErr w:type="gramEnd"/>
      <w:r w:rsidR="00C42DC5">
        <w:rPr>
          <w:rFonts w:ascii="Calibri" w:hAnsi="Calibri" w:cs="Calibri"/>
        </w:rPr>
        <w:t xml:space="preserve"> in this age group are </w:t>
      </w:r>
      <w:r w:rsidR="0062174C">
        <w:rPr>
          <w:rFonts w:ascii="Calibri" w:hAnsi="Calibri" w:cs="Calibri"/>
        </w:rPr>
        <w:t xml:space="preserve">in the labor </w:t>
      </w:r>
      <w:proofErr w:type="gramStart"/>
      <w:r w:rsidR="0062174C">
        <w:rPr>
          <w:rFonts w:ascii="Calibri" w:hAnsi="Calibri" w:cs="Calibri"/>
        </w:rPr>
        <w:t>force</w:t>
      </w:r>
      <w:r w:rsidR="00C42DC5">
        <w:rPr>
          <w:rFonts w:ascii="Calibri" w:hAnsi="Calibri" w:cs="Calibri"/>
        </w:rPr>
        <w:t>—then</w:t>
      </w:r>
      <w:proofErr w:type="gramEnd"/>
      <w:r w:rsidR="00C42DC5">
        <w:rPr>
          <w:rFonts w:ascii="Calibri" w:hAnsi="Calibri" w:cs="Calibri"/>
        </w:rPr>
        <w:t xml:space="preserve"> the value of 1 is retained.  This is the assumption for Charlottesville and Albemarle below.</w:t>
      </w:r>
    </w:p>
    <w:p w14:paraId="70EF1FEC" w14:textId="1D40DB98" w:rsidR="00C0542E" w:rsidRPr="00C0542E" w:rsidRDefault="00F32E47" w:rsidP="005C21DD">
      <w:pPr>
        <w:rPr>
          <w:rFonts w:ascii="Calibri" w:eastAsia="Calibri" w:hAnsi="Calibri" w:cs="Calibri"/>
          <w:color w:val="000000" w:themeColor="text1"/>
        </w:rPr>
      </w:pPr>
      <w:r w:rsidRPr="00F32E47">
        <w:rPr>
          <w:rFonts w:ascii="Calibri" w:hAnsi="Calibri" w:cs="Calibri"/>
          <w:b/>
          <w:bCs/>
        </w:rPr>
        <w:drawing>
          <wp:inline distT="0" distB="0" distL="0" distR="0" wp14:anchorId="5C351FCC" wp14:editId="7D11BD2E">
            <wp:extent cx="6315956" cy="971686"/>
            <wp:effectExtent l="0" t="0" r="0" b="0"/>
            <wp:docPr id="51777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79193" name=""/>
                    <pic:cNvPicPr/>
                  </pic:nvPicPr>
                  <pic:blipFill>
                    <a:blip r:embed="rId13"/>
                    <a:stretch>
                      <a:fillRect/>
                    </a:stretch>
                  </pic:blipFill>
                  <pic:spPr>
                    <a:xfrm>
                      <a:off x="0" y="0"/>
                      <a:ext cx="6315956" cy="971686"/>
                    </a:xfrm>
                    <a:prstGeom prst="rect">
                      <a:avLst/>
                    </a:prstGeom>
                  </pic:spPr>
                </pic:pic>
              </a:graphicData>
            </a:graphic>
          </wp:inline>
        </w:drawing>
      </w:r>
    </w:p>
    <w:p w14:paraId="55900B48" w14:textId="68B2D898" w:rsidR="005C21DD" w:rsidRPr="00EB0F0D" w:rsidRDefault="005C21DD" w:rsidP="00C42DC5">
      <w:pPr>
        <w:rPr>
          <w:rFonts w:ascii="Calibri" w:hAnsi="Calibri" w:cs="Calibri"/>
          <w:b/>
          <w:bCs/>
          <w:noProof/>
        </w:rPr>
      </w:pPr>
      <w:r w:rsidRPr="00EB0F0D">
        <w:rPr>
          <w:rFonts w:ascii="Calibri" w:eastAsia="Calibri" w:hAnsi="Calibri" w:cs="Calibri"/>
          <w:color w:val="000000" w:themeColor="text1"/>
        </w:rPr>
        <w:t xml:space="preserve"> </w:t>
      </w:r>
      <w:r w:rsidRPr="00EB0F0D">
        <w:rPr>
          <w:rFonts w:ascii="Calibri" w:hAnsi="Calibri" w:cs="Calibri"/>
          <w:b/>
          <w:bCs/>
          <w:noProof/>
        </w:rPr>
        <w:t>Possible Scenario</w:t>
      </w:r>
    </w:p>
    <w:p w14:paraId="54E3F53D" w14:textId="2DAEEFD0" w:rsidR="00EB0F0D" w:rsidRPr="00EB0F0D" w:rsidRDefault="005C21DD" w:rsidP="005C21DD">
      <w:pPr>
        <w:tabs>
          <w:tab w:val="num" w:pos="720"/>
        </w:tabs>
        <w:spacing w:line="240" w:lineRule="auto"/>
        <w:rPr>
          <w:rFonts w:ascii="Calibri" w:hAnsi="Calibri" w:cs="Calibri"/>
          <w:noProof/>
        </w:rPr>
      </w:pPr>
      <w:r w:rsidRPr="00EB0F0D">
        <w:rPr>
          <w:rFonts w:ascii="Calibri" w:hAnsi="Calibri" w:cs="Calibri"/>
          <w:noProof/>
        </w:rPr>
        <w:tab/>
        <w:t xml:space="preserve">One possible scenario in VisionEval based on this input file is to examine how </w:t>
      </w:r>
      <w:r w:rsidR="00EB0F0D" w:rsidRPr="00EB0F0D">
        <w:rPr>
          <w:rFonts w:ascii="Calibri" w:hAnsi="Calibri" w:cs="Calibri"/>
          <w:noProof/>
        </w:rPr>
        <w:t>changes in</w:t>
      </w:r>
      <w:r w:rsidR="00C42DC5">
        <w:rPr>
          <w:rFonts w:ascii="Calibri" w:hAnsi="Calibri" w:cs="Calibri"/>
          <w:noProof/>
        </w:rPr>
        <w:t xml:space="preserve"> relative employment affect travel demand.  For example, in year 2045 perhaps more or fewer seniors will be employed.  One could use a value of 0.90 to say that fewer seniors will be working year 2045 and thus examine changes in DVMT.</w:t>
      </w:r>
      <w:r w:rsidR="00EB0F0D" w:rsidRPr="00EB0F0D">
        <w:rPr>
          <w:rFonts w:ascii="Calibri" w:hAnsi="Calibri" w:cs="Calibri"/>
          <w:noProof/>
        </w:rPr>
        <w:t>”</w:t>
      </w:r>
    </w:p>
    <w:p w14:paraId="03D3C081" w14:textId="73BE7A96" w:rsidR="002E71F7" w:rsidRPr="00EB0F0D" w:rsidRDefault="002E71F7" w:rsidP="444B22A9">
      <w:pPr>
        <w:rPr>
          <w:rFonts w:ascii="Calibri" w:eastAsia="Calibri" w:hAnsi="Calibri" w:cs="Calibri"/>
          <w:b/>
          <w:bCs/>
          <w:color w:val="000000" w:themeColor="text1"/>
        </w:rPr>
      </w:pPr>
      <w:r w:rsidRPr="00EB0F0D">
        <w:rPr>
          <w:rFonts w:ascii="Calibri" w:eastAsia="Calibri" w:hAnsi="Calibri" w:cs="Calibri"/>
          <w:b/>
          <w:bCs/>
          <w:color w:val="000000" w:themeColor="text1"/>
        </w:rPr>
        <w:t>Method Used for Virginia</w:t>
      </w:r>
    </w:p>
    <w:p w14:paraId="3425811E" w14:textId="57CF990F" w:rsidR="00EB0F0D" w:rsidRPr="00EB0F0D" w:rsidRDefault="00C42DC5" w:rsidP="00C42DC5">
      <w:pPr>
        <w:rPr>
          <w:rFonts w:ascii="Calibri" w:eastAsia="Calibri" w:hAnsi="Calibri" w:cs="Calibri"/>
        </w:rPr>
      </w:pPr>
      <w:r>
        <w:rPr>
          <w:rFonts w:ascii="Calibri" w:eastAsia="Calibri" w:hAnsi="Calibri" w:cs="Calibri"/>
          <w:color w:val="000000" w:themeColor="text1"/>
        </w:rPr>
        <w:tab/>
        <w:t>For the base case, a value of 1 was used for the base and forecast year.</w:t>
      </w:r>
    </w:p>
    <w:p w14:paraId="15C43E09" w14:textId="2A80E838" w:rsidR="1E12EB73" w:rsidRPr="00EB0F0D" w:rsidRDefault="1E12EB73" w:rsidP="56F2192B">
      <w:pPr>
        <w:rPr>
          <w:rFonts w:ascii="Calibri" w:eastAsia="Calibri" w:hAnsi="Calibri" w:cs="Calibri"/>
        </w:rPr>
      </w:pPr>
    </w:p>
    <w:p w14:paraId="5A3B2F26" w14:textId="63F76F05" w:rsidR="1E12EB73" w:rsidRPr="00EB0F0D" w:rsidRDefault="005C21DD" w:rsidP="56F2192B">
      <w:pPr>
        <w:rPr>
          <w:rFonts w:ascii="Calibri" w:hAnsi="Calibri" w:cs="Calibri"/>
          <w:b/>
          <w:bCs/>
        </w:rPr>
      </w:pPr>
      <w:r w:rsidRPr="00EB0F0D">
        <w:rPr>
          <w:rFonts w:ascii="Calibri" w:hAnsi="Calibri" w:cs="Calibri"/>
          <w:b/>
          <w:bCs/>
        </w:rPr>
        <w:t>Appendix</w:t>
      </w:r>
    </w:p>
    <w:p w14:paraId="5171BA40" w14:textId="7A3F40B5" w:rsidR="0062174C" w:rsidRDefault="0062174C" w:rsidP="0062174C">
      <w:pPr>
        <w:pStyle w:val="ListParagraph"/>
        <w:numPr>
          <w:ilvl w:val="0"/>
          <w:numId w:val="4"/>
        </w:numPr>
        <w:rPr>
          <w:rFonts w:ascii="Calibri" w:hAnsi="Calibri" w:cs="Calibri"/>
        </w:rPr>
      </w:pPr>
      <w:r>
        <w:rPr>
          <w:rFonts w:ascii="Calibri" w:hAnsi="Calibri" w:cs="Calibri"/>
        </w:rPr>
        <w:t xml:space="preserve">The research team used the </w:t>
      </w:r>
      <w:proofErr w:type="gramStart"/>
      <w:r>
        <w:rPr>
          <w:rFonts w:ascii="Calibri" w:hAnsi="Calibri" w:cs="Calibri"/>
        </w:rPr>
        <w:t>percent</w:t>
      </w:r>
      <w:proofErr w:type="gramEnd"/>
      <w:r>
        <w:rPr>
          <w:rFonts w:ascii="Calibri" w:hAnsi="Calibri" w:cs="Calibri"/>
        </w:rPr>
        <w:t xml:space="preserve"> of people in the labor force under the presumption that while unemployment may never be 0%, the labor force is an indication of people who will in some form be generating travel demand.</w:t>
      </w:r>
    </w:p>
    <w:p w14:paraId="58095133" w14:textId="721FE556" w:rsidR="0062174C" w:rsidRPr="0062174C" w:rsidRDefault="0062174C" w:rsidP="0062174C">
      <w:pPr>
        <w:pStyle w:val="ListParagraph"/>
        <w:numPr>
          <w:ilvl w:val="0"/>
          <w:numId w:val="4"/>
        </w:numPr>
        <w:rPr>
          <w:rFonts w:ascii="Calibri" w:hAnsi="Calibri" w:cs="Calibri"/>
        </w:rPr>
      </w:pPr>
      <w:r>
        <w:rPr>
          <w:rFonts w:ascii="Calibri" w:hAnsi="Calibri" w:cs="Calibri"/>
        </w:rPr>
        <w:t xml:space="preserve">That said, in the example above, if one wanted to use </w:t>
      </w:r>
      <w:proofErr w:type="gramStart"/>
      <w:r>
        <w:rPr>
          <w:rFonts w:ascii="Calibri" w:hAnsi="Calibri" w:cs="Calibri"/>
        </w:rPr>
        <w:t>persons</w:t>
      </w:r>
      <w:proofErr w:type="gramEnd"/>
      <w:r>
        <w:rPr>
          <w:rFonts w:ascii="Calibri" w:hAnsi="Calibri" w:cs="Calibri"/>
        </w:rPr>
        <w:t xml:space="preserve"> employed rather than </w:t>
      </w:r>
      <w:proofErr w:type="gramStart"/>
      <w:r>
        <w:rPr>
          <w:rFonts w:ascii="Calibri" w:hAnsi="Calibri" w:cs="Calibri"/>
        </w:rPr>
        <w:t>persons</w:t>
      </w:r>
      <w:proofErr w:type="gramEnd"/>
      <w:r>
        <w:rPr>
          <w:rFonts w:ascii="Calibri" w:hAnsi="Calibri" w:cs="Calibri"/>
        </w:rPr>
        <w:t xml:space="preserve"> in the labor force, then the percentage would be 64.9% rather than 67.1%.</w:t>
      </w:r>
    </w:p>
    <w:p w14:paraId="78B97712" w14:textId="77777777" w:rsidR="0062174C" w:rsidRDefault="0062174C" w:rsidP="56F2192B">
      <w:pPr>
        <w:rPr>
          <w:rFonts w:ascii="Calibri" w:hAnsi="Calibri" w:cs="Calibri"/>
        </w:rPr>
      </w:pPr>
    </w:p>
    <w:p w14:paraId="7002AF52" w14:textId="130317EC" w:rsidR="005C21DD" w:rsidRPr="00EB0F0D" w:rsidRDefault="00EB0F0D" w:rsidP="56F2192B">
      <w:pPr>
        <w:rPr>
          <w:rFonts w:ascii="Calibri" w:hAnsi="Calibri" w:cs="Calibri"/>
        </w:rPr>
      </w:pPr>
      <w:r w:rsidRPr="00EB0F0D">
        <w:rPr>
          <w:rFonts w:ascii="Calibri" w:hAnsi="Calibri" w:cs="Calibri"/>
        </w:rPr>
        <w:t>Scrap work</w:t>
      </w:r>
    </w:p>
    <w:p w14:paraId="5174C6B5" w14:textId="7CB1D478" w:rsidR="00EB0F0D" w:rsidRDefault="00C42DC5" w:rsidP="56F2192B">
      <w:pPr>
        <w:rPr>
          <w:rFonts w:ascii="Calibri" w:hAnsi="Calibri" w:cs="Calibri"/>
        </w:rPr>
      </w:pPr>
      <w:hyperlink r:id="rId14" w:history="1">
        <w:r w:rsidRPr="00C42DC5">
          <w:rPr>
            <w:rStyle w:val="Hyperlink"/>
            <w:rFonts w:ascii="Calibri" w:hAnsi="Calibri" w:cs="Calibri"/>
          </w:rPr>
          <w:t>Virginia Employment Status of the Population by Sex by Race and by Age by Year - Dataset - Virginia Open Data Portal</w:t>
        </w:r>
      </w:hyperlink>
    </w:p>
    <w:p w14:paraId="3FA90420" w14:textId="388B51AD" w:rsidR="00C42DC5" w:rsidRDefault="0062174C" w:rsidP="56F2192B">
      <w:pPr>
        <w:rPr>
          <w:rFonts w:ascii="Calibri" w:hAnsi="Calibri" w:cs="Calibri"/>
        </w:rPr>
      </w:pPr>
      <w:hyperlink r:id="rId15" w:history="1">
        <w:r w:rsidRPr="00BE50F5">
          <w:rPr>
            <w:rStyle w:val="Hyperlink"/>
            <w:rFonts w:ascii="Calibri" w:hAnsi="Calibri" w:cs="Calibri"/>
          </w:rPr>
          <w:t>https://data.virginia.gov/dataset/virginia-employment-status-of-the-population-by-sex-by-race-and-by-age-by-year</w:t>
        </w:r>
      </w:hyperlink>
    </w:p>
    <w:p w14:paraId="5C603A27" w14:textId="33167985" w:rsidR="0062174C" w:rsidRDefault="0062174C" w:rsidP="56F2192B">
      <w:pPr>
        <w:rPr>
          <w:rFonts w:ascii="Calibri" w:hAnsi="Calibri" w:cs="Calibri"/>
        </w:rPr>
      </w:pPr>
      <w:r w:rsidRPr="0062174C">
        <w:rPr>
          <w:rFonts w:ascii="Calibri" w:hAnsi="Calibri" w:cs="Calibri"/>
        </w:rPr>
        <w:drawing>
          <wp:inline distT="0" distB="0" distL="0" distR="0" wp14:anchorId="0040B212" wp14:editId="077538EA">
            <wp:extent cx="6858000" cy="263525"/>
            <wp:effectExtent l="0" t="0" r="0" b="3175"/>
            <wp:docPr id="147774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5700" name=""/>
                    <pic:cNvPicPr/>
                  </pic:nvPicPr>
                  <pic:blipFill>
                    <a:blip r:embed="rId16"/>
                    <a:stretch>
                      <a:fillRect/>
                    </a:stretch>
                  </pic:blipFill>
                  <pic:spPr>
                    <a:xfrm>
                      <a:off x="0" y="0"/>
                      <a:ext cx="6858000" cy="263525"/>
                    </a:xfrm>
                    <a:prstGeom prst="rect">
                      <a:avLst/>
                    </a:prstGeom>
                  </pic:spPr>
                </pic:pic>
              </a:graphicData>
            </a:graphic>
          </wp:inline>
        </w:drawing>
      </w:r>
    </w:p>
    <w:p w14:paraId="4C75D532" w14:textId="7B454B53" w:rsidR="0062174C" w:rsidRPr="005C21DD" w:rsidRDefault="0062174C" w:rsidP="56F2192B">
      <w:pPr>
        <w:rPr>
          <w:rFonts w:ascii="Calibri" w:hAnsi="Calibri" w:cs="Calibri"/>
        </w:rPr>
      </w:pPr>
      <w:r w:rsidRPr="0062174C">
        <w:rPr>
          <w:rFonts w:ascii="Calibri" w:hAnsi="Calibri" w:cs="Calibri"/>
        </w:rPr>
        <w:drawing>
          <wp:inline distT="0" distB="0" distL="0" distR="0" wp14:anchorId="2C67B713" wp14:editId="6AB75C67">
            <wp:extent cx="6858000" cy="326390"/>
            <wp:effectExtent l="0" t="0" r="0" b="0"/>
            <wp:docPr id="49054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43974" name=""/>
                    <pic:cNvPicPr/>
                  </pic:nvPicPr>
                  <pic:blipFill>
                    <a:blip r:embed="rId17"/>
                    <a:stretch>
                      <a:fillRect/>
                    </a:stretch>
                  </pic:blipFill>
                  <pic:spPr>
                    <a:xfrm>
                      <a:off x="0" y="0"/>
                      <a:ext cx="6858000" cy="326390"/>
                    </a:xfrm>
                    <a:prstGeom prst="rect">
                      <a:avLst/>
                    </a:prstGeom>
                  </pic:spPr>
                </pic:pic>
              </a:graphicData>
            </a:graphic>
          </wp:inline>
        </w:drawing>
      </w:r>
    </w:p>
    <w:sectPr w:rsidR="0062174C" w:rsidRPr="005C21DD" w:rsidSect="002E71F7">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FF3E9" w14:textId="77777777" w:rsidR="005C21DD" w:rsidRDefault="005C21DD" w:rsidP="005C21DD">
      <w:pPr>
        <w:spacing w:after="0" w:line="240" w:lineRule="auto"/>
      </w:pPr>
      <w:r>
        <w:separator/>
      </w:r>
    </w:p>
  </w:endnote>
  <w:endnote w:type="continuationSeparator" w:id="0">
    <w:p w14:paraId="7266687C" w14:textId="77777777" w:rsidR="005C21DD" w:rsidRDefault="005C21DD" w:rsidP="005C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50002"/>
      <w:docPartObj>
        <w:docPartGallery w:val="Page Numbers (Bottom of Page)"/>
        <w:docPartUnique/>
      </w:docPartObj>
    </w:sdtPr>
    <w:sdtEndPr>
      <w:rPr>
        <w:noProof/>
      </w:rPr>
    </w:sdtEndPr>
    <w:sdtContent>
      <w:p w14:paraId="6D18DA8E" w14:textId="0AF92E49" w:rsidR="005C21DD" w:rsidRDefault="005C21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BF446" w14:textId="77777777" w:rsidR="005C21DD" w:rsidRDefault="005C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46F03" w14:textId="77777777" w:rsidR="005C21DD" w:rsidRDefault="005C21DD" w:rsidP="005C21DD">
      <w:pPr>
        <w:spacing w:after="0" w:line="240" w:lineRule="auto"/>
      </w:pPr>
      <w:r>
        <w:separator/>
      </w:r>
    </w:p>
  </w:footnote>
  <w:footnote w:type="continuationSeparator" w:id="0">
    <w:p w14:paraId="04A0FB4A" w14:textId="77777777" w:rsidR="005C21DD" w:rsidRDefault="005C21DD" w:rsidP="005C2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1" w15:restartNumberingAfterBreak="0">
    <w:nsid w:val="1BC80366"/>
    <w:multiLevelType w:val="hybridMultilevel"/>
    <w:tmpl w:val="28BE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CF126A"/>
    <w:multiLevelType w:val="hybridMultilevel"/>
    <w:tmpl w:val="54A6FC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6E0670B"/>
    <w:multiLevelType w:val="hybridMultilevel"/>
    <w:tmpl w:val="C536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030310">
    <w:abstractNumId w:val="0"/>
  </w:num>
  <w:num w:numId="2" w16cid:durableId="955255567">
    <w:abstractNumId w:val="3"/>
  </w:num>
  <w:num w:numId="3" w16cid:durableId="2050521623">
    <w:abstractNumId w:val="1"/>
  </w:num>
  <w:num w:numId="4" w16cid:durableId="225576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6D834"/>
    <w:rsid w:val="001171E4"/>
    <w:rsid w:val="002324C3"/>
    <w:rsid w:val="002E71F7"/>
    <w:rsid w:val="00451B19"/>
    <w:rsid w:val="005C21DD"/>
    <w:rsid w:val="0062174C"/>
    <w:rsid w:val="00653DB8"/>
    <w:rsid w:val="006A6825"/>
    <w:rsid w:val="00750ED5"/>
    <w:rsid w:val="00C0542E"/>
    <w:rsid w:val="00C42DC5"/>
    <w:rsid w:val="00EB0F0D"/>
    <w:rsid w:val="00F32E47"/>
    <w:rsid w:val="00FA4822"/>
    <w:rsid w:val="00FD4EF0"/>
    <w:rsid w:val="0180075C"/>
    <w:rsid w:val="01B600CC"/>
    <w:rsid w:val="03251124"/>
    <w:rsid w:val="03C7FDAD"/>
    <w:rsid w:val="046D4E8E"/>
    <w:rsid w:val="04A31E27"/>
    <w:rsid w:val="05454C0B"/>
    <w:rsid w:val="066BDC84"/>
    <w:rsid w:val="0781FB3F"/>
    <w:rsid w:val="093B25E8"/>
    <w:rsid w:val="0A8ACD6D"/>
    <w:rsid w:val="0C13B9F5"/>
    <w:rsid w:val="0D1EED17"/>
    <w:rsid w:val="0E5D5DD1"/>
    <w:rsid w:val="0F09E234"/>
    <w:rsid w:val="0FC74E6A"/>
    <w:rsid w:val="10870569"/>
    <w:rsid w:val="1378AA5D"/>
    <w:rsid w:val="154C85C9"/>
    <w:rsid w:val="15CB259E"/>
    <w:rsid w:val="16550097"/>
    <w:rsid w:val="16DCFB29"/>
    <w:rsid w:val="16DDFF85"/>
    <w:rsid w:val="1C16376F"/>
    <w:rsid w:val="1C590D01"/>
    <w:rsid w:val="1D1D8D31"/>
    <w:rsid w:val="1E12EB73"/>
    <w:rsid w:val="1E3A16B3"/>
    <w:rsid w:val="1F120E46"/>
    <w:rsid w:val="1F56D9E5"/>
    <w:rsid w:val="1FA33550"/>
    <w:rsid w:val="2429EC95"/>
    <w:rsid w:val="26215B37"/>
    <w:rsid w:val="26A25724"/>
    <w:rsid w:val="26B485CD"/>
    <w:rsid w:val="27EB202C"/>
    <w:rsid w:val="27F44387"/>
    <w:rsid w:val="295E3BE7"/>
    <w:rsid w:val="29FDAA7D"/>
    <w:rsid w:val="2B8C320C"/>
    <w:rsid w:val="2D4FDCF9"/>
    <w:rsid w:val="2DC1D662"/>
    <w:rsid w:val="2F8CEB50"/>
    <w:rsid w:val="2FC7671F"/>
    <w:rsid w:val="30D6914C"/>
    <w:rsid w:val="334363E3"/>
    <w:rsid w:val="334697DB"/>
    <w:rsid w:val="33970C65"/>
    <w:rsid w:val="34F18B01"/>
    <w:rsid w:val="35BE93F1"/>
    <w:rsid w:val="36049158"/>
    <w:rsid w:val="36538DD1"/>
    <w:rsid w:val="3B9D3B10"/>
    <w:rsid w:val="3D563AEC"/>
    <w:rsid w:val="3EE6D834"/>
    <w:rsid w:val="3FBCEC76"/>
    <w:rsid w:val="40711E9B"/>
    <w:rsid w:val="409DED21"/>
    <w:rsid w:val="41373F2C"/>
    <w:rsid w:val="41E11EEE"/>
    <w:rsid w:val="4246FBA0"/>
    <w:rsid w:val="43CFE10A"/>
    <w:rsid w:val="444B22A9"/>
    <w:rsid w:val="457E03D7"/>
    <w:rsid w:val="459EDCBD"/>
    <w:rsid w:val="4718EDE6"/>
    <w:rsid w:val="4730014C"/>
    <w:rsid w:val="4A0F8DBC"/>
    <w:rsid w:val="4A4FAF9A"/>
    <w:rsid w:val="4B9C6B70"/>
    <w:rsid w:val="4D7DC3E2"/>
    <w:rsid w:val="4DAD8BD8"/>
    <w:rsid w:val="4E4FF7A0"/>
    <w:rsid w:val="4E5AE5A6"/>
    <w:rsid w:val="4E945767"/>
    <w:rsid w:val="4F21BBC4"/>
    <w:rsid w:val="50051E5D"/>
    <w:rsid w:val="5349041C"/>
    <w:rsid w:val="54D6C668"/>
    <w:rsid w:val="5567F09D"/>
    <w:rsid w:val="56F2192B"/>
    <w:rsid w:val="57DF1C98"/>
    <w:rsid w:val="58802E5B"/>
    <w:rsid w:val="59B2C5EF"/>
    <w:rsid w:val="5B0F133C"/>
    <w:rsid w:val="5BCBF395"/>
    <w:rsid w:val="5D06A9FF"/>
    <w:rsid w:val="5EA5BDAF"/>
    <w:rsid w:val="5F53773A"/>
    <w:rsid w:val="5FD51D44"/>
    <w:rsid w:val="5FDB1379"/>
    <w:rsid w:val="61720E17"/>
    <w:rsid w:val="64404485"/>
    <w:rsid w:val="6488C365"/>
    <w:rsid w:val="66B84BCC"/>
    <w:rsid w:val="67377F3E"/>
    <w:rsid w:val="685DB17C"/>
    <w:rsid w:val="6A33FB8E"/>
    <w:rsid w:val="6B5002D4"/>
    <w:rsid w:val="6BE7E27C"/>
    <w:rsid w:val="7069F6C3"/>
    <w:rsid w:val="71235A2A"/>
    <w:rsid w:val="712B68BB"/>
    <w:rsid w:val="7428C29E"/>
    <w:rsid w:val="752F7C0E"/>
    <w:rsid w:val="75659D87"/>
    <w:rsid w:val="784D8CD6"/>
    <w:rsid w:val="7B3675C7"/>
    <w:rsid w:val="7F8E9A45"/>
    <w:rsid w:val="7FA8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D834"/>
  <w15:chartTrackingRefBased/>
  <w15:docId w15:val="{E3934C07-2089-4A22-8527-990BC5B1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E4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FDAA7D"/>
    <w:pPr>
      <w:ind w:left="720"/>
      <w:contextualSpacing/>
    </w:pPr>
  </w:style>
  <w:style w:type="character" w:styleId="Hyperlink">
    <w:name w:val="Hyperlink"/>
    <w:basedOn w:val="DefaultParagraphFont"/>
    <w:uiPriority w:val="99"/>
    <w:unhideWhenUsed/>
    <w:rsid w:val="29FDAA7D"/>
    <w:rPr>
      <w:color w:val="467886"/>
      <w:u w:val="single"/>
    </w:rPr>
  </w:style>
  <w:style w:type="paragraph" w:styleId="Header">
    <w:name w:val="header"/>
    <w:basedOn w:val="Normal"/>
    <w:link w:val="HeaderChar"/>
    <w:uiPriority w:val="99"/>
    <w:unhideWhenUsed/>
    <w:rsid w:val="005C2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1DD"/>
  </w:style>
  <w:style w:type="paragraph" w:styleId="Footer">
    <w:name w:val="footer"/>
    <w:basedOn w:val="Normal"/>
    <w:link w:val="FooterChar"/>
    <w:uiPriority w:val="99"/>
    <w:unhideWhenUsed/>
    <w:rsid w:val="005C2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1DD"/>
  </w:style>
  <w:style w:type="character" w:styleId="UnresolvedMention">
    <w:name w:val="Unresolved Mention"/>
    <w:basedOn w:val="DefaultParagraphFont"/>
    <w:uiPriority w:val="99"/>
    <w:semiHidden/>
    <w:unhideWhenUsed/>
    <w:rsid w:val="005C21DD"/>
    <w:rPr>
      <w:color w:val="605E5C"/>
      <w:shd w:val="clear" w:color="auto" w:fill="E1DFDD"/>
    </w:rPr>
  </w:style>
  <w:style w:type="character" w:styleId="FollowedHyperlink">
    <w:name w:val="FollowedHyperlink"/>
    <w:basedOn w:val="DefaultParagraphFont"/>
    <w:uiPriority w:val="99"/>
    <w:semiHidden/>
    <w:unhideWhenUsed/>
    <w:rsid w:val="001171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ginia.box.com/s/irjud9jhn28x5w6kq0gjz1ytm484wu74"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12" Type="http://schemas.openxmlformats.org/officeDocument/2006/relationships/hyperlink" Target="https://virginia.box.com/s/irjud9jhn28x5w6kq0gjz1ytm484wu74"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VisionEval/VisionEval/blob/main/sources/modules/VESimHouseholds/inst/module_docs/PredictWorkers.md" TargetMode="External"/><Relationship Id="rId5" Type="http://schemas.openxmlformats.org/officeDocument/2006/relationships/footnotes" Target="footnotes.xml"/><Relationship Id="rId15" Type="http://schemas.openxmlformats.org/officeDocument/2006/relationships/hyperlink" Target="https://data.virginia.gov/dataset/virginia-employment-status-of-the-population-by-sex-by-race-and-by-age-by-year" TargetMode="External"/><Relationship Id="rId10" Type="http://schemas.openxmlformats.org/officeDocument/2006/relationships/hyperlink" Target="https://virginia.box.com/s/irjud9jhn28x5w6kq0gjz1ytm484wu7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ata.virginia.gov/dataset/virginia-employment-status-of-the-population-by-sex-by-race-and-by-age-by-ye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1050</Words>
  <Characters>5474</Characters>
  <Application>Microsoft Office Word</Application>
  <DocSecurity>0</DocSecurity>
  <Lines>101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Finkbeiner, Julia (uqf7ea)</dc:creator>
  <cp:keywords/>
  <dc:description/>
  <cp:lastModifiedBy>Miller, John S. (VDOT)</cp:lastModifiedBy>
  <cp:revision>6</cp:revision>
  <dcterms:created xsi:type="dcterms:W3CDTF">2026-04-10T20:14:00Z</dcterms:created>
  <dcterms:modified xsi:type="dcterms:W3CDTF">2026-04-15T18:26:00Z</dcterms:modified>
</cp:coreProperties>
</file>