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265AC" w:rsidP="00C265AC" w:rsidRDefault="00C265AC" w14:paraId="0ABC2117" w14:textId="47B3435F">
      <w:pPr>
        <w:tabs>
          <w:tab w:val="num" w:pos="720"/>
        </w:tabs>
        <w:spacing w:line="240" w:lineRule="auto"/>
        <w:jc w:val="center"/>
        <w:rPr>
          <w:rFonts w:asciiTheme="majorHAnsi" w:hAnsiTheme="majorHAnsi" w:cstheme="majorHAnsi"/>
          <w:b/>
          <w:bCs/>
        </w:rPr>
      </w:pPr>
      <w:r>
        <w:rPr>
          <w:rFonts w:asciiTheme="majorHAnsi" w:hAnsiTheme="majorHAnsi" w:cstheme="majorHAnsi"/>
          <w:b/>
          <w:bCs/>
        </w:rPr>
        <w:t>File 18_</w:t>
      </w:r>
      <w:r w:rsidRPr="00C265AC">
        <w:rPr>
          <w:rFonts w:asciiTheme="majorHAnsi" w:hAnsiTheme="majorHAnsi" w:cstheme="majorHAnsi"/>
          <w:b/>
          <w:bCs/>
        </w:rPr>
        <w:t>azone_veh_use_taxes.csv</w:t>
      </w:r>
    </w:p>
    <w:p w:rsidR="00C265AC" w:rsidP="00C265AC" w:rsidRDefault="00C265AC" w14:paraId="1888FD19" w14:textId="5D29A695">
      <w:pPr>
        <w:tabs>
          <w:tab w:val="num" w:pos="720"/>
        </w:tabs>
        <w:spacing w:line="240" w:lineRule="auto"/>
        <w:jc w:val="center"/>
        <w:rPr>
          <w:rFonts w:asciiTheme="majorHAnsi" w:hAnsiTheme="majorHAnsi" w:cstheme="majorHAnsi"/>
          <w:b/>
          <w:bCs/>
        </w:rPr>
      </w:pPr>
      <w:r>
        <w:rPr>
          <w:rFonts w:asciiTheme="majorHAnsi" w:hAnsiTheme="majorHAnsi" w:cstheme="majorHAnsi"/>
          <w:b/>
          <w:bCs/>
        </w:rPr>
        <w:t>March 2</w:t>
      </w:r>
      <w:r w:rsidR="00AD0A14">
        <w:rPr>
          <w:rFonts w:asciiTheme="majorHAnsi" w:hAnsiTheme="majorHAnsi" w:cstheme="majorHAnsi"/>
          <w:b/>
          <w:bCs/>
        </w:rPr>
        <w:t>3</w:t>
      </w:r>
      <w:r>
        <w:rPr>
          <w:rFonts w:asciiTheme="majorHAnsi" w:hAnsiTheme="majorHAnsi" w:cstheme="majorHAnsi"/>
          <w:b/>
          <w:bCs/>
        </w:rPr>
        <w:t>, 2026</w:t>
      </w:r>
    </w:p>
    <w:p w:rsidRPr="000D2CAD" w:rsidR="00462C29" w:rsidP="00462C29" w:rsidRDefault="00462C29" w14:paraId="6C5FA053" w14:textId="754FA00E">
      <w:pPr>
        <w:tabs>
          <w:tab w:val="num" w:pos="720"/>
        </w:tabs>
        <w:spacing w:line="240" w:lineRule="auto"/>
        <w:rPr>
          <w:rFonts w:asciiTheme="majorHAnsi" w:hAnsiTheme="majorHAnsi" w:cstheme="majorHAnsi"/>
          <w:b/>
          <w:bCs/>
        </w:rPr>
      </w:pPr>
      <w:r w:rsidRPr="000D2CAD">
        <w:rPr>
          <w:rFonts w:asciiTheme="majorHAnsi" w:hAnsiTheme="majorHAnsi" w:cstheme="majorHAnsi"/>
          <w:b/>
          <w:bCs/>
        </w:rPr>
        <w:t>Definition of the Input File</w:t>
      </w:r>
    </w:p>
    <w:p w:rsidRPr="00462C29" w:rsidR="00462C29" w:rsidP="00462C29" w:rsidRDefault="00462C29" w14:paraId="78A1E278" w14:textId="3A6993C3">
      <w:pPr>
        <w:tabs>
          <w:tab w:val="num" w:pos="720"/>
        </w:tabs>
        <w:spacing w:line="240" w:lineRule="auto"/>
        <w:rPr>
          <w:rFonts w:asciiTheme="majorHAnsi" w:hAnsiTheme="majorHAnsi" w:cstheme="majorHAnsi"/>
        </w:rPr>
      </w:pPr>
      <w:r w:rsidRPr="000D2CAD">
        <w:rPr>
          <w:rFonts w:asciiTheme="majorHAnsi" w:hAnsiTheme="majorHAnsi" w:cstheme="majorHAnsi"/>
        </w:rPr>
        <w:tab/>
      </w:r>
      <w:r w:rsidRPr="000D2CAD">
        <w:rPr>
          <w:rFonts w:asciiTheme="majorHAnsi" w:hAnsiTheme="majorHAnsi" w:cstheme="majorHAnsi"/>
        </w:rPr>
        <w:t>VisionEval (https://visioneval.github.io/docs/model-inputs.html) explains that the</w:t>
      </w:r>
      <w:r>
        <w:rPr>
          <w:rFonts w:asciiTheme="majorHAnsi" w:hAnsiTheme="majorHAnsi" w:cstheme="majorHAnsi"/>
        </w:rPr>
        <w:t xml:space="preserve"> azone_veh_use_taxes file </w:t>
      </w:r>
      <w:r w:rsidR="00C2043A">
        <w:rPr>
          <w:rFonts w:asciiTheme="majorHAnsi" w:hAnsiTheme="majorHAnsi" w:cstheme="majorHAnsi"/>
        </w:rPr>
        <w:t>h</w:t>
      </w:r>
      <w:r>
        <w:rPr>
          <w:rFonts w:asciiTheme="majorHAnsi" w:hAnsiTheme="majorHAnsi" w:cstheme="majorHAnsi"/>
        </w:rPr>
        <w:t xml:space="preserve">as three attributes—the fuel tax per gallon, a tax on vehicle-miles traveled, </w:t>
      </w:r>
      <w:r w:rsidRPr="00462C29">
        <w:rPr>
          <w:rFonts w:asciiTheme="majorHAnsi" w:hAnsiTheme="majorHAnsi" w:cstheme="majorHAnsi"/>
        </w:rPr>
        <w:t xml:space="preserve">and “PevSurchgTaxProp” which is the proportion of the gas tax levied on </w:t>
      </w:r>
      <w:r w:rsidR="004C6517">
        <w:rPr>
          <w:rFonts w:asciiTheme="majorHAnsi" w:hAnsiTheme="majorHAnsi" w:cstheme="majorHAnsi"/>
        </w:rPr>
        <w:t xml:space="preserve">plug-in </w:t>
      </w:r>
      <w:r w:rsidRPr="00462C29">
        <w:rPr>
          <w:rFonts w:asciiTheme="majorHAnsi" w:hAnsiTheme="majorHAnsi" w:cstheme="majorHAnsi"/>
        </w:rPr>
        <w:t xml:space="preserve">electric </w:t>
      </w:r>
      <w:r>
        <w:rPr>
          <w:rFonts w:asciiTheme="majorHAnsi" w:hAnsiTheme="majorHAnsi" w:cstheme="majorHAnsi"/>
        </w:rPr>
        <w:t xml:space="preserve">vehicles.  For example, </w:t>
      </w:r>
      <w:r w:rsidR="004C6517">
        <w:rPr>
          <w:rFonts w:asciiTheme="majorHAnsi" w:hAnsiTheme="majorHAnsi" w:cstheme="majorHAnsi"/>
        </w:rPr>
        <w:t xml:space="preserve">suppose a gas-powered vehicle will pay $229.22 in fuel taxes over a year.  A plug-in electric vehicle requires no fuel and thus </w:t>
      </w:r>
      <w:r w:rsidRPr="00462C29" w:rsidR="004C6517">
        <w:rPr>
          <w:rFonts w:asciiTheme="majorHAnsi" w:hAnsiTheme="majorHAnsi" w:cstheme="majorHAnsi"/>
        </w:rPr>
        <w:t>“PevSurchgTaxProp”</w:t>
      </w:r>
      <w:r w:rsidR="004C6517">
        <w:rPr>
          <w:rFonts w:asciiTheme="majorHAnsi" w:hAnsiTheme="majorHAnsi" w:cstheme="majorHAnsi"/>
        </w:rPr>
        <w:t xml:space="preserve"> would be zero—except that in Virginia, all electric vehicles pay a fee of $131.88.  Thus </w:t>
      </w:r>
      <w:r w:rsidRPr="00462C29" w:rsidR="004C6517">
        <w:rPr>
          <w:rFonts w:asciiTheme="majorHAnsi" w:hAnsiTheme="majorHAnsi" w:cstheme="majorHAnsi"/>
        </w:rPr>
        <w:t>“PevSurchgTaxProp”</w:t>
      </w:r>
      <w:r w:rsidR="004C6517">
        <w:rPr>
          <w:rFonts w:asciiTheme="majorHAnsi" w:hAnsiTheme="majorHAnsi" w:cstheme="majorHAnsi"/>
        </w:rPr>
        <w:t xml:space="preserve"> is 131.88/229.22 or about 0.575.</w:t>
      </w:r>
      <w:r w:rsidRPr="004C6517" w:rsidR="004C6517">
        <w:rPr>
          <w:rFonts w:asciiTheme="majorHAnsi" w:hAnsiTheme="majorHAnsi" w:cstheme="majorHAnsi"/>
        </w:rPr>
        <w:t xml:space="preserve"> </w:t>
      </w:r>
      <w:r w:rsidR="004C6517">
        <w:rPr>
          <w:rFonts w:asciiTheme="majorHAnsi" w:hAnsiTheme="majorHAnsi" w:cstheme="majorHAnsi"/>
        </w:rPr>
        <w:t xml:space="preserve"> Generally, it is presumed that in real (2024) dollars there will not be a change in either of these taxes.</w:t>
      </w:r>
    </w:p>
    <w:p w:rsidR="00462C29" w:rsidP="00462C29" w:rsidRDefault="005A66F0" w14:paraId="1131AAE8" w14:textId="11C70B08">
      <w:pPr>
        <w:tabs>
          <w:tab w:val="num" w:pos="720"/>
        </w:tabs>
        <w:spacing w:line="240" w:lineRule="auto"/>
        <w:rPr>
          <w:rFonts w:asciiTheme="majorHAnsi" w:hAnsiTheme="majorHAnsi" w:cstheme="majorHAnsi"/>
        </w:rPr>
      </w:pPr>
      <w:r w:rsidRPr="005A66F0">
        <w:rPr>
          <w:rFonts w:asciiTheme="majorHAnsi" w:hAnsiTheme="majorHAnsi" w:cstheme="majorHAnsi"/>
          <w:noProof/>
        </w:rPr>
        <w:drawing>
          <wp:inline distT="0" distB="0" distL="0" distR="0" wp14:anchorId="1BFEEC6E" wp14:editId="0C48E28C">
            <wp:extent cx="4686954" cy="981212"/>
            <wp:effectExtent l="0" t="0" r="0" b="9525"/>
            <wp:docPr id="1867355097"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55097" name="Picture 1" descr="Table&#10;&#10;AI-generated content may be incorrect."/>
                    <pic:cNvPicPr/>
                  </pic:nvPicPr>
                  <pic:blipFill>
                    <a:blip r:embed="rId7"/>
                    <a:stretch>
                      <a:fillRect/>
                    </a:stretch>
                  </pic:blipFill>
                  <pic:spPr>
                    <a:xfrm>
                      <a:off x="0" y="0"/>
                      <a:ext cx="4686954" cy="981212"/>
                    </a:xfrm>
                    <a:prstGeom prst="rect">
                      <a:avLst/>
                    </a:prstGeom>
                  </pic:spPr>
                </pic:pic>
              </a:graphicData>
            </a:graphic>
          </wp:inline>
        </w:drawing>
      </w:r>
    </w:p>
    <w:p w:rsidRPr="000D2CAD" w:rsidR="00462C29" w:rsidP="00462C29" w:rsidRDefault="00462C29" w14:paraId="2B967023" w14:textId="1F6984B3">
      <w:pPr>
        <w:tabs>
          <w:tab w:val="num" w:pos="720"/>
        </w:tabs>
        <w:spacing w:line="240" w:lineRule="auto"/>
        <w:rPr>
          <w:rFonts w:asciiTheme="majorHAnsi" w:hAnsiTheme="majorHAnsi" w:cstheme="majorHAnsi"/>
        </w:rPr>
      </w:pPr>
      <w:r w:rsidRPr="000D2CAD">
        <w:rPr>
          <w:rFonts w:asciiTheme="majorHAnsi" w:hAnsiTheme="majorHAnsi" w:cstheme="majorHAnsi"/>
        </w:rPr>
        <w:t xml:space="preserve"> </w:t>
      </w:r>
    </w:p>
    <w:p w:rsidRPr="000D2CAD" w:rsidR="00462C29" w:rsidP="15606119" w:rsidRDefault="00462C29" w14:paraId="78411635" w14:textId="5E5D9A89">
      <w:pPr>
        <w:tabs>
          <w:tab w:val="num" w:pos="720"/>
        </w:tabs>
        <w:spacing w:line="240" w:lineRule="auto"/>
        <w:rPr>
          <w:rFonts w:ascii="Aptos Display" w:hAnsi="Aptos Display" w:cs="Aptos Display" w:asciiTheme="majorAscii" w:hAnsiTheme="majorAscii" w:cstheme="majorAscii"/>
          <w:b w:val="1"/>
          <w:bCs w:val="1"/>
          <w:noProof/>
        </w:rPr>
      </w:pPr>
      <w:r w:rsidRPr="15606119" w:rsidR="00462C29">
        <w:rPr>
          <w:rFonts w:ascii="Aptos Display" w:hAnsi="Aptos Display" w:cs="Aptos Display" w:asciiTheme="majorAscii" w:hAnsiTheme="majorAscii" w:cstheme="majorAscii"/>
          <w:b w:val="1"/>
          <w:bCs w:val="1"/>
          <w:noProof/>
        </w:rPr>
        <w:t>Possibl</w:t>
      </w:r>
      <w:r w:rsidRPr="15606119" w:rsidR="00462C29">
        <w:rPr>
          <w:rFonts w:ascii="Aptos Display" w:hAnsi="Aptos Display" w:cs="Aptos Display" w:asciiTheme="majorAscii" w:hAnsiTheme="majorAscii" w:cstheme="majorAscii"/>
          <w:b w:val="1"/>
          <w:bCs w:val="1"/>
          <w:noProof/>
        </w:rPr>
        <w:t>e Scenario</w:t>
      </w:r>
    </w:p>
    <w:p w:rsidR="00CF6C4E" w:rsidP="00462C29" w:rsidRDefault="00462C29" w14:paraId="510ED962" w14:textId="77777777">
      <w:pPr>
        <w:tabs>
          <w:tab w:val="num" w:pos="720"/>
        </w:tabs>
        <w:spacing w:line="240" w:lineRule="auto"/>
        <w:rPr>
          <w:rFonts w:asciiTheme="majorHAnsi" w:hAnsiTheme="majorHAnsi" w:cstheme="majorHAnsi"/>
          <w:noProof/>
        </w:rPr>
      </w:pPr>
      <w:r w:rsidRPr="000D2CAD">
        <w:rPr>
          <w:rFonts w:asciiTheme="majorHAnsi" w:hAnsiTheme="majorHAnsi" w:cstheme="majorHAnsi"/>
          <w:noProof/>
        </w:rPr>
        <w:tab/>
      </w:r>
      <w:r w:rsidRPr="000D2CAD">
        <w:rPr>
          <w:rFonts w:asciiTheme="majorHAnsi" w:hAnsiTheme="majorHAnsi" w:cstheme="majorHAnsi"/>
          <w:noProof/>
        </w:rPr>
        <w:t xml:space="preserve">One possible scenario in VisionEval based on this input file is to examine how changing the tax influences daily vehicle miles traveled </w:t>
      </w:r>
      <w:r w:rsidR="00CF6C4E">
        <w:rPr>
          <w:rFonts w:asciiTheme="majorHAnsi" w:hAnsiTheme="majorHAnsi" w:cstheme="majorHAnsi"/>
          <w:noProof/>
        </w:rPr>
        <w:t>and use of other modes, especially with respect to impacts on electric vehicle travel and hence greenhouse gas emissions.</w:t>
      </w:r>
    </w:p>
    <w:p w:rsidR="00462C29" w:rsidP="00462C29" w:rsidRDefault="00CF6C4E" w14:paraId="73FDD813" w14:textId="046B1F78">
      <w:pPr>
        <w:tabs>
          <w:tab w:val="num" w:pos="720"/>
        </w:tabs>
        <w:spacing w:line="240" w:lineRule="auto"/>
        <w:rPr>
          <w:rFonts w:asciiTheme="majorHAnsi" w:hAnsiTheme="majorHAnsi" w:cstheme="majorHAnsi"/>
        </w:rPr>
      </w:pPr>
      <w:r>
        <w:rPr>
          <w:rFonts w:asciiTheme="majorHAnsi" w:hAnsiTheme="majorHAnsi" w:cstheme="majorHAnsi"/>
          <w:noProof/>
        </w:rPr>
        <w:tab/>
      </w:r>
      <w:r>
        <w:rPr>
          <w:rFonts w:asciiTheme="majorHAnsi" w:hAnsiTheme="majorHAnsi" w:cstheme="majorHAnsi"/>
          <w:noProof/>
        </w:rPr>
        <w:t>As is the case with another input (</w:t>
      </w:r>
      <w:r w:rsidRPr="00CF6C4E">
        <w:rPr>
          <w:rFonts w:asciiTheme="majorHAnsi" w:hAnsiTheme="majorHAnsi" w:cstheme="majorHAnsi"/>
          <w:noProof/>
        </w:rPr>
        <w:t>azone_hh_veh_own_taxes</w:t>
      </w:r>
      <w:r>
        <w:rPr>
          <w:rFonts w:asciiTheme="majorHAnsi" w:hAnsiTheme="majorHAnsi" w:cstheme="majorHAnsi"/>
          <w:noProof/>
        </w:rPr>
        <w:t>), t</w:t>
      </w:r>
      <w:r w:rsidRPr="000D2CAD" w:rsidR="00462C29">
        <w:rPr>
          <w:rFonts w:asciiTheme="majorHAnsi" w:hAnsiTheme="majorHAnsi" w:cstheme="majorHAnsi"/>
        </w:rPr>
        <w:t>he document Task 7.2 Simplified Scenario Development guide is available at </w:t>
      </w:r>
      <w:hyperlink w:tgtFrame="_blank" w:history="1" r:id="rId8">
        <w:r w:rsidRPr="000D2CAD" w:rsidR="00462C29">
          <w:rPr>
            <w:rStyle w:val="Hyperlink"/>
            <w:rFonts w:asciiTheme="majorHAnsi" w:hAnsiTheme="majorHAnsi" w:cstheme="majorHAnsi"/>
          </w:rPr>
          <w:t>A Playbook for Simplified Approaches for Creating Scenarios in VisionEval</w:t>
        </w:r>
      </w:hyperlink>
      <w:r w:rsidRPr="000D2CAD" w:rsidR="00462C29">
        <w:rPr>
          <w:rFonts w:asciiTheme="majorHAnsi" w:hAnsiTheme="majorHAnsi" w:cstheme="majorHAnsi"/>
        </w:rPr>
        <w:t xml:space="preserve"> further ex</w:t>
      </w:r>
      <w:r>
        <w:rPr>
          <w:rFonts w:asciiTheme="majorHAnsi" w:hAnsiTheme="majorHAnsi" w:cstheme="majorHAnsi"/>
        </w:rPr>
        <w:t>p</w:t>
      </w:r>
      <w:r w:rsidRPr="000D2CAD" w:rsidR="00462C29">
        <w:rPr>
          <w:rFonts w:asciiTheme="majorHAnsi" w:hAnsiTheme="majorHAnsi" w:cstheme="majorHAnsi"/>
        </w:rPr>
        <w:t>lains that because th</w:t>
      </w:r>
      <w:r>
        <w:rPr>
          <w:rFonts w:asciiTheme="majorHAnsi" w:hAnsiTheme="majorHAnsi" w:cstheme="majorHAnsi"/>
        </w:rPr>
        <w:t>e</w:t>
      </w:r>
      <w:r w:rsidRPr="000D2CAD" w:rsidR="00462C29">
        <w:rPr>
          <w:rFonts w:asciiTheme="majorHAnsi" w:hAnsiTheme="majorHAnsi" w:cstheme="majorHAnsi"/>
        </w:rPr>
        <w:t>se “increase the cost of single occupancy vehicle travel” that one might explore “how increases in fuel taxes would impact the amount of vehicle miles traveled, the number of biking, walking, and transit trips, as well as CO2e emissions from single occupancy vehicles.”</w:t>
      </w:r>
      <w:r>
        <w:rPr>
          <w:rFonts w:asciiTheme="majorHAnsi" w:hAnsiTheme="majorHAnsi" w:cstheme="majorHAnsi"/>
        </w:rPr>
        <w:t xml:space="preserve">  For example, the guide notes that “</w:t>
      </w:r>
      <w:r w:rsidRPr="00CF6C4E">
        <w:rPr>
          <w:rFonts w:asciiTheme="majorHAnsi" w:hAnsiTheme="majorHAnsi" w:cstheme="majorHAnsi"/>
        </w:rPr>
        <w:t>Per mile fees that have been implemented by DOTs across the U.S. have been less than one dollar – typically between 1 and 3 cents.</w:t>
      </w:r>
      <w:r>
        <w:rPr>
          <w:rFonts w:asciiTheme="majorHAnsi" w:hAnsiTheme="majorHAnsi" w:cstheme="majorHAnsi"/>
        </w:rPr>
        <w:t xml:space="preserve">” </w:t>
      </w:r>
    </w:p>
    <w:p w:rsidRPr="000D2CAD" w:rsidR="00462C29" w:rsidP="00462C29" w:rsidRDefault="00462C29" w14:paraId="6C575599" w14:textId="444C3691">
      <w:pPr>
        <w:tabs>
          <w:tab w:val="num" w:pos="720"/>
        </w:tabs>
        <w:spacing w:line="240" w:lineRule="auto"/>
        <w:rPr>
          <w:rFonts w:asciiTheme="majorHAnsi" w:hAnsiTheme="majorHAnsi" w:cstheme="majorHAnsi"/>
          <w:b/>
          <w:bCs/>
        </w:rPr>
      </w:pPr>
      <w:r w:rsidRPr="000D2CAD">
        <w:rPr>
          <w:rFonts w:asciiTheme="majorHAnsi" w:hAnsiTheme="majorHAnsi" w:cstheme="majorHAnsi"/>
          <w:b/>
          <w:bCs/>
        </w:rPr>
        <w:t>Method Used for Virginia</w:t>
      </w:r>
      <w:r w:rsidR="00C2043A">
        <w:rPr>
          <w:rFonts w:asciiTheme="majorHAnsi" w:hAnsiTheme="majorHAnsi" w:cstheme="majorHAnsi"/>
          <w:b/>
          <w:bCs/>
        </w:rPr>
        <w:t xml:space="preserve"> Statewide</w:t>
      </w:r>
    </w:p>
    <w:p w:rsidR="00462C29" w:rsidRDefault="00C265AC" w14:paraId="7544190E" w14:textId="6002ED80">
      <w:pPr>
        <w:rPr>
          <w:rFonts w:eastAsia="Aptos" w:cs="Aptos"/>
        </w:rPr>
      </w:pPr>
      <w:r>
        <w:rPr>
          <w:rFonts w:eastAsia="Aptos" w:cs="Aptos"/>
        </w:rPr>
        <w:t>For the three attributes, data were estimated as follows:</w:t>
      </w:r>
    </w:p>
    <w:p w:rsidRPr="00C265AC" w:rsidR="004061AB" w:rsidP="00C265AC" w:rsidRDefault="004061AB" w14:paraId="0C135BD4" w14:textId="0AAE6E2A">
      <w:pPr>
        <w:pStyle w:val="ListParagraph"/>
        <w:numPr>
          <w:ilvl w:val="0"/>
          <w:numId w:val="3"/>
        </w:numPr>
        <w:rPr>
          <w:rFonts w:eastAsia="Aptos" w:cs="Aptos"/>
        </w:rPr>
      </w:pPr>
      <w:r w:rsidRPr="00C265AC">
        <w:rPr>
          <w:rFonts w:eastAsia="Aptos" w:cs="Aptos"/>
          <w:i/>
          <w:iCs/>
        </w:rPr>
        <w:t>Fuel tax</w:t>
      </w:r>
      <w:r w:rsidRPr="00C265AC">
        <w:rPr>
          <w:rFonts w:eastAsia="Aptos" w:cs="Aptos"/>
        </w:rPr>
        <w:t xml:space="preserve">.  </w:t>
      </w:r>
      <w:r w:rsidRPr="00C265AC" w:rsidR="000C43D6">
        <w:rPr>
          <w:rFonts w:eastAsia="Aptos" w:cs="Aptos"/>
        </w:rPr>
        <w:t>For the period July 1, 2024-June 30, 2025 Virginia fuel taxes were 30.8 cents per gallon (for gasoline) and 31.8 cents per gallon (for diesel)</w:t>
      </w:r>
      <w:r w:rsidRPr="00C265AC">
        <w:rPr>
          <w:rFonts w:eastAsia="Aptos" w:cs="Aptos"/>
        </w:rPr>
        <w:t xml:space="preserve"> and have been reported by FHWA as 31 cents per gallon.  The federal tax is 18.4 cents per gallon.  Thus in 2024 dollars, the fuels tax per gallon is reported in VisionEval for 2024 as 31.0 cents (roughly for regular fuel or diesel) + 18.4 cents = 49.4 cents per gallon.  This value is left the same for year 2024 and 2045 as both costs are in 2024 dollars.</w:t>
      </w:r>
      <w:r w:rsidR="00C265AC">
        <w:rPr>
          <w:rFonts w:eastAsia="Aptos" w:cs="Aptos"/>
        </w:rPr>
        <w:t xml:space="preserve">  </w:t>
      </w:r>
      <w:r w:rsidR="00BC63A9">
        <w:rPr>
          <w:rFonts w:eastAsia="Aptos" w:cs="Aptos"/>
        </w:rPr>
        <w:t>These</w:t>
      </w:r>
      <w:r w:rsidR="00C265AC">
        <w:rPr>
          <w:rFonts w:eastAsia="Aptos" w:cs="Aptos"/>
        </w:rPr>
        <w:t xml:space="preserve"> are based on sources 1-4 below.</w:t>
      </w:r>
    </w:p>
    <w:p w:rsidR="004061AB" w:rsidP="00C265AC" w:rsidRDefault="004061AB" w14:paraId="54FADC21" w14:textId="77777777">
      <w:pPr>
        <w:pStyle w:val="ListParagraph"/>
        <w:ind w:left="0"/>
        <w:rPr>
          <w:rFonts w:eastAsia="Aptos" w:cs="Aptos"/>
        </w:rPr>
      </w:pPr>
    </w:p>
    <w:p w:rsidRPr="00C265AC" w:rsidR="004061AB" w:rsidP="00C265AC" w:rsidRDefault="004061AB" w14:paraId="6186888C" w14:textId="09FDE4F3">
      <w:pPr>
        <w:pStyle w:val="ListParagraph"/>
        <w:numPr>
          <w:ilvl w:val="0"/>
          <w:numId w:val="3"/>
        </w:numPr>
        <w:rPr>
          <w:rFonts w:eastAsia="Aptos" w:cs="Aptos"/>
        </w:rPr>
      </w:pPr>
      <w:r w:rsidRPr="00C265AC">
        <w:rPr>
          <w:rFonts w:eastAsia="Aptos" w:cs="Aptos"/>
          <w:i/>
          <w:iCs/>
        </w:rPr>
        <w:t>VMT tax</w:t>
      </w:r>
      <w:r w:rsidRPr="00C265AC">
        <w:rPr>
          <w:rFonts w:eastAsia="Aptos" w:cs="Aptos"/>
        </w:rPr>
        <w:t>.  Virginia does not have a VMT tax so this value is zero.</w:t>
      </w:r>
    </w:p>
    <w:p w:rsidRPr="004061AB" w:rsidR="004061AB" w:rsidP="00C265AC" w:rsidRDefault="004061AB" w14:paraId="0380AE24" w14:textId="77777777">
      <w:pPr>
        <w:pStyle w:val="ListParagraph"/>
        <w:ind w:left="0"/>
        <w:rPr>
          <w:rFonts w:eastAsia="Aptos" w:cs="Aptos"/>
        </w:rPr>
      </w:pPr>
    </w:p>
    <w:p w:rsidR="004061AB" w:rsidP="00C265AC" w:rsidRDefault="004061AB" w14:paraId="0C1EF539" w14:textId="41BA3E9D">
      <w:pPr>
        <w:pStyle w:val="ListParagraph"/>
        <w:numPr>
          <w:ilvl w:val="0"/>
          <w:numId w:val="3"/>
        </w:numPr>
        <w:rPr>
          <w:rFonts w:eastAsia="Aptos" w:cs="Aptos"/>
        </w:rPr>
      </w:pPr>
      <w:r w:rsidRPr="00C265AC">
        <w:rPr>
          <w:rFonts w:eastAsia="Aptos" w:cs="Aptos"/>
        </w:rPr>
        <w:t>PevSurchgTaxProp represents a surcharge on electric vehicles designed to capture this fuels tax.  In 2025, the highway use fee for electric vehicles was $131.88</w:t>
      </w:r>
      <w:r w:rsidR="00C265AC">
        <w:rPr>
          <w:rFonts w:eastAsia="Aptos" w:cs="Aptos"/>
        </w:rPr>
        <w:t xml:space="preserve"> as shown in source 5</w:t>
      </w:r>
      <w:r w:rsidRPr="00C265AC">
        <w:rPr>
          <w:rFonts w:eastAsia="Aptos" w:cs="Aptos"/>
        </w:rPr>
        <w:t xml:space="preserve">.  The base scenario assumes that the Virginia Department of Motor Vehicles will </w:t>
      </w:r>
      <w:r w:rsidR="00C265AC">
        <w:rPr>
          <w:rFonts w:eastAsia="Aptos" w:cs="Aptos"/>
        </w:rPr>
        <w:t xml:space="preserve">adjust the fee </w:t>
      </w:r>
      <w:r w:rsidRPr="00C265AC">
        <w:rPr>
          <w:rFonts w:eastAsia="Aptos" w:cs="Aptos"/>
        </w:rPr>
        <w:t>periodically adjust for inflation.</w:t>
      </w:r>
      <w:r w:rsidR="00C265AC">
        <w:rPr>
          <w:rFonts w:eastAsia="Aptos" w:cs="Aptos"/>
        </w:rPr>
        <w:t xml:space="preserve">   For a gas vehicle that gets 25 miles per gallon and drives an average of 11,600 miles per year, that vehicle would spend 11,600 miles/25 gallons * tax of 49.4 cents per gallon = </w:t>
      </w:r>
      <w:r w:rsidR="00C2043A">
        <w:rPr>
          <w:rFonts w:eastAsia="Aptos" w:cs="Aptos"/>
        </w:rPr>
        <w:t>$229.22 per year.  Thus, the electric vehicle pays $131.88/$229.22 = 0.575 of the gas tax cost.</w:t>
      </w:r>
    </w:p>
    <w:p w:rsidRPr="00C2043A" w:rsidR="00C2043A" w:rsidP="00C2043A" w:rsidRDefault="00C2043A" w14:paraId="67736B9E" w14:textId="77777777">
      <w:pPr>
        <w:pStyle w:val="ListParagraph"/>
        <w:rPr>
          <w:rFonts w:eastAsia="Aptos" w:cs="Aptos"/>
        </w:rPr>
      </w:pPr>
    </w:p>
    <w:p w:rsidRPr="00C2043A" w:rsidR="00C2043A" w:rsidP="00C2043A" w:rsidRDefault="00C2043A" w14:paraId="491FE3D0" w14:textId="2CE794D4">
      <w:pPr>
        <w:rPr>
          <w:rFonts w:eastAsia="Aptos" w:cs="Aptos"/>
        </w:rPr>
      </w:pPr>
      <w:r>
        <w:rPr>
          <w:rFonts w:eastAsia="Aptos" w:cs="Aptos"/>
        </w:rPr>
        <w:t>Local planners may modify these values.  For instance, if a region includes a supplemental tax for transportation, this would be added to the base (2024) year.</w:t>
      </w:r>
    </w:p>
    <w:p w:rsidRPr="00C265AC" w:rsidR="000C43D6" w:rsidRDefault="00C265AC" w14:paraId="13F3DD31" w14:textId="1B2209E7">
      <w:pPr>
        <w:rPr>
          <w:rFonts w:eastAsia="Aptos" w:cs="Aptos"/>
          <w:b/>
          <w:bCs/>
        </w:rPr>
      </w:pPr>
      <w:r w:rsidRPr="00C265AC">
        <w:rPr>
          <w:rFonts w:eastAsia="Aptos" w:cs="Aptos"/>
          <w:b/>
          <w:bCs/>
        </w:rPr>
        <w:t>Sources:</w:t>
      </w:r>
    </w:p>
    <w:p w:rsidRPr="00C265AC" w:rsidR="000C43D6" w:rsidP="00C265AC" w:rsidRDefault="00C265AC" w14:paraId="622F37DD" w14:textId="02CA72BD">
      <w:pPr>
        <w:pStyle w:val="ListParagraph"/>
        <w:numPr>
          <w:ilvl w:val="0"/>
          <w:numId w:val="5"/>
        </w:numPr>
        <w:rPr>
          <w:b/>
          <w:bCs/>
        </w:rPr>
      </w:pPr>
      <w:r>
        <w:t>Department of Mo</w:t>
      </w:r>
      <w:r w:rsidRPr="00C265AC">
        <w:t xml:space="preserve">tor Vehicles.  Fuels Tax Rates and Alternative Fuels Conversion.  </w:t>
      </w:r>
      <w:hyperlink w:history="1" r:id="rId9">
        <w:r w:rsidRPr="00C265AC">
          <w:rPr>
            <w:rStyle w:val="Hyperlink"/>
            <w:rFonts w:eastAsia="Aptos" w:cs="Aptos"/>
          </w:rPr>
          <w:t>https://www.dmv.virginia.gov/businesses/tax-act/fuels/tax-rates</w:t>
        </w:r>
      </w:hyperlink>
    </w:p>
    <w:p w:rsidRPr="00C265AC" w:rsidR="004061AB" w:rsidP="00C265AC" w:rsidRDefault="00C265AC" w14:paraId="1C7C16C8" w14:textId="76574F5B">
      <w:pPr>
        <w:pStyle w:val="ListParagraph"/>
        <w:numPr>
          <w:ilvl w:val="0"/>
          <w:numId w:val="5"/>
        </w:numPr>
        <w:rPr>
          <w:rFonts w:eastAsia="Aptos" w:cs="Aptos"/>
        </w:rPr>
      </w:pPr>
      <w:r>
        <w:t xml:space="preserve">FHWA.  </w:t>
      </w:r>
      <w:hyperlink w:history="1" r:id="rId10">
        <w:r w:rsidRPr="00155D8C">
          <w:rPr>
            <w:rStyle w:val="Hyperlink"/>
            <w:rFonts w:eastAsia="Aptos" w:cs="Aptos"/>
          </w:rPr>
          <w:t>https://www.fhwa.dot.gov/policyinformation/statistics/2024/mf205.cfm</w:t>
        </w:r>
      </w:hyperlink>
    </w:p>
    <w:p w:rsidRPr="00C265AC" w:rsidR="004061AB" w:rsidP="00C265AC" w:rsidRDefault="00C265AC" w14:paraId="4820C3AF" w14:textId="2D5039B2">
      <w:pPr>
        <w:pStyle w:val="ListParagraph"/>
        <w:numPr>
          <w:ilvl w:val="0"/>
          <w:numId w:val="5"/>
        </w:numPr>
        <w:rPr>
          <w:rFonts w:eastAsia="Aptos" w:cs="Aptos"/>
        </w:rPr>
      </w:pPr>
      <w:r>
        <w:rPr>
          <w:rFonts w:eastAsia="Aptos" w:cs="Aptos"/>
        </w:rPr>
        <w:t xml:space="preserve">FHWA.  </w:t>
      </w:r>
      <w:r w:rsidRPr="00C265AC" w:rsidR="004061AB">
        <w:rPr>
          <w:rFonts w:eastAsia="Aptos" w:cs="Aptos"/>
        </w:rPr>
        <w:t>https://www.fhwa.dot.gov/policyinformation/statistics/2024/fe21b.cfm</w:t>
      </w:r>
    </w:p>
    <w:p w:rsidRPr="00C265AC" w:rsidR="004061AB" w:rsidP="00C265AC" w:rsidRDefault="004061AB" w14:paraId="017B8EA7" w14:textId="4EDA6553">
      <w:pPr>
        <w:pStyle w:val="ListParagraph"/>
        <w:numPr>
          <w:ilvl w:val="0"/>
          <w:numId w:val="5"/>
        </w:numPr>
        <w:rPr>
          <w:rFonts w:eastAsia="Aptos" w:cs="Aptos"/>
        </w:rPr>
      </w:pPr>
      <w:r w:rsidRPr="00C265AC">
        <w:rPr>
          <w:rFonts w:eastAsia="Aptos" w:cs="Aptos"/>
        </w:rPr>
        <w:t>https://www.dmv.virginia.gov/vehicles/taxes-fees/highway-use</w:t>
      </w:r>
    </w:p>
    <w:p w:rsidRPr="00C265AC" w:rsidR="004061AB" w:rsidP="00C265AC" w:rsidRDefault="004061AB" w14:paraId="3964A120" w14:textId="0495CA39">
      <w:pPr>
        <w:pStyle w:val="ListParagraph"/>
        <w:numPr>
          <w:ilvl w:val="0"/>
          <w:numId w:val="5"/>
        </w:numPr>
        <w:rPr>
          <w:rFonts w:eastAsia="Aptos" w:cs="Aptos"/>
        </w:rPr>
      </w:pPr>
      <w:r w:rsidRPr="00C265AC">
        <w:rPr>
          <w:rFonts w:eastAsia="Aptos" w:cs="Aptos"/>
        </w:rPr>
        <w:t>https://www.dmv.virginia.gov/sites/default/files/documents/HUF-fee-2025.pdf</w:t>
      </w:r>
    </w:p>
    <w:p w:rsidR="00C265AC" w:rsidRDefault="00C265AC" w14:paraId="286E6462" w14:textId="77777777">
      <w:pPr>
        <w:suppressAutoHyphens w:val="0"/>
        <w:rPr>
          <w:rFonts w:eastAsia="Aptos" w:cs="Aptos"/>
        </w:rPr>
      </w:pPr>
      <w:r>
        <w:rPr>
          <w:rFonts w:eastAsia="Aptos" w:cs="Aptos"/>
        </w:rPr>
        <w:t>SCRAP work</w:t>
      </w:r>
    </w:p>
    <w:p w:rsidRPr="00C265AC" w:rsidR="00C265AC" w:rsidRDefault="00BC63A9" w14:paraId="2B217982" w14:textId="01B3A208">
      <w:pPr>
        <w:suppressAutoHyphens w:val="0"/>
        <w:rPr>
          <w:rFonts w:eastAsia="Aptos" w:cs="Aptos"/>
          <w:b/>
          <w:bCs/>
        </w:rPr>
      </w:pPr>
      <w:r>
        <w:rPr>
          <w:rFonts w:eastAsia="Aptos" w:cs="Aptos"/>
          <w:b/>
          <w:bCs/>
        </w:rPr>
        <w:t>Source</w:t>
      </w:r>
      <w:r w:rsidR="00C265AC">
        <w:rPr>
          <w:rFonts w:eastAsia="Aptos" w:cs="Aptos"/>
          <w:b/>
          <w:bCs/>
        </w:rPr>
        <w:t xml:space="preserve"> 1</w:t>
      </w:r>
    </w:p>
    <w:p w:rsidR="00C265AC" w:rsidRDefault="00C265AC" w14:paraId="7217647C" w14:textId="77777777">
      <w:pPr>
        <w:suppressAutoHyphens w:val="0"/>
        <w:rPr>
          <w:rFonts w:eastAsia="Aptos" w:cs="Aptos"/>
        </w:rPr>
      </w:pPr>
      <w:r w:rsidRPr="00C265AC">
        <w:rPr>
          <w:rFonts w:eastAsia="Aptos" w:cs="Aptos"/>
          <w:noProof/>
        </w:rPr>
        <w:drawing>
          <wp:inline distT="0" distB="0" distL="0" distR="0" wp14:anchorId="4CE6B34B" wp14:editId="229F51C7">
            <wp:extent cx="4032913" cy="2579169"/>
            <wp:effectExtent l="0" t="0" r="5715" b="0"/>
            <wp:docPr id="448613095"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13095" name="Picture 1" descr="Graphical user interface, application&#10;&#10;AI-generated content may be incorrect."/>
                    <pic:cNvPicPr/>
                  </pic:nvPicPr>
                  <pic:blipFill>
                    <a:blip r:embed="rId11"/>
                    <a:stretch>
                      <a:fillRect/>
                    </a:stretch>
                  </pic:blipFill>
                  <pic:spPr>
                    <a:xfrm>
                      <a:off x="0" y="0"/>
                      <a:ext cx="4034940" cy="2580465"/>
                    </a:xfrm>
                    <a:prstGeom prst="rect">
                      <a:avLst/>
                    </a:prstGeom>
                  </pic:spPr>
                </pic:pic>
              </a:graphicData>
            </a:graphic>
          </wp:inline>
        </w:drawing>
      </w:r>
    </w:p>
    <w:p w:rsidR="00C265AC" w:rsidRDefault="00C265AC" w14:paraId="175E3659" w14:textId="77777777">
      <w:pPr>
        <w:suppressAutoHyphens w:val="0"/>
        <w:rPr>
          <w:rFonts w:eastAsia="Aptos" w:cs="Aptos"/>
        </w:rPr>
      </w:pPr>
    </w:p>
    <w:p w:rsidR="00C265AC" w:rsidRDefault="00C265AC" w14:paraId="31BD346B" w14:textId="77777777">
      <w:pPr>
        <w:suppressAutoHyphens w:val="0"/>
        <w:rPr>
          <w:rFonts w:eastAsia="Aptos" w:cs="Aptos"/>
        </w:rPr>
      </w:pPr>
      <w:r>
        <w:rPr>
          <w:rFonts w:eastAsia="Aptos" w:cs="Aptos"/>
        </w:rPr>
        <w:t>Source 2</w:t>
      </w:r>
    </w:p>
    <w:p w:rsidR="00C265AC" w:rsidRDefault="00C265AC" w14:paraId="55096CE0" w14:textId="77777777">
      <w:pPr>
        <w:suppressAutoHyphens w:val="0"/>
        <w:rPr>
          <w:rFonts w:eastAsia="Aptos" w:cs="Aptos"/>
        </w:rPr>
      </w:pPr>
      <w:r w:rsidRPr="00C265AC">
        <w:rPr>
          <w:rFonts w:eastAsia="Aptos" w:cs="Aptos"/>
          <w:noProof/>
        </w:rPr>
        <w:drawing>
          <wp:inline distT="0" distB="0" distL="0" distR="0" wp14:anchorId="48A7D14B" wp14:editId="5E8AEF96">
            <wp:extent cx="5943600" cy="1237615"/>
            <wp:effectExtent l="0" t="0" r="0" b="635"/>
            <wp:docPr id="295043340" name="Picture 1" descr="Background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43340" name="Picture 1" descr="Background pattern&#10;&#10;AI-generated content may be incorrect."/>
                    <pic:cNvPicPr/>
                  </pic:nvPicPr>
                  <pic:blipFill>
                    <a:blip r:embed="rId12"/>
                    <a:stretch>
                      <a:fillRect/>
                    </a:stretch>
                  </pic:blipFill>
                  <pic:spPr>
                    <a:xfrm>
                      <a:off x="0" y="0"/>
                      <a:ext cx="5943600" cy="1237615"/>
                    </a:xfrm>
                    <a:prstGeom prst="rect">
                      <a:avLst/>
                    </a:prstGeom>
                  </pic:spPr>
                </pic:pic>
              </a:graphicData>
            </a:graphic>
          </wp:inline>
        </w:drawing>
      </w:r>
    </w:p>
    <w:p w:rsidR="00C265AC" w:rsidRDefault="00C265AC" w14:paraId="2528A018" w14:textId="0B63E482">
      <w:pPr>
        <w:suppressAutoHyphens w:val="0"/>
        <w:rPr>
          <w:rFonts w:eastAsia="Aptos" w:cs="Aptos"/>
        </w:rPr>
      </w:pPr>
      <w:r w:rsidRPr="00C265AC">
        <w:rPr>
          <w:rFonts w:eastAsia="Aptos" w:cs="Aptos"/>
          <w:noProof/>
        </w:rPr>
        <w:drawing>
          <wp:inline distT="0" distB="0" distL="0" distR="0" wp14:anchorId="1241F43F" wp14:editId="288C9170">
            <wp:extent cx="5943600" cy="239395"/>
            <wp:effectExtent l="0" t="0" r="0" b="8255"/>
            <wp:docPr id="4147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9483" name=""/>
                    <pic:cNvPicPr/>
                  </pic:nvPicPr>
                  <pic:blipFill>
                    <a:blip r:embed="rId13"/>
                    <a:stretch>
                      <a:fillRect/>
                    </a:stretch>
                  </pic:blipFill>
                  <pic:spPr>
                    <a:xfrm>
                      <a:off x="0" y="0"/>
                      <a:ext cx="5943600" cy="239395"/>
                    </a:xfrm>
                    <a:prstGeom prst="rect">
                      <a:avLst/>
                    </a:prstGeom>
                  </pic:spPr>
                </pic:pic>
              </a:graphicData>
            </a:graphic>
          </wp:inline>
        </w:drawing>
      </w:r>
    </w:p>
    <w:p w:rsidR="00C265AC" w:rsidRDefault="00C265AC" w14:paraId="3207FDD4" w14:textId="77777777">
      <w:pPr>
        <w:suppressAutoHyphens w:val="0"/>
        <w:rPr>
          <w:rFonts w:eastAsia="Aptos" w:cs="Aptos"/>
        </w:rPr>
      </w:pPr>
      <w:r w:rsidRPr="00C265AC">
        <w:rPr>
          <w:rFonts w:eastAsia="Aptos" w:cs="Aptos"/>
          <w:noProof/>
        </w:rPr>
        <w:drawing>
          <wp:inline distT="0" distB="0" distL="0" distR="0" wp14:anchorId="481022CE" wp14:editId="2D4105CB">
            <wp:extent cx="5943600" cy="109220"/>
            <wp:effectExtent l="0" t="0" r="0" b="5080"/>
            <wp:docPr id="210155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52343" name=""/>
                    <pic:cNvPicPr/>
                  </pic:nvPicPr>
                  <pic:blipFill>
                    <a:blip r:embed="rId14"/>
                    <a:stretch>
                      <a:fillRect/>
                    </a:stretch>
                  </pic:blipFill>
                  <pic:spPr>
                    <a:xfrm>
                      <a:off x="0" y="0"/>
                      <a:ext cx="5943600" cy="109220"/>
                    </a:xfrm>
                    <a:prstGeom prst="rect">
                      <a:avLst/>
                    </a:prstGeom>
                  </pic:spPr>
                </pic:pic>
              </a:graphicData>
            </a:graphic>
          </wp:inline>
        </w:drawing>
      </w:r>
    </w:p>
    <w:p w:rsidR="00C265AC" w:rsidRDefault="00C265AC" w14:paraId="77CA0AB8" w14:textId="77777777">
      <w:pPr>
        <w:suppressAutoHyphens w:val="0"/>
        <w:rPr>
          <w:rFonts w:eastAsia="Aptos" w:cs="Aptos"/>
        </w:rPr>
      </w:pPr>
      <w:r>
        <w:rPr>
          <w:rFonts w:eastAsia="Aptos" w:cs="Aptos"/>
        </w:rPr>
        <w:t>Source 3</w:t>
      </w:r>
    </w:p>
    <w:p w:rsidR="00BC63A9" w:rsidRDefault="00C265AC" w14:paraId="27516B1F" w14:textId="77777777">
      <w:pPr>
        <w:suppressAutoHyphens w:val="0"/>
        <w:rPr>
          <w:rFonts w:eastAsia="Aptos" w:cs="Aptos"/>
        </w:rPr>
      </w:pPr>
      <w:r w:rsidRPr="00C265AC">
        <w:rPr>
          <w:rFonts w:eastAsia="Aptos" w:cs="Aptos"/>
          <w:noProof/>
        </w:rPr>
        <w:drawing>
          <wp:inline distT="0" distB="0" distL="0" distR="0" wp14:anchorId="415A8668" wp14:editId="7A1DB821">
            <wp:extent cx="5943600" cy="2453005"/>
            <wp:effectExtent l="0" t="0" r="0" b="4445"/>
            <wp:docPr id="1474898075" name="Picture 1" descr="A picture containing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98075" name="Picture 1" descr="A picture containing table&#10;&#10;AI-generated content may be incorrect."/>
                    <pic:cNvPicPr/>
                  </pic:nvPicPr>
                  <pic:blipFill>
                    <a:blip r:embed="rId15"/>
                    <a:stretch>
                      <a:fillRect/>
                    </a:stretch>
                  </pic:blipFill>
                  <pic:spPr>
                    <a:xfrm>
                      <a:off x="0" y="0"/>
                      <a:ext cx="5943600" cy="2453005"/>
                    </a:xfrm>
                    <a:prstGeom prst="rect">
                      <a:avLst/>
                    </a:prstGeom>
                  </pic:spPr>
                </pic:pic>
              </a:graphicData>
            </a:graphic>
          </wp:inline>
        </w:drawing>
      </w:r>
    </w:p>
    <w:p w:rsidR="00C265AC" w:rsidRDefault="00C265AC" w14:paraId="5D3563B8" w14:textId="6122D6D1">
      <w:pPr>
        <w:suppressAutoHyphens w:val="0"/>
        <w:rPr>
          <w:rFonts w:eastAsia="Aptos" w:cs="Aptos"/>
        </w:rPr>
      </w:pPr>
    </w:p>
    <w:p w:rsidR="00C265AC" w:rsidRDefault="00C265AC" w14:paraId="1D1616E5" w14:textId="77777777">
      <w:pPr>
        <w:suppressAutoHyphens w:val="0"/>
        <w:rPr>
          <w:rFonts w:eastAsia="Aptos" w:cs="Aptos"/>
        </w:rPr>
      </w:pPr>
      <w:r>
        <w:rPr>
          <w:rFonts w:eastAsia="Aptos" w:cs="Aptos"/>
        </w:rPr>
        <w:t>Source 4</w:t>
      </w:r>
    </w:p>
    <w:p w:rsidR="00C265AC" w:rsidRDefault="00C265AC" w14:paraId="03953705" w14:textId="410434B2">
      <w:pPr>
        <w:suppressAutoHyphens w:val="0"/>
        <w:rPr>
          <w:rFonts w:eastAsia="Aptos" w:cs="Aptos"/>
        </w:rPr>
      </w:pPr>
      <w:r w:rsidRPr="00C265AC">
        <w:rPr>
          <w:rFonts w:eastAsia="Aptos" w:cs="Aptos"/>
          <w:noProof/>
        </w:rPr>
        <w:drawing>
          <wp:inline distT="0" distB="0" distL="0" distR="0" wp14:anchorId="5966579F" wp14:editId="7E48567F">
            <wp:extent cx="3676356" cy="2710920"/>
            <wp:effectExtent l="0" t="0" r="635" b="0"/>
            <wp:docPr id="515019401"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19401" name="Picture 1" descr="Graphical user interface&#10;&#10;AI-generated content may be incorrect."/>
                    <pic:cNvPicPr/>
                  </pic:nvPicPr>
                  <pic:blipFill>
                    <a:blip r:embed="rId16"/>
                    <a:stretch>
                      <a:fillRect/>
                    </a:stretch>
                  </pic:blipFill>
                  <pic:spPr>
                    <a:xfrm>
                      <a:off x="0" y="0"/>
                      <a:ext cx="3681511" cy="2714722"/>
                    </a:xfrm>
                    <a:prstGeom prst="rect">
                      <a:avLst/>
                    </a:prstGeom>
                  </pic:spPr>
                </pic:pic>
              </a:graphicData>
            </a:graphic>
          </wp:inline>
        </w:drawing>
      </w:r>
    </w:p>
    <w:p w:rsidR="00C265AC" w:rsidRDefault="00C265AC" w14:paraId="5B0DC80A" w14:textId="77777777">
      <w:pPr>
        <w:suppressAutoHyphens w:val="0"/>
        <w:rPr>
          <w:rFonts w:eastAsia="Aptos" w:cs="Aptos"/>
        </w:rPr>
      </w:pPr>
      <w:r w:rsidRPr="00C265AC">
        <w:rPr>
          <w:rFonts w:eastAsia="Aptos" w:cs="Aptos"/>
          <w:noProof/>
        </w:rPr>
        <w:drawing>
          <wp:inline distT="0" distB="0" distL="0" distR="0" wp14:anchorId="2477A0BD" wp14:editId="0AAFCBAE">
            <wp:extent cx="4947313" cy="2268576"/>
            <wp:effectExtent l="0" t="0" r="5715" b="0"/>
            <wp:docPr id="3474881"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881" name="Picture 1" descr="Text&#10;&#10;AI-generated content may be incorrect."/>
                    <pic:cNvPicPr/>
                  </pic:nvPicPr>
                  <pic:blipFill>
                    <a:blip r:embed="rId17"/>
                    <a:stretch>
                      <a:fillRect/>
                    </a:stretch>
                  </pic:blipFill>
                  <pic:spPr>
                    <a:xfrm>
                      <a:off x="0" y="0"/>
                      <a:ext cx="4948931" cy="2269318"/>
                    </a:xfrm>
                    <a:prstGeom prst="rect">
                      <a:avLst/>
                    </a:prstGeom>
                  </pic:spPr>
                </pic:pic>
              </a:graphicData>
            </a:graphic>
          </wp:inline>
        </w:drawing>
      </w:r>
    </w:p>
    <w:p w:rsidR="00C265AC" w:rsidRDefault="00C265AC" w14:paraId="19F96187" w14:textId="77777777">
      <w:pPr>
        <w:suppressAutoHyphens w:val="0"/>
        <w:rPr>
          <w:rFonts w:eastAsia="Aptos" w:cs="Aptos"/>
        </w:rPr>
      </w:pPr>
      <w:r>
        <w:rPr>
          <w:rFonts w:eastAsia="Aptos" w:cs="Aptos"/>
        </w:rPr>
        <w:t>Source 5</w:t>
      </w:r>
    </w:p>
    <w:p w:rsidR="00BC63A9" w:rsidRDefault="00C265AC" w14:paraId="5AC7498C" w14:textId="77777777">
      <w:pPr>
        <w:suppressAutoHyphens w:val="0"/>
        <w:rPr>
          <w:rFonts w:eastAsia="Aptos" w:cs="Aptos"/>
        </w:rPr>
      </w:pPr>
      <w:r w:rsidRPr="00C265AC">
        <w:rPr>
          <w:rFonts w:eastAsia="Aptos" w:cs="Aptos"/>
          <w:noProof/>
        </w:rPr>
        <w:drawing>
          <wp:inline distT="0" distB="0" distL="0" distR="0" wp14:anchorId="717383D7" wp14:editId="2CD4D85A">
            <wp:extent cx="5281684" cy="1684383"/>
            <wp:effectExtent l="0" t="0" r="0" b="0"/>
            <wp:docPr id="2008238691"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38691" name="Picture 1" descr="Graphical user interface, text, application, email&#10;&#10;AI-generated content may be incorrect."/>
                    <pic:cNvPicPr/>
                  </pic:nvPicPr>
                  <pic:blipFill>
                    <a:blip r:embed="rId18"/>
                    <a:stretch>
                      <a:fillRect/>
                    </a:stretch>
                  </pic:blipFill>
                  <pic:spPr>
                    <a:xfrm>
                      <a:off x="0" y="0"/>
                      <a:ext cx="5286072" cy="1685782"/>
                    </a:xfrm>
                    <a:prstGeom prst="rect">
                      <a:avLst/>
                    </a:prstGeom>
                  </pic:spPr>
                </pic:pic>
              </a:graphicData>
            </a:graphic>
          </wp:inline>
        </w:drawing>
      </w:r>
    </w:p>
    <w:p w:rsidR="00C265AC" w:rsidP="00C265AC" w:rsidRDefault="00C265AC" w14:paraId="522567DE" w14:textId="77777777">
      <w:pPr>
        <w:rPr>
          <w:rFonts w:eastAsia="Aptos" w:cs="Aptos"/>
        </w:rPr>
      </w:pPr>
      <w:r w:rsidRPr="00A331D1">
        <w:rPr>
          <w:rFonts w:eastAsia="Aptos" w:cs="Aptos"/>
        </w:rPr>
        <w:t>\\501-RC-NAS1\Users\John.Miller\Current\VisionEvalNova\RunningInR\RedoBaseScenarios.xlsx</w:t>
      </w:r>
    </w:p>
    <w:sectPr w:rsidR="00C265AC" w:rsidSect="00C2043A">
      <w:footerReference w:type="default" r:id="rId19"/>
      <w:pgSz w:w="12240" w:h="15840" w:orient="portrait"/>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0071" w:rsidRDefault="00970071" w14:paraId="7A99B210" w14:textId="77777777">
      <w:pPr>
        <w:spacing w:after="0" w:line="240" w:lineRule="auto"/>
      </w:pPr>
      <w:r>
        <w:separator/>
      </w:r>
    </w:p>
  </w:endnote>
  <w:endnote w:type="continuationSeparator" w:id="0">
    <w:p w:rsidR="00970071" w:rsidRDefault="00970071" w14:paraId="42C630D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385989"/>
      <w:docPartObj>
        <w:docPartGallery w:val="Page Numbers (Bottom of Page)"/>
        <w:docPartUnique/>
      </w:docPartObj>
    </w:sdtPr>
    <w:sdtEndPr>
      <w:rPr>
        <w:noProof/>
      </w:rPr>
    </w:sdtEndPr>
    <w:sdtContent>
      <w:p w:rsidR="00BC63A9" w:rsidRDefault="00BC63A9" w14:paraId="62A67C4D" w14:textId="57B7DC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C63A9" w:rsidRDefault="00BC63A9" w14:paraId="4AA9D17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0071" w:rsidRDefault="00970071" w14:paraId="302544A1" w14:textId="77777777">
      <w:pPr>
        <w:spacing w:after="0" w:line="240" w:lineRule="auto"/>
      </w:pPr>
      <w:r>
        <w:rPr>
          <w:color w:val="000000"/>
        </w:rPr>
        <w:separator/>
      </w:r>
    </w:p>
  </w:footnote>
  <w:footnote w:type="continuationSeparator" w:id="0">
    <w:p w:rsidR="00970071" w:rsidRDefault="00970071" w14:paraId="0123494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07047"/>
    <w:multiLevelType w:val="multilevel"/>
    <w:tmpl w:val="569ADAC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9C60069"/>
    <w:multiLevelType w:val="hybridMultilevel"/>
    <w:tmpl w:val="DCA4FD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4A849D3"/>
    <w:multiLevelType w:val="hybridMultilevel"/>
    <w:tmpl w:val="18A61DA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 w15:restartNumberingAfterBreak="0">
    <w:nsid w:val="49A44AD2"/>
    <w:multiLevelType w:val="hybridMultilevel"/>
    <w:tmpl w:val="614657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34F0D3C"/>
    <w:multiLevelType w:val="hybridMultilevel"/>
    <w:tmpl w:val="E92826A8"/>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num w:numId="1" w16cid:durableId="151458392">
    <w:abstractNumId w:val="4"/>
  </w:num>
  <w:num w:numId="2" w16cid:durableId="448352589">
    <w:abstractNumId w:val="0"/>
  </w:num>
  <w:num w:numId="3" w16cid:durableId="1604221710">
    <w:abstractNumId w:val="1"/>
  </w:num>
  <w:num w:numId="4" w16cid:durableId="1644430617">
    <w:abstractNumId w:val="3"/>
  </w:num>
  <w:num w:numId="5" w16cid:durableId="188409723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411"/>
    <w:rsid w:val="000C43D6"/>
    <w:rsid w:val="000F1F37"/>
    <w:rsid w:val="00102961"/>
    <w:rsid w:val="001944A1"/>
    <w:rsid w:val="002551AE"/>
    <w:rsid w:val="004061AB"/>
    <w:rsid w:val="004517F3"/>
    <w:rsid w:val="00456FBD"/>
    <w:rsid w:val="00462C29"/>
    <w:rsid w:val="004C6517"/>
    <w:rsid w:val="005A66F0"/>
    <w:rsid w:val="006A1745"/>
    <w:rsid w:val="006D7AF6"/>
    <w:rsid w:val="008141BD"/>
    <w:rsid w:val="00970071"/>
    <w:rsid w:val="00A331D1"/>
    <w:rsid w:val="00A7616F"/>
    <w:rsid w:val="00AD0A14"/>
    <w:rsid w:val="00B323F5"/>
    <w:rsid w:val="00BC63A9"/>
    <w:rsid w:val="00C2043A"/>
    <w:rsid w:val="00C265AC"/>
    <w:rsid w:val="00CF6C4E"/>
    <w:rsid w:val="00E21023"/>
    <w:rsid w:val="00E8728C"/>
    <w:rsid w:val="00F15411"/>
    <w:rsid w:val="00FE7453"/>
    <w:rsid w:val="15606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86D1"/>
  <w15:docId w15:val="{861EEA04-C550-4EA2-9999-B7DC2A9CE6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MS Mincho" w:cs="Arial"/>
        <w:sz w:val="24"/>
        <w:szCs w:val="24"/>
        <w:lang w:val="en-US" w:eastAsia="ja-JP" w:bidi="ar-SA"/>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hAnsi="Aptos Display" w:eastAsia="MS Gothic" w:cs="Times New Roman"/>
      <w:color w:val="0F4761"/>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102961"/>
    <w:rPr>
      <w:color w:val="467886" w:themeColor="hyperlink"/>
      <w:u w:val="single"/>
    </w:rPr>
  </w:style>
  <w:style w:type="character" w:styleId="UnresolvedMention">
    <w:name w:val="Unresolved Mention"/>
    <w:basedOn w:val="DefaultParagraphFont"/>
    <w:uiPriority w:val="99"/>
    <w:semiHidden/>
    <w:unhideWhenUsed/>
    <w:rsid w:val="00102961"/>
    <w:rPr>
      <w:color w:val="605E5C"/>
      <w:shd w:val="clear" w:color="auto" w:fill="E1DFDD"/>
    </w:rPr>
  </w:style>
  <w:style w:type="character" w:styleId="FollowedHyperlink">
    <w:name w:val="FollowedHyperlink"/>
    <w:basedOn w:val="DefaultParagraphFont"/>
    <w:uiPriority w:val="99"/>
    <w:semiHidden/>
    <w:unhideWhenUsed/>
    <w:rsid w:val="000C43D6"/>
    <w:rPr>
      <w:color w:val="96607D" w:themeColor="followedHyperlink"/>
      <w:u w:val="single"/>
    </w:rPr>
  </w:style>
  <w:style w:type="paragraph" w:styleId="ListParagraph">
    <w:name w:val="List Paragraph"/>
    <w:basedOn w:val="Normal"/>
    <w:uiPriority w:val="34"/>
    <w:qFormat/>
    <w:rsid w:val="004061AB"/>
    <w:pPr>
      <w:ind w:left="720"/>
      <w:contextualSpacing/>
    </w:pPr>
  </w:style>
  <w:style w:type="paragraph" w:styleId="Header">
    <w:name w:val="header"/>
    <w:basedOn w:val="Normal"/>
    <w:link w:val="HeaderChar"/>
    <w:uiPriority w:val="99"/>
    <w:unhideWhenUsed/>
    <w:rsid w:val="00BC63A9"/>
    <w:pPr>
      <w:tabs>
        <w:tab w:val="center" w:pos="4680"/>
        <w:tab w:val="right" w:pos="9360"/>
      </w:tabs>
      <w:spacing w:after="0" w:line="240" w:lineRule="auto"/>
    </w:pPr>
  </w:style>
  <w:style w:type="character" w:styleId="HeaderChar" w:customStyle="1">
    <w:name w:val="Header Char"/>
    <w:basedOn w:val="DefaultParagraphFont"/>
    <w:link w:val="Header"/>
    <w:uiPriority w:val="99"/>
    <w:rsid w:val="00BC63A9"/>
  </w:style>
  <w:style w:type="paragraph" w:styleId="Footer">
    <w:name w:val="footer"/>
    <w:basedOn w:val="Normal"/>
    <w:link w:val="FooterChar"/>
    <w:uiPriority w:val="99"/>
    <w:unhideWhenUsed/>
    <w:rsid w:val="00BC63A9"/>
    <w:pPr>
      <w:tabs>
        <w:tab w:val="center" w:pos="4680"/>
        <w:tab w:val="right" w:pos="9360"/>
      </w:tabs>
      <w:spacing w:after="0" w:line="240" w:lineRule="auto"/>
    </w:pPr>
  </w:style>
  <w:style w:type="character" w:styleId="FooterChar" w:customStyle="1">
    <w:name w:val="Footer Char"/>
    <w:basedOn w:val="DefaultParagraphFont"/>
    <w:link w:val="Footer"/>
    <w:uiPriority w:val="99"/>
    <w:rsid w:val="00BC63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virginia.box.com/s/irjud9jhn28x5w6kq0gjz1ytm484wu74" TargetMode="Externa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1.png"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styles" Target="styles.xml" Id="rId2" /><Relationship Type="http://schemas.openxmlformats.org/officeDocument/2006/relationships/image" Target="media/image7.png"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2.png" Id="rId11" /><Relationship Type="http://schemas.openxmlformats.org/officeDocument/2006/relationships/footnotes" Target="footnotes.xml" Id="rId5" /><Relationship Type="http://schemas.openxmlformats.org/officeDocument/2006/relationships/image" Target="media/image6.png" Id="rId15" /><Relationship Type="http://schemas.openxmlformats.org/officeDocument/2006/relationships/hyperlink" Target="https://www.fhwa.dot.gov/policyinformation/statistics/2024/mf205.cfm" TargetMode="External" Id="rId10" /><Relationship Type="http://schemas.openxmlformats.org/officeDocument/2006/relationships/footer" Target="footer1.xml" Id="rId19" /><Relationship Type="http://schemas.openxmlformats.org/officeDocument/2006/relationships/webSettings" Target="webSettings.xml" Id="rId4" /><Relationship Type="http://schemas.openxmlformats.org/officeDocument/2006/relationships/hyperlink" Target="https://www.dmv.virginia.gov/businesses/tax-act/fuels/tax-rates" TargetMode="External" Id="rId9" /><Relationship Type="http://schemas.openxmlformats.org/officeDocument/2006/relationships/image" Target="media/image5.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VITA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Lutz, Hunter (VDOT Contractor)</dc:creator>
  <dc:description/>
  <lastModifiedBy>hunter.lutz@vdot.virginia.gov</lastModifiedBy>
  <revision>10</revision>
  <dcterms:created xsi:type="dcterms:W3CDTF">2026-03-16T23:49:00.0000000Z</dcterms:created>
  <dcterms:modified xsi:type="dcterms:W3CDTF">2026-04-08T20:11:38.2029095Z</dcterms:modified>
</coreProperties>
</file>