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F905" w14:textId="48F98A7D" w:rsidR="0056366B" w:rsidRDefault="0056366B" w:rsidP="0056366B">
      <w:pPr>
        <w:tabs>
          <w:tab w:val="num" w:pos="720"/>
        </w:tabs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File bzone_network_design.csv</w:t>
      </w:r>
    </w:p>
    <w:p w14:paraId="2123F371" w14:textId="137ED9A1" w:rsidR="0056366B" w:rsidRDefault="0056366B" w:rsidP="0056366B">
      <w:pPr>
        <w:tabs>
          <w:tab w:val="num" w:pos="720"/>
        </w:tabs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April 24, 2026</w:t>
      </w:r>
    </w:p>
    <w:p w14:paraId="5AD42762" w14:textId="77777777" w:rsidR="0056366B" w:rsidRDefault="0056366B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</w:rPr>
      </w:pPr>
    </w:p>
    <w:p w14:paraId="0E417A11" w14:textId="6D51165F" w:rsidR="001F155C" w:rsidRPr="000D2CAD" w:rsidRDefault="001F155C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</w:rPr>
      </w:pPr>
      <w:r w:rsidRPr="000D2CAD">
        <w:rPr>
          <w:rFonts w:asciiTheme="majorHAnsi" w:hAnsiTheme="majorHAnsi" w:cstheme="majorHAnsi"/>
          <w:b/>
          <w:bCs/>
        </w:rPr>
        <w:t>Definition of the Input File</w:t>
      </w:r>
    </w:p>
    <w:p w14:paraId="00F496C0" w14:textId="61798513" w:rsidR="001F155C" w:rsidRDefault="001F155C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 w:rsidRPr="000D2CAD">
        <w:rPr>
          <w:rFonts w:asciiTheme="majorHAnsi" w:hAnsiTheme="majorHAnsi" w:cstheme="majorHAnsi"/>
        </w:rPr>
        <w:tab/>
        <w:t xml:space="preserve">VisionEval (https://visioneval.github.io/docs/model-inputs.html) explains that </w:t>
      </w:r>
      <w:r>
        <w:rPr>
          <w:rFonts w:asciiTheme="majorHAnsi" w:hAnsiTheme="majorHAnsi" w:cstheme="majorHAnsi"/>
        </w:rPr>
        <w:t>this file “</w:t>
      </w:r>
      <w:r w:rsidRPr="001F155C">
        <w:rPr>
          <w:rFonts w:asciiTheme="majorHAnsi" w:hAnsiTheme="majorHAnsi" w:cstheme="majorHAnsi"/>
        </w:rPr>
        <w:t>contains values for D3bpo4, a measure for intersection density determined by the number of pedestrian-oriented intersections having four or more legs per square mile</w:t>
      </w:r>
      <w:r>
        <w:rPr>
          <w:rFonts w:asciiTheme="majorHAnsi" w:hAnsiTheme="majorHAnsi" w:cstheme="majorHAnsi"/>
        </w:rPr>
        <w:t xml:space="preserve">” which can be obtained from the Smart Location Database.  These values are shown below for three bzones:   </w:t>
      </w:r>
      <w:r w:rsidRPr="000A5ADB">
        <w:rPr>
          <w:rFonts w:asciiTheme="majorHAnsi" w:hAnsiTheme="majorHAnsi" w:cstheme="majorHAnsi"/>
        </w:rPr>
        <w:t>515400010001</w:t>
      </w:r>
      <w:r>
        <w:rPr>
          <w:rFonts w:asciiTheme="majorHAnsi" w:hAnsiTheme="majorHAnsi" w:cstheme="majorHAnsi"/>
        </w:rPr>
        <w:t xml:space="preserve"> (an urban area near Charlottesville’s downtown pedestrian mall) with large amounts of employment, </w:t>
      </w:r>
      <w:r w:rsidRPr="000A5ADB">
        <w:rPr>
          <w:rFonts w:asciiTheme="majorHAnsi" w:hAnsiTheme="majorHAnsi" w:cstheme="majorHAnsi"/>
        </w:rPr>
        <w:t>510030107021</w:t>
      </w:r>
      <w:r>
        <w:rPr>
          <w:rFonts w:asciiTheme="majorHAnsi" w:hAnsiTheme="majorHAnsi" w:cstheme="majorHAnsi"/>
        </w:rPr>
        <w:t xml:space="preserve"> (a suburban area near Route 29 in </w:t>
      </w:r>
      <w:r w:rsidRPr="0088742A">
        <w:rPr>
          <w:rFonts w:asciiTheme="majorHAnsi" w:hAnsiTheme="majorHAnsi" w:cstheme="majorHAnsi"/>
        </w:rPr>
        <w:t>Albemarle County with some employment), and 510030110004 (a rural residential area in Albemarle County).  Not surprisingly</w:t>
      </w:r>
      <w:r w:rsidR="00A7114E" w:rsidRPr="0088742A">
        <w:rPr>
          <w:rFonts w:asciiTheme="majorHAnsi" w:hAnsiTheme="majorHAnsi" w:cstheme="majorHAnsi"/>
        </w:rPr>
        <w:t xml:space="preserve">, the largest density of pedestrian-friendly intersections is in the most </w:t>
      </w:r>
      <w:r w:rsidRPr="0088742A">
        <w:rPr>
          <w:rFonts w:asciiTheme="majorHAnsi" w:hAnsiTheme="majorHAnsi" w:cstheme="majorHAnsi"/>
        </w:rPr>
        <w:t>urban zone</w:t>
      </w:r>
      <w:r w:rsidR="00A7114E" w:rsidRPr="0088742A">
        <w:rPr>
          <w:rFonts w:asciiTheme="majorHAnsi" w:hAnsiTheme="majorHAnsi" w:cstheme="majorHAnsi"/>
        </w:rPr>
        <w:t xml:space="preserve"> with</w:t>
      </w:r>
      <w:r w:rsidR="00A7114E">
        <w:rPr>
          <w:rFonts w:asciiTheme="majorHAnsi" w:hAnsiTheme="majorHAnsi" w:cstheme="majorHAnsi"/>
        </w:rPr>
        <w:t xml:space="preserve"> the most rural bzone having the lowest value of 0.51.</w:t>
      </w:r>
    </w:p>
    <w:p w14:paraId="4247FC8C" w14:textId="31A4FFEB" w:rsidR="001F155C" w:rsidRDefault="00A7114E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 w:rsidRPr="00A7114E">
        <w:rPr>
          <w:rFonts w:asciiTheme="majorHAnsi" w:hAnsiTheme="majorHAnsi" w:cstheme="majorHAnsi"/>
          <w:noProof/>
        </w:rPr>
        <w:drawing>
          <wp:inline distT="0" distB="0" distL="0" distR="0" wp14:anchorId="400CD608" wp14:editId="6D005034">
            <wp:extent cx="2191056" cy="790685"/>
            <wp:effectExtent l="0" t="0" r="0" b="9525"/>
            <wp:docPr id="555173570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73570" name="Picture 1" descr="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A681" w14:textId="06F7158B" w:rsidR="00A7114E" w:rsidRPr="000D2CAD" w:rsidRDefault="00A7114E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For year 2045, values are presumed to be the same as for year 2024.</w:t>
      </w:r>
    </w:p>
    <w:p w14:paraId="5EB0548F" w14:textId="77777777" w:rsidR="001F155C" w:rsidRPr="000D2CAD" w:rsidRDefault="001F155C" w:rsidP="001F155C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  <w:noProof/>
        </w:rPr>
      </w:pPr>
      <w:r w:rsidRPr="000D2CAD">
        <w:rPr>
          <w:rFonts w:asciiTheme="majorHAnsi" w:hAnsiTheme="majorHAnsi" w:cstheme="majorHAnsi"/>
          <w:b/>
          <w:bCs/>
          <w:noProof/>
        </w:rPr>
        <w:t>Possible Scenario</w:t>
      </w:r>
    </w:p>
    <w:p w14:paraId="4CC720C8" w14:textId="255D8D51" w:rsidR="001F155C" w:rsidRDefault="001F155C" w:rsidP="001F155C">
      <w:pPr>
        <w:rPr>
          <w:rFonts w:ascii="Calibri" w:hAnsi="Calibri" w:cs="Calibri"/>
        </w:rPr>
      </w:pPr>
      <w:r>
        <w:rPr>
          <w:rFonts w:asciiTheme="majorHAnsi" w:hAnsiTheme="majorHAnsi" w:cstheme="majorHAnsi"/>
          <w:noProof/>
        </w:rPr>
        <w:tab/>
        <w:t xml:space="preserve">Urban design can influence travel behavior.  As noted in </w:t>
      </w:r>
      <w:r>
        <w:rPr>
          <w:rFonts w:asciiTheme="majorHAnsi" w:hAnsiTheme="majorHAnsi" w:cstheme="majorHAnsi"/>
        </w:rPr>
        <w:t>the</w:t>
      </w:r>
      <w:r w:rsidRPr="000D2CAD">
        <w:rPr>
          <w:rFonts w:asciiTheme="majorHAnsi" w:hAnsiTheme="majorHAnsi" w:cstheme="majorHAnsi"/>
        </w:rPr>
        <w:t> document Task 7.2 Simplified Scenario Development guide</w:t>
      </w:r>
      <w:r>
        <w:rPr>
          <w:rFonts w:asciiTheme="majorHAnsi" w:hAnsiTheme="majorHAnsi" w:cstheme="majorHAnsi"/>
        </w:rPr>
        <w:t xml:space="preserve">, </w:t>
      </w:r>
      <w:r w:rsidRPr="000D2CAD">
        <w:rPr>
          <w:rFonts w:asciiTheme="majorHAnsi" w:hAnsiTheme="majorHAnsi" w:cstheme="majorHAnsi"/>
        </w:rPr>
        <w:t>available at </w:t>
      </w:r>
      <w:hyperlink r:id="rId7" w:tgtFrame="_blank" w:history="1">
        <w:r w:rsidRPr="000D2CAD">
          <w:rPr>
            <w:rStyle w:val="Hyperlink"/>
            <w:rFonts w:asciiTheme="majorHAnsi" w:hAnsiTheme="majorHAnsi" w:cstheme="majorHAnsi"/>
          </w:rPr>
          <w:t>A Playbook for Simplified Approaches for Creating Scenarios in VisionEval</w:t>
        </w:r>
      </w:hyperlink>
      <w:r>
        <w:t>, two related files—</w:t>
      </w:r>
      <w:r w:rsidRPr="001F155C">
        <w:t>bzone_network_design.csv</w:t>
      </w:r>
      <w:r>
        <w:t xml:space="preserve"> (this one) and </w:t>
      </w:r>
      <w:r w:rsidRPr="001F155C">
        <w:t>bzone_urban-mixed-use_prop.csv</w:t>
      </w:r>
      <w:r>
        <w:t xml:space="preserve"> can help one determine how walkable a given location is to other locations (e.g., New York City has values of 200-300).  Further, one can see how changes in this value affect the number of walking trips (and with the multimodal module, the number of walking pedestrian miles traveled).</w:t>
      </w:r>
    </w:p>
    <w:p w14:paraId="3A4A9C32" w14:textId="77777777" w:rsidR="001F155C" w:rsidRDefault="001F155C">
      <w:pPr>
        <w:rPr>
          <w:rFonts w:ascii="Calibri" w:hAnsi="Calibri" w:cs="Calibri"/>
          <w:b/>
          <w:bCs/>
        </w:rPr>
      </w:pPr>
      <w:r w:rsidRPr="001F155C">
        <w:rPr>
          <w:rFonts w:ascii="Calibri" w:hAnsi="Calibri" w:cs="Calibri"/>
          <w:b/>
          <w:bCs/>
        </w:rPr>
        <w:t>Method Used for Virginia</w:t>
      </w:r>
    </w:p>
    <w:p w14:paraId="5B570EF1" w14:textId="4683BEAD" w:rsidR="001F155C" w:rsidRDefault="001F155C" w:rsidP="001F155C">
      <w:pPr>
        <w:ind w:firstLine="720"/>
      </w:pPr>
      <w:r>
        <w:t>The EPA’s Smart Location Database (</w:t>
      </w:r>
      <w:hyperlink r:id="rId8" w:anchor="SLD)">
        <w:r w:rsidRPr="1BAE5B28">
          <w:rPr>
            <w:rStyle w:val="Hyperlink"/>
          </w:rPr>
          <w:t>https://www.epa.gov/smartgrowth/smart-location-mapping#SLD)</w:t>
        </w:r>
      </w:hyperlink>
      <w:r>
        <w:t xml:space="preserve"> </w:t>
      </w:r>
      <w:bookmarkStart w:id="0" w:name="_Int_59B9GjTx"/>
      <w:r>
        <w:t>measures</w:t>
      </w:r>
      <w:bookmarkEnd w:id="0"/>
      <w:r>
        <w:t xml:space="preserve"> location efficiency using many characteristics including D3bpo4, which is an Urban Design (D3) variable. The data for D3bpo4 comes from 2018 HERE Maps NAVSTREETS, a road network database, as well as Census Block Groups as defined in the 2019 Census TIGER/Line databases, shown in the file </w:t>
      </w:r>
      <w:r w:rsidRPr="1BAE5B28">
        <w:rPr>
          <w:i/>
          <w:iCs/>
        </w:rPr>
        <w:t>EPA_SLD_Database_V3_2021</w:t>
      </w:r>
      <w:r>
        <w:t>. The values for D3bpo4 in Virginia bzones range from 0 to 450.448.  Appendix A gives instructions for downloading these data if needed.  There is one additional processing step which is also given in Appendix A</w:t>
      </w:r>
      <w:r w:rsidR="00A7114E">
        <w:t>, where the summarize within was used.  An alternative that would be acceptable would be spatial join, but in this case summarize within may be more accurate.</w:t>
      </w:r>
    </w:p>
    <w:p w14:paraId="7371F441" w14:textId="77777777" w:rsidR="001F155C" w:rsidRDefault="001F155C">
      <w:pPr>
        <w:rPr>
          <w:b/>
          <w:bCs/>
        </w:rPr>
      </w:pPr>
      <w:r>
        <w:rPr>
          <w:b/>
          <w:bCs/>
        </w:rPr>
        <w:br w:type="page"/>
      </w:r>
    </w:p>
    <w:p w14:paraId="0CF35B5A" w14:textId="7D95B5F2" w:rsidR="001F155C" w:rsidRPr="001F155C" w:rsidRDefault="001F155C" w:rsidP="001F155C">
      <w:pPr>
        <w:rPr>
          <w:b/>
          <w:bCs/>
        </w:rPr>
      </w:pPr>
      <w:r w:rsidRPr="001F155C">
        <w:rPr>
          <w:b/>
          <w:bCs/>
        </w:rPr>
        <w:lastRenderedPageBreak/>
        <w:t>Appendix A.  Downloading EPA Smart Location Database Data</w:t>
      </w:r>
    </w:p>
    <w:p w14:paraId="32168EBD" w14:textId="77777777" w:rsidR="001F155C" w:rsidRDefault="001F155C" w:rsidP="001F155C">
      <w:pPr>
        <w:pStyle w:val="ListParagraph"/>
        <w:numPr>
          <w:ilvl w:val="0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 xml:space="preserve">Which Data to Download from the EPA Website:  Download data for all areas with coverage </w:t>
      </w:r>
      <w:r>
        <w:rPr>
          <w:noProof/>
          <w:lang w:eastAsia="ko-KR"/>
        </w:rPr>
        <w:drawing>
          <wp:inline distT="0" distB="0" distL="0" distR="0" wp14:anchorId="1B208210" wp14:editId="7EB54EB6">
            <wp:extent cx="5685182" cy="2637399"/>
            <wp:effectExtent l="0" t="0" r="0" b="0"/>
            <wp:docPr id="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67" cy="264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BB62" w14:textId="77777777" w:rsidR="001F155C" w:rsidRDefault="001F155C" w:rsidP="001F155C">
      <w:pPr>
        <w:pStyle w:val="ListParagraph"/>
        <w:numPr>
          <w:ilvl w:val="0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How to process the D3 data</w:t>
      </w:r>
    </w:p>
    <w:p w14:paraId="01176676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Open ArcGIS Pro and create a new project by selecting “Map.” Browse to the “SmartLocationDatabaseV3” folder that contains “SmartLocationDatabase.gdb,” then click OK to create the project.</w:t>
      </w:r>
      <w:r>
        <w:rPr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drawing>
          <wp:inline distT="0" distB="0" distL="0" distR="0" wp14:anchorId="775434DB" wp14:editId="5D821C43">
            <wp:extent cx="4751652" cy="3257550"/>
            <wp:effectExtent l="0" t="0" r="0" b="0"/>
            <wp:docPr id="3" name="Picture 3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11" cy="329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77C2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rFonts w:hint="eastAsia"/>
          <w:lang w:eastAsia="ko-KR"/>
        </w:rPr>
        <w:t>F</w:t>
      </w:r>
      <w:r>
        <w:rPr>
          <w:lang w:eastAsia="ko-KR"/>
        </w:rPr>
        <w:t>older Connection</w:t>
      </w:r>
    </w:p>
    <w:p w14:paraId="347944D7" w14:textId="77777777" w:rsidR="001F155C" w:rsidRDefault="001F155C" w:rsidP="001F155C">
      <w:pPr>
        <w:pStyle w:val="ListParagraph"/>
        <w:numPr>
          <w:ilvl w:val="2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In the Catalog pane on the right side of the screen, right-click on Folders and select Add Folder Connection.</w:t>
      </w:r>
    </w:p>
    <w:p w14:paraId="2B52B8C2" w14:textId="77777777" w:rsidR="001F155C" w:rsidRDefault="001F155C" w:rsidP="001F155C">
      <w:pPr>
        <w:pStyle w:val="ListParagraph"/>
        <w:numPr>
          <w:ilvl w:val="2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Browse to the SmartLocationDatabaseV3 folder and click OK.</w:t>
      </w:r>
    </w:p>
    <w:p w14:paraId="1F86BD59" w14:textId="77777777" w:rsidR="001F155C" w:rsidRDefault="001F155C" w:rsidP="001F155C">
      <w:pPr>
        <w:pStyle w:val="ListParagraph"/>
        <w:numPr>
          <w:ilvl w:val="2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lastRenderedPageBreak/>
        <w:t xml:space="preserve">The folder will then appear under the Folders section. </w:t>
      </w:r>
      <w:r>
        <w:rPr>
          <w:noProof/>
          <w:lang w:eastAsia="ko-KR"/>
        </w:rPr>
        <w:drawing>
          <wp:inline distT="0" distB="0" distL="0" distR="0" wp14:anchorId="6BD7D3BB" wp14:editId="14780FE3">
            <wp:extent cx="4855612" cy="2622550"/>
            <wp:effectExtent l="0" t="0" r="2540" b="6350"/>
            <wp:docPr id="4" name="Picture 4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303" cy="264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D521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 xml:space="preserve">Load the data into the project: </w:t>
      </w:r>
      <w:r w:rsidRPr="005C6B04">
        <w:rPr>
          <w:lang w:eastAsia="ko-KR"/>
        </w:rPr>
        <w:t xml:space="preserve">Drag </w:t>
      </w:r>
      <w:r>
        <w:rPr>
          <w:lang w:eastAsia="ko-KR"/>
        </w:rPr>
        <w:t>“EPA_SLD_Database_V3”</w:t>
      </w:r>
      <w:r w:rsidRPr="005C6B04">
        <w:rPr>
          <w:lang w:eastAsia="ko-KR"/>
        </w:rPr>
        <w:t xml:space="preserve"> file from the Catalog pane into the center Map view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7CA3914A" wp14:editId="2A09CDE7">
            <wp:extent cx="5119429" cy="27241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582" cy="273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05A5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lastRenderedPageBreak/>
        <w:t xml:space="preserve">In the Contents pane on the left, right-click the selected layer, go to Data &gt; Export Features. </w:t>
      </w:r>
      <w:r>
        <w:rPr>
          <w:noProof/>
          <w:lang w:eastAsia="ko-KR"/>
        </w:rPr>
        <w:drawing>
          <wp:inline distT="0" distB="0" distL="0" distR="0" wp14:anchorId="552CE0DF" wp14:editId="5D0638E0">
            <wp:extent cx="4889500" cy="3216088"/>
            <wp:effectExtent l="0" t="0" r="6350" b="3810"/>
            <wp:docPr id="9" name="Picture 9" descr="Graphical user interface, application,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71" cy="327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3654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To filter for Virginia only: Go to the Map tab, click Select by Attributes, then select the field State Code FIPS. Type 51 (the FIPS code for Virginia), and click Apply.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7C4B1E5F" wp14:editId="52C0D92B">
            <wp:extent cx="5118100" cy="2747901"/>
            <wp:effectExtent l="0" t="0" r="635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634" cy="277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EE82" w14:textId="77777777" w:rsidR="001F155C" w:rsidRDefault="001F155C" w:rsidP="001F155C">
      <w:pPr>
        <w:pStyle w:val="ListParagraph"/>
        <w:ind w:left="1200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6AF090DA" wp14:editId="4B5820C2">
            <wp:extent cx="5089128" cy="2571750"/>
            <wp:effectExtent l="0" t="0" r="0" b="0"/>
            <wp:docPr id="8" name="Picture 8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570" cy="259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0AFF" w14:textId="418901B2" w:rsidR="006B73CE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>Note</w:t>
      </w:r>
      <w:r w:rsidR="006B73CE">
        <w:rPr>
          <w:lang w:eastAsia="ko-KR"/>
        </w:rPr>
        <w:t>—There is a slight difference zones between those used for Virginia in 2024 and those available from the older Smart Growth Database.  Accordingly, either a spatial join or summarize within may be used; I believe the summarize within is more accurate.</w:t>
      </w:r>
    </w:p>
    <w:p w14:paraId="23A665D9" w14:textId="7BE3EE90" w:rsidR="001F155C" w:rsidRDefault="006B73CE" w:rsidP="006B73CE">
      <w:pPr>
        <w:pStyle w:val="ListParagraph"/>
        <w:spacing w:line="279" w:lineRule="auto"/>
        <w:ind w:left="1200"/>
        <w:contextualSpacing w:val="0"/>
        <w:rPr>
          <w:lang w:eastAsia="ko-KR"/>
        </w:rPr>
      </w:pPr>
      <w:r>
        <w:rPr>
          <w:lang w:eastAsia="ko-KR"/>
        </w:rPr>
        <w:t xml:space="preserve"> </w:t>
      </w:r>
      <w:r w:rsidRPr="006B73CE">
        <w:rPr>
          <w:noProof/>
          <w:lang w:eastAsia="ko-KR"/>
        </w:rPr>
        <w:drawing>
          <wp:inline distT="0" distB="0" distL="0" distR="0" wp14:anchorId="1BD6C45C" wp14:editId="12C981B0">
            <wp:extent cx="2663724" cy="4500501"/>
            <wp:effectExtent l="0" t="0" r="3810" b="0"/>
            <wp:docPr id="62903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819" cy="45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3CE">
        <w:rPr>
          <w:noProof/>
          <w:lang w:eastAsia="ko-KR"/>
        </w:rPr>
        <w:drawing>
          <wp:inline distT="0" distB="0" distL="0" distR="0" wp14:anchorId="72440CE9" wp14:editId="3D5A5F49">
            <wp:extent cx="3372321" cy="3000794"/>
            <wp:effectExtent l="0" t="0" r="0" b="9525"/>
            <wp:docPr id="836076782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6782" name="Picture 1" descr="Graphical user interface,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335" w14:textId="5883FD86" w:rsidR="001F155C" w:rsidRDefault="001F155C" w:rsidP="001F155C">
      <w:pPr>
        <w:pStyle w:val="ListParagraph"/>
        <w:spacing w:line="279" w:lineRule="auto"/>
        <w:ind w:left="1200"/>
        <w:contextualSpacing w:val="0"/>
        <w:rPr>
          <w:lang w:eastAsia="ko-KR"/>
        </w:rPr>
      </w:pPr>
    </w:p>
    <w:p w14:paraId="3832E1B2" w14:textId="75B45ED1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lang w:eastAsia="ko-KR"/>
        </w:rPr>
        <w:t xml:space="preserve">To export only the Virginia data to CSV format: Right-click the layer in the Contents pane and open the Attribute Table. Click the menu button in the upper-right corner of the table and select Export. Choose the destination folder and enter a file name with a .csv extension. After exporting, you may either filter the table to include only the GeoID and D3bpo4 fields, or </w:t>
      </w:r>
      <w:r>
        <w:rPr>
          <w:lang w:eastAsia="ko-KR"/>
        </w:rPr>
        <w:lastRenderedPageBreak/>
        <w:t xml:space="preserve">remove all other fields before saving. </w:t>
      </w:r>
      <w:r>
        <w:rPr>
          <w:noProof/>
          <w:lang w:eastAsia="ko-KR"/>
        </w:rPr>
        <w:drawing>
          <wp:inline distT="0" distB="0" distL="0" distR="0" wp14:anchorId="406F0A99" wp14:editId="4B78347A">
            <wp:extent cx="5123135" cy="3409950"/>
            <wp:effectExtent l="0" t="0" r="1905" b="0"/>
            <wp:docPr id="11" name="Picture 1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579" cy="341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35DF" w14:textId="77777777" w:rsidR="001F155C" w:rsidRDefault="001F155C" w:rsidP="001F155C">
      <w:pPr>
        <w:pStyle w:val="ListParagraph"/>
        <w:numPr>
          <w:ilvl w:val="1"/>
          <w:numId w:val="4"/>
        </w:numPr>
        <w:spacing w:line="279" w:lineRule="auto"/>
        <w:contextualSpacing w:val="0"/>
        <w:rPr>
          <w:lang w:eastAsia="ko-KR"/>
        </w:rPr>
      </w:pPr>
      <w:r>
        <w:rPr>
          <w:rFonts w:hint="eastAsia"/>
          <w:lang w:eastAsia="ko-KR"/>
        </w:rPr>
        <w:t>R</w:t>
      </w:r>
      <w:r>
        <w:rPr>
          <w:lang w:eastAsia="ko-KR"/>
        </w:rPr>
        <w:t xml:space="preserve">esult </w:t>
      </w:r>
      <w:r>
        <w:rPr>
          <w:noProof/>
          <w:lang w:eastAsia="ko-KR"/>
        </w:rPr>
        <w:drawing>
          <wp:inline distT="0" distB="0" distL="0" distR="0" wp14:anchorId="4B826513" wp14:editId="046FAE23">
            <wp:extent cx="5302269" cy="3727450"/>
            <wp:effectExtent l="0" t="0" r="0" b="6350"/>
            <wp:docPr id="12" name="Picture 12" descr="Graphical user interface, application, table, Exc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able, Exc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731" cy="373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5512" w14:textId="77777777" w:rsidR="001F155C" w:rsidRDefault="001F155C" w:rsidP="001F155C">
      <w:pPr>
        <w:pStyle w:val="ListParagraph"/>
        <w:ind w:left="1200"/>
        <w:rPr>
          <w:lang w:eastAsia="ko-KR"/>
        </w:rPr>
      </w:pPr>
    </w:p>
    <w:p w14:paraId="402C4412" w14:textId="6D7B9D33" w:rsidR="001F155C" w:rsidRPr="001F155C" w:rsidRDefault="001F155C">
      <w:pPr>
        <w:rPr>
          <w:rFonts w:ascii="Calibri" w:hAnsi="Calibri" w:cs="Calibri"/>
          <w:b/>
          <w:bCs/>
        </w:rPr>
      </w:pPr>
      <w:r w:rsidRPr="001F155C">
        <w:rPr>
          <w:rFonts w:ascii="Calibri" w:hAnsi="Calibri" w:cs="Calibri"/>
          <w:b/>
          <w:bCs/>
        </w:rPr>
        <w:br w:type="page"/>
      </w:r>
    </w:p>
    <w:p w14:paraId="1A1F3EE5" w14:textId="11032196" w:rsidR="001F155C" w:rsidRDefault="001F155C" w:rsidP="0022130B">
      <w:pPr>
        <w:tabs>
          <w:tab w:val="num" w:pos="720"/>
        </w:tabs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SCRAP</w:t>
      </w:r>
    </w:p>
    <w:p w14:paraId="05C41376" w14:textId="2F34DD6C" w:rsidR="0022130B" w:rsidRPr="00524F1B" w:rsidRDefault="0022130B" w:rsidP="0022130B">
      <w:pPr>
        <w:tabs>
          <w:tab w:val="num" w:pos="720"/>
        </w:tabs>
        <w:spacing w:line="240" w:lineRule="auto"/>
        <w:rPr>
          <w:rFonts w:ascii="Calibri" w:hAnsi="Calibri" w:cs="Calibri"/>
        </w:rPr>
      </w:pPr>
      <w:r w:rsidRPr="00524F1B">
        <w:rPr>
          <w:rFonts w:ascii="Calibri" w:hAnsi="Calibri" w:cs="Calibri"/>
        </w:rPr>
        <w:t>In general, there are three places to look for how to figure out what these attributes mean:</w:t>
      </w:r>
    </w:p>
    <w:p w14:paraId="6FAEEF5C" w14:textId="77777777" w:rsidR="0022130B" w:rsidRPr="00E806AD" w:rsidRDefault="0022130B" w:rsidP="0022130B">
      <w:pPr>
        <w:pStyle w:val="ListParagraph"/>
        <w:numPr>
          <w:ilvl w:val="3"/>
          <w:numId w:val="2"/>
        </w:numPr>
        <w:tabs>
          <w:tab w:val="num" w:pos="720"/>
        </w:tabs>
        <w:spacing w:after="0" w:line="240" w:lineRule="auto"/>
        <w:ind w:left="360"/>
        <w:rPr>
          <w:rFonts w:ascii="Calibri" w:hAnsi="Calibri" w:cs="Calibri"/>
          <w:highlight w:val="yellow"/>
        </w:rPr>
      </w:pPr>
      <w:r w:rsidRPr="00E806AD">
        <w:rPr>
          <w:rFonts w:ascii="Calibri" w:hAnsi="Calibri" w:cs="Calibri"/>
          <w:highlight w:val="yellow"/>
        </w:rPr>
        <w:t xml:space="preserve">The link </w:t>
      </w:r>
      <w:hyperlink r:id="rId20" w:anchor="verspm-inputs" w:tgtFrame="_blank" w:history="1">
        <w:r w:rsidRPr="00E806AD">
          <w:rPr>
            <w:rStyle w:val="Hyperlink"/>
            <w:rFonts w:ascii="Calibri" w:hAnsi="Calibri" w:cs="Calibri"/>
            <w:highlight w:val="yellow"/>
          </w:rPr>
          <w:t>https://visioneval.github.io/docs/model-inputs.html#verspm-inputs</w:t>
        </w:r>
      </w:hyperlink>
      <w:r w:rsidRPr="00E806AD">
        <w:rPr>
          <w:rFonts w:ascii="Calibri" w:hAnsi="Calibri" w:cs="Calibri"/>
          <w:highlight w:val="yellow"/>
        </w:rPr>
        <w:t xml:space="preserve"> has a definition for each CSV file </w:t>
      </w:r>
    </w:p>
    <w:p w14:paraId="25218F4A" w14:textId="77777777" w:rsidR="0022130B" w:rsidRPr="00E806AD" w:rsidRDefault="0022130B" w:rsidP="0022130B">
      <w:pPr>
        <w:pStyle w:val="ListParagraph"/>
        <w:spacing w:line="240" w:lineRule="auto"/>
        <w:ind w:left="360"/>
        <w:rPr>
          <w:rFonts w:ascii="Calibri" w:hAnsi="Calibri" w:cs="Calibri"/>
          <w:highlight w:val="yellow"/>
        </w:rPr>
      </w:pPr>
    </w:p>
    <w:p w14:paraId="1382CEE5" w14:textId="77777777" w:rsidR="0022130B" w:rsidRPr="00E806AD" w:rsidRDefault="0022130B" w:rsidP="0022130B">
      <w:pPr>
        <w:pStyle w:val="ListParagraph"/>
        <w:numPr>
          <w:ilvl w:val="3"/>
          <w:numId w:val="2"/>
        </w:numPr>
        <w:tabs>
          <w:tab w:val="num" w:pos="720"/>
        </w:tabs>
        <w:spacing w:after="0" w:line="240" w:lineRule="auto"/>
        <w:ind w:left="360"/>
        <w:rPr>
          <w:rFonts w:ascii="Calibri" w:hAnsi="Calibri" w:cs="Calibri"/>
          <w:highlight w:val="yellow"/>
        </w:rPr>
      </w:pPr>
      <w:r w:rsidRPr="00E806AD">
        <w:rPr>
          <w:rFonts w:ascii="Calibri" w:hAnsi="Calibri" w:cs="Calibri"/>
          <w:highlight w:val="yellow"/>
        </w:rPr>
        <w:t>The document Task 7.2 Simplified Scenario Development guide is available at this link: </w:t>
      </w:r>
      <w:hyperlink r:id="rId21" w:tgtFrame="_blank" w:history="1">
        <w:r w:rsidRPr="00E806AD">
          <w:rPr>
            <w:rStyle w:val="Hyperlink"/>
            <w:rFonts w:ascii="Calibri" w:hAnsi="Calibri" w:cs="Calibri"/>
            <w:highlight w:val="yellow"/>
          </w:rPr>
          <w:t>A Playbook for Simplified Approaches for Creating Scenarios in VisionEval</w:t>
        </w:r>
      </w:hyperlink>
    </w:p>
    <w:p w14:paraId="1C47E5D5" w14:textId="77777777" w:rsidR="0022130B" w:rsidRPr="00E806AD" w:rsidRDefault="0022130B" w:rsidP="0022130B">
      <w:pPr>
        <w:pStyle w:val="ListParagraph"/>
        <w:spacing w:line="240" w:lineRule="auto"/>
        <w:rPr>
          <w:rFonts w:ascii="Calibri" w:hAnsi="Calibri" w:cs="Calibri"/>
          <w:highlight w:val="yellow"/>
        </w:rPr>
      </w:pPr>
    </w:p>
    <w:p w14:paraId="0D48F087" w14:textId="77777777" w:rsidR="0022130B" w:rsidRPr="00E806AD" w:rsidRDefault="0022130B" w:rsidP="0022130B">
      <w:pPr>
        <w:pStyle w:val="ListParagraph"/>
        <w:numPr>
          <w:ilvl w:val="3"/>
          <w:numId w:val="2"/>
        </w:numPr>
        <w:tabs>
          <w:tab w:val="num" w:pos="720"/>
        </w:tabs>
        <w:spacing w:after="0" w:line="240" w:lineRule="auto"/>
        <w:ind w:left="360"/>
        <w:rPr>
          <w:rFonts w:ascii="Calibri" w:hAnsi="Calibri" w:cs="Calibri"/>
          <w:highlight w:val="yellow"/>
        </w:rPr>
      </w:pPr>
      <w:r w:rsidRPr="00E806AD">
        <w:rPr>
          <w:rFonts w:ascii="Calibri" w:hAnsi="Calibri" w:cs="Calibri"/>
          <w:highlight w:val="yellow"/>
        </w:rPr>
        <w:t>The old VTRC report—which used an older version of VisionEval a while back, is </w:t>
      </w:r>
      <w:hyperlink r:id="rId22" w:tgtFrame="_blank" w:history="1">
        <w:r w:rsidRPr="00E806AD">
          <w:rPr>
            <w:rStyle w:val="Hyperlink"/>
            <w:rFonts w:ascii="Calibri" w:hAnsi="Calibri" w:cs="Calibri"/>
            <w:highlight w:val="yellow"/>
          </w:rPr>
          <w:t>https://vtrc.virginia.gov/media/vtrc/vtrc-pdf/vtrc-pdf/22-R21.pdf</w:t>
        </w:r>
      </w:hyperlink>
      <w:r w:rsidRPr="00E806AD">
        <w:rPr>
          <w:rFonts w:ascii="Calibri" w:hAnsi="Calibri" w:cs="Calibri"/>
          <w:highlight w:val="yellow"/>
        </w:rPr>
        <w:t> </w:t>
      </w:r>
    </w:p>
    <w:p w14:paraId="42401DD8" w14:textId="77777777" w:rsidR="0022130B" w:rsidRPr="00524F1B" w:rsidRDefault="0022130B" w:rsidP="0022130B">
      <w:pPr>
        <w:pStyle w:val="ListParagraph"/>
        <w:spacing w:line="240" w:lineRule="auto"/>
        <w:rPr>
          <w:rFonts w:ascii="Calibri" w:hAnsi="Calibri" w:cs="Calibri"/>
        </w:rPr>
      </w:pPr>
    </w:p>
    <w:p w14:paraId="30C5C727" w14:textId="77777777" w:rsidR="0022130B" w:rsidRPr="00524F1B" w:rsidRDefault="0022130B" w:rsidP="0022130B">
      <w:pPr>
        <w:pStyle w:val="ListParagraph"/>
        <w:numPr>
          <w:ilvl w:val="3"/>
          <w:numId w:val="2"/>
        </w:numPr>
        <w:tabs>
          <w:tab w:val="num" w:pos="720"/>
        </w:tabs>
        <w:spacing w:after="0" w:line="240" w:lineRule="auto"/>
        <w:ind w:left="360"/>
        <w:rPr>
          <w:rFonts w:ascii="Calibri" w:eastAsia="Times New Roman" w:hAnsi="Calibri" w:cs="Calibri"/>
        </w:rPr>
      </w:pPr>
      <w:r w:rsidRPr="00524F1B">
        <w:rPr>
          <w:rFonts w:ascii="Calibri" w:hAnsi="Calibri" w:cs="Calibri"/>
        </w:rPr>
        <w:t>Also, John has the Smart Location Database at D:\VE2025\BlockGroupsBZones\Align and \\501-RC-NAS1\Users\John.Miller\LT\Team_Projects\VE_STudio\Bzone_Transit_Service.docx</w:t>
      </w:r>
    </w:p>
    <w:p w14:paraId="60B01626" w14:textId="77777777" w:rsidR="0022130B" w:rsidRDefault="0022130B"/>
    <w:p w14:paraId="349F08B6" w14:textId="21F8CBD3" w:rsidR="00195B76" w:rsidRDefault="004603B0">
      <w:r>
        <w:t>EPA Smart Location Database is on John’s Machine</w:t>
      </w:r>
    </w:p>
    <w:p w14:paraId="4C04635B" w14:textId="77777777" w:rsidR="004603B0" w:rsidRDefault="004603B0" w:rsidP="004603B0">
      <w:pPr>
        <w:pStyle w:val="ListParagraph"/>
        <w:numPr>
          <w:ilvl w:val="0"/>
          <w:numId w:val="1"/>
        </w:numPr>
      </w:pPr>
      <w:r w:rsidRPr="004603B0">
        <w:t>D:\VE2025\BlockGroupsBZones\Align</w:t>
      </w:r>
      <w:r>
        <w:t xml:space="preserve"> has the files</w:t>
      </w:r>
    </w:p>
    <w:p w14:paraId="102C14AB" w14:textId="77777777" w:rsidR="0022130B" w:rsidRDefault="0022130B" w:rsidP="0022130B">
      <w:pPr>
        <w:pStyle w:val="ListParagraph"/>
      </w:pPr>
    </w:p>
    <w:p w14:paraId="329A288C" w14:textId="78DF10C2" w:rsidR="004603B0" w:rsidRDefault="004603B0" w:rsidP="004603B0">
      <w:pPr>
        <w:pStyle w:val="ListParagraph"/>
        <w:numPr>
          <w:ilvl w:val="0"/>
          <w:numId w:val="1"/>
        </w:numPr>
      </w:pPr>
      <w:hyperlink r:id="rId23" w:history="1">
        <w:r w:rsidRPr="004603B0">
          <w:rPr>
            <w:rStyle w:val="Hyperlink"/>
          </w:rPr>
          <w:t>EPA_SLD_3.0_TechnicalDocumentationUserGuide_May2021.pdf</w:t>
        </w:r>
      </w:hyperlink>
      <w:r>
        <w:t xml:space="preserve"> shows D3bp04</w:t>
      </w:r>
    </w:p>
    <w:p w14:paraId="09AC4F16" w14:textId="1C02BAFA" w:rsidR="004603B0" w:rsidRDefault="004603B0" w:rsidP="004603B0">
      <w:pPr>
        <w:pStyle w:val="ListParagraph"/>
      </w:pPr>
      <w:r w:rsidRPr="004603B0">
        <w:rPr>
          <w:noProof/>
        </w:rPr>
        <w:drawing>
          <wp:inline distT="0" distB="0" distL="0" distR="0" wp14:anchorId="2FCBDAF1" wp14:editId="2E4CDC0C">
            <wp:extent cx="5943600" cy="1405255"/>
            <wp:effectExtent l="0" t="0" r="0" b="4445"/>
            <wp:docPr id="484228108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28108" name="Picture 1" descr="Ta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33D6" w14:textId="2619AEB1" w:rsidR="004603B0" w:rsidRDefault="004603B0" w:rsidP="004603B0">
      <w:pPr>
        <w:pStyle w:val="ListParagraph"/>
        <w:numPr>
          <w:ilvl w:val="0"/>
          <w:numId w:val="1"/>
        </w:numPr>
      </w:pPr>
      <w:r>
        <w:t>Here is the GIS File on my machine:</w:t>
      </w:r>
    </w:p>
    <w:p w14:paraId="7C0AD58E" w14:textId="77777777" w:rsidR="0022130B" w:rsidRDefault="004603B0" w:rsidP="0022130B">
      <w:pPr>
        <w:pStyle w:val="ListParagraph"/>
        <w:rPr>
          <w:rFonts w:ascii="Calibri" w:hAnsi="Calibri" w:cs="Calibri"/>
        </w:rPr>
      </w:pPr>
      <w:r w:rsidRPr="004603B0">
        <w:rPr>
          <w:noProof/>
        </w:rPr>
        <w:drawing>
          <wp:inline distT="0" distB="0" distL="0" distR="0" wp14:anchorId="6AD3C359" wp14:editId="15EBBCDB">
            <wp:extent cx="5943600" cy="511175"/>
            <wp:effectExtent l="0" t="0" r="0" b="3175"/>
            <wp:docPr id="15908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8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D382" w14:textId="77777777" w:rsidR="0022130B" w:rsidRDefault="0022130B" w:rsidP="0022130B">
      <w:pPr>
        <w:pStyle w:val="ListParagraph"/>
        <w:rPr>
          <w:rFonts w:ascii="Calibri" w:hAnsi="Calibri" w:cs="Calibri"/>
        </w:rPr>
      </w:pPr>
    </w:p>
    <w:p w14:paraId="04A9AA15" w14:textId="46AF9D06" w:rsidR="0022130B" w:rsidRPr="0022130B" w:rsidRDefault="0022130B" w:rsidP="0022130B">
      <w:pPr>
        <w:pStyle w:val="ListParagraph"/>
        <w:numPr>
          <w:ilvl w:val="0"/>
          <w:numId w:val="1"/>
        </w:numPr>
      </w:pPr>
      <w:r w:rsidRPr="0022130B">
        <w:rPr>
          <w:rFonts w:ascii="Calibri" w:hAnsi="Calibri" w:cs="Calibri"/>
        </w:rPr>
        <w:t>The document Task 7.2 Simplified Scenario Development guide is available at this link: </w:t>
      </w:r>
      <w:hyperlink r:id="rId26" w:tgtFrame="_blank" w:history="1">
        <w:r w:rsidRPr="0022130B">
          <w:rPr>
            <w:rStyle w:val="Hyperlink"/>
            <w:rFonts w:ascii="Calibri" w:hAnsi="Calibri" w:cs="Calibri"/>
          </w:rPr>
          <w:t>A Playbook for Simplified Approaches for Creating Scenarios in VisionEval</w:t>
        </w:r>
      </w:hyperlink>
    </w:p>
    <w:p w14:paraId="749B4B6E" w14:textId="77777777" w:rsidR="0022130B" w:rsidRDefault="0022130B" w:rsidP="004603B0">
      <w:pPr>
        <w:pStyle w:val="ListParagraph"/>
      </w:pPr>
    </w:p>
    <w:p w14:paraId="7E462287" w14:textId="4B116C64" w:rsidR="004603B0" w:rsidRDefault="004603B0" w:rsidP="004603B0">
      <w:pPr>
        <w:pStyle w:val="ListParagraph"/>
        <w:numPr>
          <w:ilvl w:val="0"/>
          <w:numId w:val="1"/>
        </w:numPr>
      </w:pPr>
      <w:r>
        <w:t>Here is the screenshot for that task</w:t>
      </w:r>
    </w:p>
    <w:p w14:paraId="2845ED5F" w14:textId="77777777" w:rsidR="0022130B" w:rsidRDefault="0022130B" w:rsidP="0022130B"/>
    <w:p w14:paraId="3952D172" w14:textId="77777777" w:rsidR="0022130B" w:rsidRDefault="0022130B" w:rsidP="0022130B"/>
    <w:p w14:paraId="78CDBCBC" w14:textId="4BBC1286" w:rsidR="004603B0" w:rsidRDefault="004603B0" w:rsidP="004603B0">
      <w:pPr>
        <w:pStyle w:val="ListParagraph"/>
      </w:pPr>
      <w:r w:rsidRPr="004603B0">
        <w:rPr>
          <w:noProof/>
        </w:rPr>
        <w:lastRenderedPageBreak/>
        <w:drawing>
          <wp:inline distT="0" distB="0" distL="0" distR="0" wp14:anchorId="091F88C8" wp14:editId="7A14EAD4">
            <wp:extent cx="5943600" cy="5819140"/>
            <wp:effectExtent l="0" t="0" r="0" b="0"/>
            <wp:docPr id="2030852539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2539" name="Picture 1" descr="Graphical user interface, text, applicatio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10A4" w14:textId="2B4681FA" w:rsidR="0022130B" w:rsidRDefault="0022130B" w:rsidP="004603B0">
      <w:pPr>
        <w:pStyle w:val="ListParagraph"/>
      </w:pPr>
      <w:r>
        <w:t>What we should be thinking about next</w:t>
      </w:r>
      <w:r w:rsidR="00E806AD">
        <w:t>:</w:t>
      </w:r>
    </w:p>
    <w:p w14:paraId="308385E8" w14:textId="77777777" w:rsidR="0022130B" w:rsidRDefault="0022130B" w:rsidP="004603B0">
      <w:pPr>
        <w:pStyle w:val="ListParagraph"/>
      </w:pPr>
    </w:p>
    <w:p w14:paraId="7515EEA9" w14:textId="78AA9B4E" w:rsidR="0022130B" w:rsidRDefault="0022130B" w:rsidP="0022130B">
      <w:pPr>
        <w:pStyle w:val="ListParagraph"/>
        <w:numPr>
          <w:ilvl w:val="0"/>
          <w:numId w:val="3"/>
        </w:numPr>
      </w:pPr>
      <w:r>
        <w:t>Let’s number the input files (1-53 or so)—perhaps Sep should do this since he keeps good track.</w:t>
      </w:r>
    </w:p>
    <w:p w14:paraId="73B62D39" w14:textId="60ABCE8F" w:rsidR="0022130B" w:rsidRDefault="0022130B" w:rsidP="0022130B">
      <w:pPr>
        <w:pStyle w:val="ListParagraph"/>
        <w:numPr>
          <w:ilvl w:val="0"/>
          <w:numId w:val="3"/>
        </w:numPr>
      </w:pPr>
      <w:r>
        <w:t>When doing an input file check for three items</w:t>
      </w:r>
    </w:p>
    <w:p w14:paraId="209D8040" w14:textId="48E32E02" w:rsidR="0022130B" w:rsidRDefault="0022130B" w:rsidP="0022130B">
      <w:pPr>
        <w:pStyle w:val="ListParagraph"/>
        <w:numPr>
          <w:ilvl w:val="1"/>
          <w:numId w:val="3"/>
        </w:numPr>
      </w:pPr>
      <w:r>
        <w:t>Guidance on the VE site</w:t>
      </w:r>
    </w:p>
    <w:p w14:paraId="01E0A97C" w14:textId="318D9BC4" w:rsidR="0022130B" w:rsidRDefault="0022130B" w:rsidP="0022130B">
      <w:pPr>
        <w:pStyle w:val="ListParagraph"/>
        <w:numPr>
          <w:ilvl w:val="1"/>
          <w:numId w:val="3"/>
        </w:numPr>
      </w:pPr>
      <w:r>
        <w:t>VTRC report</w:t>
      </w:r>
    </w:p>
    <w:p w14:paraId="2B0FF3C0" w14:textId="1DF77B4C" w:rsidR="0022130B" w:rsidRDefault="0022130B" w:rsidP="0022130B">
      <w:pPr>
        <w:pStyle w:val="ListParagraph"/>
        <w:numPr>
          <w:ilvl w:val="1"/>
          <w:numId w:val="3"/>
        </w:numPr>
      </w:pPr>
      <w:r>
        <w:t>Simplfied playbook</w:t>
      </w:r>
    </w:p>
    <w:p w14:paraId="0AB79061" w14:textId="52D94858" w:rsidR="0022130B" w:rsidRDefault="0022130B" w:rsidP="0022130B">
      <w:pPr>
        <w:pStyle w:val="ListParagraph"/>
        <w:numPr>
          <w:ilvl w:val="0"/>
          <w:numId w:val="3"/>
        </w:numPr>
      </w:pPr>
      <w:r>
        <w:t>Writeups</w:t>
      </w:r>
    </w:p>
    <w:p w14:paraId="463952E1" w14:textId="633A1977" w:rsidR="0022130B" w:rsidRDefault="0022130B" w:rsidP="0022130B">
      <w:pPr>
        <w:pStyle w:val="ListParagraph"/>
        <w:numPr>
          <w:ilvl w:val="1"/>
          <w:numId w:val="3"/>
        </w:numPr>
      </w:pPr>
      <w:r>
        <w:t>Provide a summary at the top of what the attribute means and give one example</w:t>
      </w:r>
    </w:p>
    <w:p w14:paraId="00651C1E" w14:textId="7E560CE3" w:rsidR="0022130B" w:rsidRDefault="0022130B" w:rsidP="0022130B">
      <w:pPr>
        <w:pStyle w:val="ListParagraph"/>
        <w:numPr>
          <w:ilvl w:val="1"/>
          <w:numId w:val="3"/>
        </w:numPr>
      </w:pPr>
      <w:r>
        <w:t>Separate 2024 and 2045</w:t>
      </w:r>
    </w:p>
    <w:p w14:paraId="7A44158C" w14:textId="29141A32" w:rsidR="0022130B" w:rsidRDefault="0022130B" w:rsidP="0022130B">
      <w:pPr>
        <w:pStyle w:val="ListParagraph"/>
        <w:numPr>
          <w:ilvl w:val="0"/>
          <w:numId w:val="3"/>
        </w:numPr>
      </w:pPr>
      <w:r>
        <w:t>Rationale for doing a forecast</w:t>
      </w:r>
    </w:p>
    <w:p w14:paraId="09454D83" w14:textId="40D99688" w:rsidR="0022130B" w:rsidRDefault="0022130B" w:rsidP="0022130B">
      <w:pPr>
        <w:pStyle w:val="ListParagraph"/>
        <w:numPr>
          <w:ilvl w:val="1"/>
          <w:numId w:val="3"/>
        </w:numPr>
      </w:pPr>
      <w:r>
        <w:t xml:space="preserve">The trend might be that 2045 will be different from 2024 (e.g., housing—we will grow).  Alternatively, trend might be 2045 is same as 2024 (e.g., no guarantee of </w:t>
      </w:r>
      <w:r w:rsidR="00BC7D86">
        <w:t>ped-friendly int)</w:t>
      </w:r>
    </w:p>
    <w:p w14:paraId="5B299275" w14:textId="0FB31661" w:rsidR="00BC7D86" w:rsidRDefault="00BC7D86" w:rsidP="0022130B">
      <w:pPr>
        <w:pStyle w:val="ListParagraph"/>
        <w:numPr>
          <w:ilvl w:val="1"/>
          <w:numId w:val="3"/>
        </w:numPr>
      </w:pPr>
      <w:r>
        <w:t>To resolve identify at least one policy scenario that could result from changing 2045 for the variable of interest</w:t>
      </w:r>
    </w:p>
    <w:sectPr w:rsidR="00BC7D86" w:rsidSect="002213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20F4"/>
    <w:multiLevelType w:val="hybridMultilevel"/>
    <w:tmpl w:val="70E0A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2DC91"/>
    <w:multiLevelType w:val="hybridMultilevel"/>
    <w:tmpl w:val="70E0A15A"/>
    <w:lvl w:ilvl="0" w:tplc="DA02F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ACEFDE">
      <w:start w:val="1"/>
      <w:numFmt w:val="lowerLetter"/>
      <w:lvlText w:val="%2."/>
      <w:lvlJc w:val="left"/>
      <w:pPr>
        <w:ind w:left="1440" w:hanging="360"/>
      </w:pPr>
    </w:lvl>
    <w:lvl w:ilvl="2" w:tplc="DDF8EE2E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AEAA">
      <w:start w:val="1"/>
      <w:numFmt w:val="lowerLetter"/>
      <w:lvlText w:val="%5."/>
      <w:lvlJc w:val="left"/>
      <w:pPr>
        <w:ind w:left="3600" w:hanging="360"/>
      </w:pPr>
    </w:lvl>
    <w:lvl w:ilvl="5" w:tplc="47E0B1EC">
      <w:start w:val="1"/>
      <w:numFmt w:val="lowerRoman"/>
      <w:lvlText w:val="%6."/>
      <w:lvlJc w:val="right"/>
      <w:pPr>
        <w:ind w:left="4320" w:hanging="180"/>
      </w:pPr>
    </w:lvl>
    <w:lvl w:ilvl="6" w:tplc="45F6511A">
      <w:start w:val="1"/>
      <w:numFmt w:val="decimal"/>
      <w:lvlText w:val="%7."/>
      <w:lvlJc w:val="left"/>
      <w:pPr>
        <w:ind w:left="5040" w:hanging="360"/>
      </w:pPr>
    </w:lvl>
    <w:lvl w:ilvl="7" w:tplc="C7DCFB9C">
      <w:start w:val="1"/>
      <w:numFmt w:val="lowerLetter"/>
      <w:lvlText w:val="%8."/>
      <w:lvlJc w:val="left"/>
      <w:pPr>
        <w:ind w:left="5760" w:hanging="360"/>
      </w:pPr>
    </w:lvl>
    <w:lvl w:ilvl="8" w:tplc="35B606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145CB"/>
    <w:multiLevelType w:val="hybridMultilevel"/>
    <w:tmpl w:val="9DA06C30"/>
    <w:lvl w:ilvl="0" w:tplc="B52E3A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5FB1614"/>
    <w:multiLevelType w:val="hybridMultilevel"/>
    <w:tmpl w:val="C4A6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370840">
    <w:abstractNumId w:val="3"/>
  </w:num>
  <w:num w:numId="2" w16cid:durableId="1201821644">
    <w:abstractNumId w:val="1"/>
  </w:num>
  <w:num w:numId="3" w16cid:durableId="2045014849">
    <w:abstractNumId w:val="0"/>
  </w:num>
  <w:num w:numId="4" w16cid:durableId="638846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B0"/>
    <w:rsid w:val="0005409E"/>
    <w:rsid w:val="00135790"/>
    <w:rsid w:val="001825A1"/>
    <w:rsid w:val="00195B76"/>
    <w:rsid w:val="001F155C"/>
    <w:rsid w:val="0022130B"/>
    <w:rsid w:val="00253BDE"/>
    <w:rsid w:val="002B5AE9"/>
    <w:rsid w:val="00402B0A"/>
    <w:rsid w:val="0041316F"/>
    <w:rsid w:val="004603B0"/>
    <w:rsid w:val="0049523D"/>
    <w:rsid w:val="004D1FC6"/>
    <w:rsid w:val="0056366B"/>
    <w:rsid w:val="00645FBA"/>
    <w:rsid w:val="006B73CE"/>
    <w:rsid w:val="00856CD9"/>
    <w:rsid w:val="0088742A"/>
    <w:rsid w:val="00900B39"/>
    <w:rsid w:val="00A7114E"/>
    <w:rsid w:val="00A938AF"/>
    <w:rsid w:val="00B35C1D"/>
    <w:rsid w:val="00B51D97"/>
    <w:rsid w:val="00BC7D86"/>
    <w:rsid w:val="00E806AD"/>
    <w:rsid w:val="00F8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4333"/>
  <w15:chartTrackingRefBased/>
  <w15:docId w15:val="{5E6ED60F-7000-4C48-859C-0CEAB4DF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3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a.gov/smartgrowth/smart-location-mappi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virginia.box.com/s/irjud9jhn28x5w6kq0gjz1ytm484wu74" TargetMode="External"/><Relationship Id="rId3" Type="http://schemas.openxmlformats.org/officeDocument/2006/relationships/styles" Target="styles.xml"/><Relationship Id="rId21" Type="http://schemas.openxmlformats.org/officeDocument/2006/relationships/hyperlink" Target="https://virginia.box.com/s/irjud9jhn28x5w6kq0gjz1ytm484wu74" TargetMode="External"/><Relationship Id="rId7" Type="http://schemas.openxmlformats.org/officeDocument/2006/relationships/hyperlink" Target="https://virginia.box.com/s/irjud9jhn28x5w6kq0gjz1ytm484wu74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sioneval.github.io/docs/model-inputs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file:///D:\VE2025\BlockGroupsBZones\Align\SmartLocationDatabaseV3\EPA_SLD_3.0_TechnicalDocumentationUserGuide_May2021.pdf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vtrc.virginia.gov/media/vtrc/vtrc-pdf/vtrc-pdf/22-R21.pdf" TargetMode="External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DE3DF-AFFF-403A-9F24-CA66B5E8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VITA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John S. (VDOT)</dc:creator>
  <cp:keywords/>
  <dc:description/>
  <cp:lastModifiedBy>Miller, John S. (VDOT)</cp:lastModifiedBy>
  <cp:revision>9</cp:revision>
  <dcterms:created xsi:type="dcterms:W3CDTF">2026-02-23T12:35:00Z</dcterms:created>
  <dcterms:modified xsi:type="dcterms:W3CDTF">2026-04-24T17:20:00Z</dcterms:modified>
</cp:coreProperties>
</file>