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621F" w14:textId="6691BE9A" w:rsidR="00092477" w:rsidRDefault="00092477" w:rsidP="00517031">
      <w:pPr>
        <w:jc w:val="center"/>
        <w:rPr>
          <w:b/>
          <w:bCs/>
        </w:rPr>
      </w:pPr>
      <w:r w:rsidRPr="00092477">
        <w:rPr>
          <w:b/>
          <w:bCs/>
        </w:rPr>
        <w:t xml:space="preserve">Explanation of how to get data for </w:t>
      </w:r>
      <w:r w:rsidR="00A8205D">
        <w:rPr>
          <w:b/>
          <w:bCs/>
        </w:rPr>
        <w:t>28_</w:t>
      </w:r>
      <w:r w:rsidR="00A8205D" w:rsidRPr="00A8205D">
        <w:rPr>
          <w:b/>
          <w:bCs/>
        </w:rPr>
        <w:t>bzone_travel_demand_management</w:t>
      </w:r>
      <w:r w:rsidRPr="00092477">
        <w:rPr>
          <w:b/>
          <w:bCs/>
        </w:rPr>
        <w:t>.csv</w:t>
      </w:r>
    </w:p>
    <w:p w14:paraId="786F1A9A" w14:textId="5F0B1040" w:rsidR="0081689B" w:rsidRDefault="008406B6" w:rsidP="00517031">
      <w:pPr>
        <w:jc w:val="center"/>
        <w:rPr>
          <w:b/>
          <w:bCs/>
        </w:rPr>
      </w:pPr>
      <w:r>
        <w:rPr>
          <w:b/>
          <w:bCs/>
        </w:rPr>
        <w:t>April 6, 2026</w:t>
      </w:r>
    </w:p>
    <w:p w14:paraId="2910A23B" w14:textId="77777777" w:rsidR="0081689B" w:rsidRPr="00436174" w:rsidRDefault="0081689B" w:rsidP="0081689B">
      <w:pPr>
        <w:tabs>
          <w:tab w:val="num" w:pos="720"/>
        </w:tabs>
        <w:spacing w:line="240" w:lineRule="auto"/>
        <w:rPr>
          <w:rFonts w:ascii="Calibri" w:hAnsi="Calibri" w:cs="Calibri"/>
          <w:b/>
          <w:bCs/>
          <w:sz w:val="24"/>
          <w:szCs w:val="24"/>
        </w:rPr>
      </w:pPr>
      <w:r w:rsidRPr="00436174">
        <w:rPr>
          <w:rFonts w:ascii="Calibri" w:hAnsi="Calibri" w:cs="Calibri"/>
          <w:b/>
          <w:bCs/>
          <w:sz w:val="24"/>
          <w:szCs w:val="24"/>
        </w:rPr>
        <w:t>Definition of the Input File</w:t>
      </w:r>
    </w:p>
    <w:p w14:paraId="2357617E" w14:textId="1E07C37E" w:rsidR="00436174" w:rsidRPr="00436174" w:rsidRDefault="0081689B" w:rsidP="00E769EA">
      <w:pPr>
        <w:tabs>
          <w:tab w:val="num" w:pos="720"/>
        </w:tabs>
        <w:spacing w:line="240" w:lineRule="auto"/>
        <w:rPr>
          <w:rFonts w:ascii="Calibri" w:hAnsi="Calibri" w:cs="Calibri"/>
          <w:sz w:val="24"/>
          <w:szCs w:val="24"/>
        </w:rPr>
      </w:pPr>
      <w:r w:rsidRPr="00436174">
        <w:rPr>
          <w:rFonts w:ascii="Calibri" w:hAnsi="Calibri" w:cs="Calibri"/>
          <w:sz w:val="24"/>
          <w:szCs w:val="24"/>
        </w:rPr>
        <w:tab/>
        <w:t>VisionEval (</w:t>
      </w:r>
      <w:hyperlink r:id="rId7" w:history="1">
        <w:r w:rsidRPr="00436174">
          <w:rPr>
            <w:rStyle w:val="Hyperlink"/>
            <w:rFonts w:ascii="Calibri" w:hAnsi="Calibri" w:cs="Calibri"/>
            <w:sz w:val="24"/>
            <w:szCs w:val="24"/>
          </w:rPr>
          <w:t>https://visioneval.github.io/docs/model-inputs.html</w:t>
        </w:r>
      </w:hyperlink>
      <w:r w:rsidRPr="00436174">
        <w:rPr>
          <w:rFonts w:ascii="Calibri" w:hAnsi="Calibri" w:cs="Calibri"/>
          <w:sz w:val="24"/>
          <w:szCs w:val="24"/>
        </w:rPr>
        <w:t xml:space="preserve">) explains that this file </w:t>
      </w:r>
      <w:r w:rsidR="0002614F" w:rsidRPr="00436174">
        <w:rPr>
          <w:rFonts w:ascii="Calibri" w:hAnsi="Calibri" w:cs="Calibri"/>
          <w:sz w:val="24"/>
          <w:szCs w:val="24"/>
        </w:rPr>
        <w:t xml:space="preserve">has </w:t>
      </w:r>
      <w:r w:rsidR="00A8205D" w:rsidRPr="00436174">
        <w:rPr>
          <w:rFonts w:ascii="Calibri" w:hAnsi="Calibri" w:cs="Calibri"/>
          <w:sz w:val="24"/>
          <w:szCs w:val="24"/>
        </w:rPr>
        <w:t xml:space="preserve">two attributes:  </w:t>
      </w:r>
      <w:r w:rsidR="00A8205D" w:rsidRPr="00436174">
        <w:rPr>
          <w:rFonts w:ascii="Calibri" w:hAnsi="Calibri" w:cs="Calibri"/>
          <w:sz w:val="24"/>
          <w:szCs w:val="24"/>
        </w:rPr>
        <w:t>EcoProp</w:t>
      </w:r>
      <w:r w:rsidR="00A8205D" w:rsidRPr="00436174">
        <w:rPr>
          <w:rFonts w:ascii="Calibri" w:hAnsi="Calibri" w:cs="Calibri"/>
          <w:sz w:val="24"/>
          <w:szCs w:val="24"/>
        </w:rPr>
        <w:t xml:space="preserve"> (which is the pr</w:t>
      </w:r>
      <w:r w:rsidR="00A8205D" w:rsidRPr="00436174">
        <w:rPr>
          <w:rFonts w:ascii="Calibri" w:hAnsi="Calibri" w:cs="Calibri"/>
          <w:sz w:val="24"/>
          <w:szCs w:val="24"/>
        </w:rPr>
        <w:t xml:space="preserve">oportion of workers who participate in </w:t>
      </w:r>
      <w:r w:rsidR="00A8205D" w:rsidRPr="00436174">
        <w:rPr>
          <w:rFonts w:ascii="Calibri" w:hAnsi="Calibri" w:cs="Calibri"/>
          <w:sz w:val="24"/>
          <w:szCs w:val="24"/>
        </w:rPr>
        <w:t>“</w:t>
      </w:r>
      <w:r w:rsidR="00A8205D" w:rsidRPr="00436174">
        <w:rPr>
          <w:rFonts w:ascii="Calibri" w:hAnsi="Calibri" w:cs="Calibri"/>
          <w:sz w:val="24"/>
          <w:szCs w:val="24"/>
        </w:rPr>
        <w:t>strong employee commute options</w:t>
      </w:r>
      <w:r w:rsidR="00A8205D" w:rsidRPr="00436174">
        <w:rPr>
          <w:rFonts w:ascii="Calibri" w:hAnsi="Calibri" w:cs="Calibri"/>
          <w:sz w:val="24"/>
          <w:szCs w:val="24"/>
        </w:rPr>
        <w:t>”</w:t>
      </w:r>
      <w:r w:rsidR="00A8205D" w:rsidRPr="00436174">
        <w:rPr>
          <w:rFonts w:ascii="Calibri" w:hAnsi="Calibri" w:cs="Calibri"/>
          <w:sz w:val="24"/>
          <w:szCs w:val="24"/>
        </w:rPr>
        <w:t xml:space="preserve"> program</w:t>
      </w:r>
      <w:r w:rsidR="00A8205D" w:rsidRPr="00436174">
        <w:rPr>
          <w:rFonts w:ascii="Calibri" w:hAnsi="Calibri" w:cs="Calibri"/>
          <w:sz w:val="24"/>
          <w:szCs w:val="24"/>
        </w:rPr>
        <w:t xml:space="preserve">s and </w:t>
      </w:r>
      <w:r w:rsidR="00A8205D" w:rsidRPr="00436174">
        <w:rPr>
          <w:rFonts w:ascii="Calibri" w:hAnsi="Calibri" w:cs="Calibri"/>
          <w:sz w:val="24"/>
          <w:szCs w:val="24"/>
        </w:rPr>
        <w:t>ImpProp</w:t>
      </w:r>
      <w:r w:rsidR="00A8205D" w:rsidRPr="00436174">
        <w:rPr>
          <w:rFonts w:ascii="Calibri" w:hAnsi="Calibri" w:cs="Calibri"/>
          <w:sz w:val="24"/>
          <w:szCs w:val="24"/>
        </w:rPr>
        <w:t xml:space="preserve"> (p</w:t>
      </w:r>
      <w:r w:rsidR="00A8205D" w:rsidRPr="00436174">
        <w:rPr>
          <w:rFonts w:ascii="Calibri" w:hAnsi="Calibri" w:cs="Calibri"/>
          <w:sz w:val="24"/>
          <w:szCs w:val="24"/>
        </w:rPr>
        <w:t xml:space="preserve">roportion of households </w:t>
      </w:r>
      <w:r w:rsidR="00A8205D" w:rsidRPr="00436174">
        <w:rPr>
          <w:rFonts w:ascii="Calibri" w:hAnsi="Calibri" w:cs="Calibri"/>
          <w:sz w:val="24"/>
          <w:szCs w:val="24"/>
        </w:rPr>
        <w:t>who “</w:t>
      </w:r>
      <w:r w:rsidR="00A8205D" w:rsidRPr="00436174">
        <w:rPr>
          <w:rFonts w:ascii="Calibri" w:hAnsi="Calibri" w:cs="Calibri"/>
          <w:sz w:val="24"/>
          <w:szCs w:val="24"/>
        </w:rPr>
        <w:t>participate in strong individualized marketing program</w:t>
      </w:r>
      <w:r w:rsidR="00A8205D" w:rsidRPr="00436174">
        <w:rPr>
          <w:rFonts w:ascii="Calibri" w:hAnsi="Calibri" w:cs="Calibri"/>
          <w:sz w:val="24"/>
          <w:szCs w:val="24"/>
        </w:rPr>
        <w:t>.”</w:t>
      </w:r>
      <w:r w:rsidR="00436174" w:rsidRPr="00436174">
        <w:rPr>
          <w:rFonts w:ascii="Calibri" w:hAnsi="Calibri" w:cs="Calibri"/>
          <w:sz w:val="24"/>
          <w:szCs w:val="24"/>
        </w:rPr>
        <w:t xml:space="preserve">  </w:t>
      </w:r>
      <w:r w:rsidR="00447D8C" w:rsidRPr="00436174">
        <w:rPr>
          <w:rFonts w:ascii="Calibri" w:hAnsi="Calibri" w:cs="Calibri"/>
          <w:sz w:val="24"/>
          <w:szCs w:val="24"/>
        </w:rPr>
        <w:t xml:space="preserve">For example, consider </w:t>
      </w:r>
      <w:r w:rsidR="00272ECC" w:rsidRPr="00436174">
        <w:rPr>
          <w:rFonts w:ascii="Calibri" w:hAnsi="Calibri" w:cs="Calibri"/>
          <w:sz w:val="24"/>
          <w:szCs w:val="24"/>
        </w:rPr>
        <w:t>B</w:t>
      </w:r>
      <w:r w:rsidR="00447D8C" w:rsidRPr="00436174">
        <w:rPr>
          <w:rFonts w:ascii="Calibri" w:hAnsi="Calibri" w:cs="Calibri"/>
          <w:sz w:val="24"/>
          <w:szCs w:val="24"/>
        </w:rPr>
        <w:t>zone</w:t>
      </w:r>
      <w:r w:rsidR="00436174" w:rsidRPr="00436174">
        <w:rPr>
          <w:rFonts w:ascii="Calibri" w:hAnsi="Calibri" w:cs="Calibri"/>
          <w:sz w:val="24"/>
          <w:szCs w:val="24"/>
        </w:rPr>
        <w:t>s</w:t>
      </w:r>
      <w:r w:rsidR="00447D8C" w:rsidRPr="00436174">
        <w:rPr>
          <w:rFonts w:ascii="Calibri" w:hAnsi="Calibri" w:cs="Calibri"/>
          <w:sz w:val="24"/>
          <w:szCs w:val="24"/>
        </w:rPr>
        <w:t xml:space="preserve"> 515400010001</w:t>
      </w:r>
      <w:r w:rsidR="00436174" w:rsidRPr="00436174">
        <w:rPr>
          <w:rFonts w:ascii="Calibri" w:hAnsi="Calibri" w:cs="Calibri"/>
          <w:sz w:val="24"/>
          <w:szCs w:val="24"/>
        </w:rPr>
        <w:t xml:space="preserve"> (in an urban area of Charlottesville), </w:t>
      </w:r>
      <w:r w:rsidR="00436174" w:rsidRPr="00436174">
        <w:rPr>
          <w:rFonts w:ascii="Calibri" w:hAnsi="Calibri" w:cs="Calibri"/>
          <w:sz w:val="24"/>
          <w:szCs w:val="24"/>
        </w:rPr>
        <w:t xml:space="preserve">Bzone 510030107021 (a suburban area near Route 29 in Albemarle County with some employment), </w:t>
      </w:r>
      <w:r w:rsidR="00436174" w:rsidRPr="00436174">
        <w:rPr>
          <w:rFonts w:ascii="Calibri" w:hAnsi="Calibri" w:cs="Calibri"/>
          <w:sz w:val="24"/>
          <w:szCs w:val="24"/>
        </w:rPr>
        <w:t>and</w:t>
      </w:r>
      <w:r w:rsidR="00436174" w:rsidRPr="00436174">
        <w:rPr>
          <w:rFonts w:ascii="Calibri" w:hAnsi="Calibri" w:cs="Calibri"/>
          <w:sz w:val="24"/>
          <w:szCs w:val="24"/>
        </w:rPr>
        <w:t xml:space="preserve"> Bzone 510030110004 (a rural residential area in Albemarle County)</w:t>
      </w:r>
      <w:r w:rsidR="00436174" w:rsidRPr="00436174">
        <w:rPr>
          <w:rFonts w:ascii="Calibri" w:hAnsi="Calibri" w:cs="Calibri"/>
          <w:sz w:val="24"/>
          <w:szCs w:val="24"/>
        </w:rPr>
        <w:t xml:space="preserve">.  The proportion of workers who participate in a strong employee commute options program is very small in all cases (less than 1%) and is zero for the rural area.  For the proportion of households who participate in a marketing program to encourage nonauto modes, the proportion is still less than 1% and again zero for most rural </w:t>
      </w:r>
      <w:proofErr w:type="gramStart"/>
      <w:r w:rsidR="00436174" w:rsidRPr="00436174">
        <w:rPr>
          <w:rFonts w:ascii="Calibri" w:hAnsi="Calibri" w:cs="Calibri"/>
          <w:sz w:val="24"/>
          <w:szCs w:val="24"/>
        </w:rPr>
        <w:t>zone</w:t>
      </w:r>
      <w:proofErr w:type="gramEnd"/>
      <w:r w:rsidR="00436174" w:rsidRPr="00436174">
        <w:rPr>
          <w:rFonts w:ascii="Calibri" w:hAnsi="Calibri" w:cs="Calibri"/>
          <w:sz w:val="24"/>
          <w:szCs w:val="24"/>
        </w:rPr>
        <w:t>.</w:t>
      </w:r>
    </w:p>
    <w:p w14:paraId="32A7FD7F" w14:textId="2B8EF093" w:rsidR="00447D8C" w:rsidRDefault="00436174" w:rsidP="00E769EA">
      <w:pPr>
        <w:tabs>
          <w:tab w:val="num" w:pos="720"/>
        </w:tabs>
        <w:spacing w:line="240" w:lineRule="auto"/>
        <w:rPr>
          <w:rFonts w:asciiTheme="majorHAnsi" w:hAnsiTheme="majorHAnsi" w:cstheme="majorHAnsi"/>
          <w:sz w:val="24"/>
          <w:szCs w:val="24"/>
        </w:rPr>
      </w:pPr>
      <w:r w:rsidRPr="00436174">
        <w:rPr>
          <w:rFonts w:asciiTheme="majorHAnsi" w:hAnsiTheme="majorHAnsi" w:cstheme="majorHAnsi"/>
          <w:sz w:val="24"/>
          <w:szCs w:val="24"/>
        </w:rPr>
        <w:drawing>
          <wp:inline distT="0" distB="0" distL="0" distR="0" wp14:anchorId="25B01105" wp14:editId="6E89A995">
            <wp:extent cx="2362530" cy="790685"/>
            <wp:effectExtent l="0" t="0" r="0" b="9525"/>
            <wp:docPr id="21426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056" name=""/>
                    <pic:cNvPicPr/>
                  </pic:nvPicPr>
                  <pic:blipFill>
                    <a:blip r:embed="rId8"/>
                    <a:stretch>
                      <a:fillRect/>
                    </a:stretch>
                  </pic:blipFill>
                  <pic:spPr>
                    <a:xfrm>
                      <a:off x="0" y="0"/>
                      <a:ext cx="2362530" cy="790685"/>
                    </a:xfrm>
                    <a:prstGeom prst="rect">
                      <a:avLst/>
                    </a:prstGeom>
                  </pic:spPr>
                </pic:pic>
              </a:graphicData>
            </a:graphic>
          </wp:inline>
        </w:drawing>
      </w:r>
    </w:p>
    <w:p w14:paraId="4C32BE84" w14:textId="77777777" w:rsidR="008406B6" w:rsidRPr="000D2CAD" w:rsidRDefault="008406B6" w:rsidP="008406B6">
      <w:pPr>
        <w:tabs>
          <w:tab w:val="num" w:pos="720"/>
        </w:tabs>
        <w:spacing w:line="240" w:lineRule="auto"/>
        <w:rPr>
          <w:rFonts w:asciiTheme="majorHAnsi" w:hAnsiTheme="majorHAnsi" w:cstheme="majorHAnsi"/>
          <w:b/>
          <w:bCs/>
          <w:noProof/>
          <w:sz w:val="24"/>
          <w:szCs w:val="24"/>
        </w:rPr>
      </w:pPr>
      <w:r w:rsidRPr="000D2CAD">
        <w:rPr>
          <w:rFonts w:asciiTheme="majorHAnsi" w:hAnsiTheme="majorHAnsi" w:cstheme="majorHAnsi"/>
          <w:b/>
          <w:bCs/>
          <w:noProof/>
          <w:sz w:val="24"/>
          <w:szCs w:val="24"/>
        </w:rPr>
        <w:t>Possible Scenario</w:t>
      </w:r>
    </w:p>
    <w:p w14:paraId="145633D0" w14:textId="47E903C8" w:rsidR="008406B6" w:rsidRDefault="008406B6" w:rsidP="008406B6">
      <w:pPr>
        <w:tabs>
          <w:tab w:val="num" w:pos="720"/>
        </w:tabs>
        <w:spacing w:line="240" w:lineRule="auto"/>
      </w:pPr>
      <w:r>
        <w:rPr>
          <w:rFonts w:asciiTheme="majorHAnsi" w:hAnsiTheme="majorHAnsi" w:cstheme="majorHAnsi"/>
          <w:noProof/>
          <w:sz w:val="24"/>
          <w:szCs w:val="24"/>
        </w:rPr>
        <w:tab/>
        <w:t xml:space="preserve">The </w:t>
      </w:r>
      <w:r w:rsidRPr="000D2CAD">
        <w:rPr>
          <w:rFonts w:asciiTheme="majorHAnsi" w:hAnsiTheme="majorHAnsi" w:cstheme="majorHAnsi"/>
          <w:sz w:val="24"/>
          <w:szCs w:val="24"/>
        </w:rPr>
        <w:t>document Task 7.2 Simplified Scenario Development guide</w:t>
      </w:r>
      <w:r>
        <w:rPr>
          <w:rFonts w:asciiTheme="majorHAnsi" w:hAnsiTheme="majorHAnsi" w:cstheme="majorHAnsi"/>
          <w:sz w:val="24"/>
          <w:szCs w:val="24"/>
        </w:rPr>
        <w:t xml:space="preserve">, </w:t>
      </w:r>
      <w:r w:rsidRPr="000D2CAD">
        <w:rPr>
          <w:rFonts w:asciiTheme="majorHAnsi" w:hAnsiTheme="majorHAnsi" w:cstheme="majorHAnsi"/>
          <w:sz w:val="24"/>
          <w:szCs w:val="24"/>
        </w:rPr>
        <w:t>available at </w:t>
      </w:r>
      <w:hyperlink r:id="rId9" w:tgtFrame="_blank" w:history="1">
        <w:r w:rsidRPr="000D2CAD">
          <w:rPr>
            <w:rStyle w:val="Hyperlink"/>
            <w:rFonts w:asciiTheme="majorHAnsi" w:hAnsiTheme="majorHAnsi" w:cstheme="majorHAnsi"/>
            <w:sz w:val="24"/>
            <w:szCs w:val="24"/>
          </w:rPr>
          <w:t>A Playbook for Simplified Approaches for Creating Scenarios in VisionEval</w:t>
        </w:r>
      </w:hyperlink>
      <w:r>
        <w:t xml:space="preserve">, </w:t>
      </w:r>
      <w:r w:rsidR="00CB0EFC">
        <w:t>suggests that “</w:t>
      </w:r>
      <w:r w:rsidR="00CB0EFC" w:rsidRPr="00CB0EFC">
        <w:t>Workplace programs include employee commute options (ECO) programs such as increased workplace bicycle parking, carpool and vanpool programs, or employer-subsidized transit passes. Individualized marketing (IM) programs are customized to traveler needs, such as the Portland Bureau of Transportation SmartTrips Program</w:t>
      </w:r>
      <w:r w:rsidR="00CB0EFC">
        <w:t>…</w:t>
      </w:r>
      <w:r w:rsidR="00CB0EFC" w:rsidRPr="00CB0EFC">
        <w:t>Users may be interested in exploring how these programs in combination with other policies can impact driving, use of public or active transportation modes such as biking or walking, or car and vanpooling.</w:t>
      </w:r>
      <w:r w:rsidR="00CB0EFC">
        <w:t>”</w:t>
      </w:r>
    </w:p>
    <w:p w14:paraId="51D9E5F5" w14:textId="4E14AB76" w:rsidR="00CB0EFC" w:rsidRPr="00CB0EFC" w:rsidRDefault="00CB0EFC" w:rsidP="008406B6">
      <w:pPr>
        <w:tabs>
          <w:tab w:val="num" w:pos="720"/>
        </w:tabs>
        <w:spacing w:line="240" w:lineRule="auto"/>
      </w:pPr>
      <w:r>
        <w:tab/>
      </w:r>
      <w:proofErr w:type="gramStart"/>
      <w:r>
        <w:t>Thus</w:t>
      </w:r>
      <w:proofErr w:type="gramEnd"/>
      <w:r>
        <w:t xml:space="preserve"> one may see how an increase in the proportion of employers who encourage alternative modes of transportation (e.g., increase EcoProp from 0% to 10%) may influence </w:t>
      </w:r>
      <w:r w:rsidR="001061CB">
        <w:t xml:space="preserve">total VMT, walking trips, </w:t>
      </w:r>
      <w:r w:rsidR="001061CB" w:rsidRPr="001061CB">
        <w:t>walking trip lengths</w:t>
      </w:r>
      <w:r w:rsidR="001061CB">
        <w:t>, and walking person miles traveled.</w:t>
      </w:r>
    </w:p>
    <w:p w14:paraId="10C0D170" w14:textId="77777777" w:rsidR="00DA6B89" w:rsidRPr="00092477" w:rsidRDefault="00DA6B89" w:rsidP="00DA6B89">
      <w:pPr>
        <w:rPr>
          <w:b/>
          <w:bCs/>
        </w:rPr>
      </w:pPr>
      <w:r w:rsidRPr="000D2CAD">
        <w:rPr>
          <w:rFonts w:asciiTheme="majorHAnsi" w:hAnsiTheme="majorHAnsi" w:cstheme="majorHAnsi"/>
          <w:b/>
          <w:bCs/>
          <w:sz w:val="24"/>
          <w:szCs w:val="24"/>
        </w:rPr>
        <w:t>Method Used for Virginia</w:t>
      </w:r>
    </w:p>
    <w:p w14:paraId="696DC733" w14:textId="77777777" w:rsidR="00CB0EFC" w:rsidRDefault="00DA6B89" w:rsidP="00A8205D">
      <w:p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ab/>
      </w:r>
      <w:r w:rsidR="00A8205D">
        <w:rPr>
          <w:rFonts w:asciiTheme="majorHAnsi" w:hAnsiTheme="majorHAnsi" w:cstheme="majorHAnsi"/>
          <w:sz w:val="24"/>
          <w:szCs w:val="24"/>
        </w:rPr>
        <w:t xml:space="preserve">Printed pages 63-66 of the VTRC report </w:t>
      </w:r>
      <w:r w:rsidR="00A8205D" w:rsidRPr="00A8205D">
        <w:rPr>
          <w:rFonts w:asciiTheme="majorHAnsi" w:hAnsiTheme="majorHAnsi" w:cstheme="majorHAnsi"/>
          <w:sz w:val="24"/>
          <w:szCs w:val="24"/>
        </w:rPr>
        <w:t>Feasibility of Adapting VisionEval for Scenario Planning</w:t>
      </w:r>
      <w:r w:rsidR="00A8205D">
        <w:rPr>
          <w:rFonts w:asciiTheme="majorHAnsi" w:hAnsiTheme="majorHAnsi" w:cstheme="majorHAnsi"/>
          <w:sz w:val="24"/>
          <w:szCs w:val="24"/>
        </w:rPr>
        <w:t xml:space="preserve">, available at </w:t>
      </w:r>
      <w:hyperlink r:id="rId10" w:history="1">
        <w:r w:rsidR="00A8205D" w:rsidRPr="004C7D23">
          <w:rPr>
            <w:rStyle w:val="Hyperlink"/>
            <w:rFonts w:asciiTheme="majorHAnsi" w:hAnsiTheme="majorHAnsi" w:cstheme="majorHAnsi"/>
            <w:sz w:val="24"/>
            <w:szCs w:val="24"/>
          </w:rPr>
          <w:t>http://www.virginiadot.org/vtrc/main/online_reports/pdf/22-r21.pdf</w:t>
        </w:r>
      </w:hyperlink>
      <w:r w:rsidR="00A8205D">
        <w:rPr>
          <w:rFonts w:asciiTheme="majorHAnsi" w:hAnsiTheme="majorHAnsi" w:cstheme="majorHAnsi"/>
          <w:sz w:val="24"/>
          <w:szCs w:val="24"/>
        </w:rPr>
        <w:t xml:space="preserve">, show how a combination of a review of the literature and interviews with stakeholders can be used to define these attributes for a specific location.  In sum, a nonzero value should not be assumed unless there is firm evidence of a </w:t>
      </w:r>
      <w:r w:rsidR="00CB0EFC">
        <w:rPr>
          <w:rFonts w:asciiTheme="majorHAnsi" w:hAnsiTheme="majorHAnsi" w:cstheme="majorHAnsi"/>
          <w:sz w:val="24"/>
          <w:szCs w:val="24"/>
        </w:rPr>
        <w:t xml:space="preserve">solid program that encourages individuals to use </w:t>
      </w:r>
      <w:proofErr w:type="gramStart"/>
      <w:r w:rsidR="00CB0EFC">
        <w:rPr>
          <w:rFonts w:asciiTheme="majorHAnsi" w:hAnsiTheme="majorHAnsi" w:cstheme="majorHAnsi"/>
          <w:sz w:val="24"/>
          <w:szCs w:val="24"/>
        </w:rPr>
        <w:t>non single</w:t>
      </w:r>
      <w:proofErr w:type="gramEnd"/>
      <w:r w:rsidR="00CB0EFC">
        <w:rPr>
          <w:rFonts w:asciiTheme="majorHAnsi" w:hAnsiTheme="majorHAnsi" w:cstheme="majorHAnsi"/>
          <w:sz w:val="24"/>
          <w:szCs w:val="24"/>
        </w:rPr>
        <w:t xml:space="preserve"> occupant modes.  Examples of such programs are financial assistance to purchase or rent a van for vanpooling (which would affect EcoProp), secure locker facilities for bicycling (also </w:t>
      </w:r>
      <w:proofErr w:type="gramStart"/>
      <w:r w:rsidR="00CB0EFC">
        <w:rPr>
          <w:rFonts w:asciiTheme="majorHAnsi" w:hAnsiTheme="majorHAnsi" w:cstheme="majorHAnsi"/>
          <w:sz w:val="24"/>
          <w:szCs w:val="24"/>
        </w:rPr>
        <w:t>affects</w:t>
      </w:r>
      <w:proofErr w:type="gramEnd"/>
      <w:r w:rsidR="00CB0EFC">
        <w:rPr>
          <w:rFonts w:asciiTheme="majorHAnsi" w:hAnsiTheme="majorHAnsi" w:cstheme="majorHAnsi"/>
          <w:sz w:val="24"/>
          <w:szCs w:val="24"/>
        </w:rPr>
        <w:t xml:space="preserve"> EcoProp), or direct in-person communications with residents to encourage non-auto use (which affects ImpProp).  </w:t>
      </w:r>
    </w:p>
    <w:p w14:paraId="4E11072A" w14:textId="77777777" w:rsidR="00436174" w:rsidRDefault="00436174" w:rsidP="00A8205D">
      <w:pPr>
        <w:tabs>
          <w:tab w:val="num" w:pos="720"/>
        </w:tabs>
        <w:spacing w:line="240" w:lineRule="auto"/>
        <w:rPr>
          <w:rFonts w:asciiTheme="majorHAnsi" w:hAnsiTheme="majorHAnsi" w:cstheme="majorHAnsi"/>
          <w:sz w:val="24"/>
          <w:szCs w:val="24"/>
        </w:rPr>
      </w:pPr>
    </w:p>
    <w:p w14:paraId="1F96241B" w14:textId="34632918" w:rsidR="008406B6" w:rsidRDefault="00CB0EFC" w:rsidP="00A8205D">
      <w:p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ab/>
        <w:t xml:space="preserve">The approach chosen here was to assume that both EcoProp and ImpProp are 0 unless there is a density of at least 4,000 people per square mile.  (At the time the VTRC report was done, ImpProp was assumed to be 0 unless a bzone had this density, and this statewide dataset applies this logic to the EcoProp variable).  </w:t>
      </w:r>
      <w:proofErr w:type="gramStart"/>
      <w:r>
        <w:rPr>
          <w:rFonts w:asciiTheme="majorHAnsi" w:hAnsiTheme="majorHAnsi" w:cstheme="majorHAnsi"/>
          <w:sz w:val="24"/>
          <w:szCs w:val="24"/>
        </w:rPr>
        <w:t>Thus</w:t>
      </w:r>
      <w:proofErr w:type="gramEnd"/>
      <w:r>
        <w:rPr>
          <w:rFonts w:asciiTheme="majorHAnsi" w:hAnsiTheme="majorHAnsi" w:cstheme="majorHAnsi"/>
          <w:sz w:val="24"/>
          <w:szCs w:val="24"/>
        </w:rPr>
        <w:t xml:space="preserve"> for the base year of 2024, the logic is:</w:t>
      </w:r>
    </w:p>
    <w:p w14:paraId="302D91C2" w14:textId="32AFC03E" w:rsidR="00CB0EFC" w:rsidRDefault="00CB0EFC" w:rsidP="00CB0EFC">
      <w:pPr>
        <w:pStyle w:val="ListParagraph"/>
        <w:numPr>
          <w:ilvl w:val="0"/>
          <w:numId w:val="8"/>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If the density is at least 4,000 people per square mile, then EcoProp has a value of 0.003 and ImpProp has a value of 0.009.</w:t>
      </w:r>
    </w:p>
    <w:p w14:paraId="056A15EC" w14:textId="2A8A1EB2" w:rsidR="00CB0EFC" w:rsidRDefault="00CB0EFC" w:rsidP="00CB0EFC">
      <w:pPr>
        <w:pStyle w:val="ListParagraph"/>
        <w:numPr>
          <w:ilvl w:val="0"/>
          <w:numId w:val="8"/>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 xml:space="preserve">If the density is less, </w:t>
      </w:r>
      <w:proofErr w:type="gramStart"/>
      <w:r>
        <w:rPr>
          <w:rFonts w:asciiTheme="majorHAnsi" w:hAnsiTheme="majorHAnsi" w:cstheme="majorHAnsi"/>
          <w:sz w:val="24"/>
          <w:szCs w:val="24"/>
        </w:rPr>
        <w:t>than</w:t>
      </w:r>
      <w:proofErr w:type="gramEnd"/>
      <w:r>
        <w:rPr>
          <w:rFonts w:asciiTheme="majorHAnsi" w:hAnsiTheme="majorHAnsi" w:cstheme="majorHAnsi"/>
          <w:sz w:val="24"/>
          <w:szCs w:val="24"/>
        </w:rPr>
        <w:t xml:space="preserve"> both EcoProp and ImpProp have values of zero.</w:t>
      </w:r>
    </w:p>
    <w:p w14:paraId="4AE2C372" w14:textId="70600DF3" w:rsidR="00436174" w:rsidRDefault="00436174" w:rsidP="00436174">
      <w:p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Most of Virginia has a density lower than this amount as shown in yellow, with the red areas having a higher density than 4,000 people per square mile.</w:t>
      </w:r>
    </w:p>
    <w:p w14:paraId="471CB9A1" w14:textId="1F74FACC" w:rsidR="00436174" w:rsidRDefault="00436174" w:rsidP="00436174">
      <w:pPr>
        <w:tabs>
          <w:tab w:val="num" w:pos="720"/>
        </w:tabs>
        <w:spacing w:line="240" w:lineRule="auto"/>
        <w:rPr>
          <w:rFonts w:asciiTheme="majorHAnsi" w:hAnsiTheme="majorHAnsi" w:cstheme="majorHAnsi"/>
          <w:sz w:val="24"/>
          <w:szCs w:val="24"/>
        </w:rPr>
      </w:pPr>
      <w:r w:rsidRPr="00436174">
        <w:rPr>
          <w:rFonts w:asciiTheme="majorHAnsi" w:hAnsiTheme="majorHAnsi" w:cstheme="majorHAnsi"/>
          <w:sz w:val="24"/>
          <w:szCs w:val="24"/>
        </w:rPr>
        <w:drawing>
          <wp:inline distT="0" distB="0" distL="0" distR="0" wp14:anchorId="65C61DE1" wp14:editId="65147506">
            <wp:extent cx="6858000" cy="4049395"/>
            <wp:effectExtent l="0" t="0" r="0" b="8255"/>
            <wp:docPr id="114154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40965" name=""/>
                    <pic:cNvPicPr/>
                  </pic:nvPicPr>
                  <pic:blipFill>
                    <a:blip r:embed="rId11"/>
                    <a:stretch>
                      <a:fillRect/>
                    </a:stretch>
                  </pic:blipFill>
                  <pic:spPr>
                    <a:xfrm>
                      <a:off x="0" y="0"/>
                      <a:ext cx="6858000" cy="4049395"/>
                    </a:xfrm>
                    <a:prstGeom prst="rect">
                      <a:avLst/>
                    </a:prstGeom>
                  </pic:spPr>
                </pic:pic>
              </a:graphicData>
            </a:graphic>
          </wp:inline>
        </w:drawing>
      </w:r>
    </w:p>
    <w:p w14:paraId="3E5E9312" w14:textId="20509D12" w:rsidR="00436174" w:rsidRPr="00436174" w:rsidRDefault="00436174" w:rsidP="00436174">
      <w:p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Figure.  Areas with Red have Nonzero Values for EcoProp and ImpProp</w:t>
      </w:r>
    </w:p>
    <w:p w14:paraId="16286BD9" w14:textId="77777777" w:rsidR="00CB0EFC" w:rsidRPr="00CB0EFC" w:rsidRDefault="00CB0EFC" w:rsidP="00CB0EFC">
      <w:pPr>
        <w:tabs>
          <w:tab w:val="num" w:pos="720"/>
        </w:tabs>
        <w:spacing w:line="240" w:lineRule="auto"/>
        <w:rPr>
          <w:rFonts w:asciiTheme="majorHAnsi" w:hAnsiTheme="majorHAnsi" w:cstheme="majorHAnsi"/>
          <w:sz w:val="24"/>
          <w:szCs w:val="24"/>
        </w:rPr>
      </w:pPr>
    </w:p>
    <w:p w14:paraId="1B122475" w14:textId="64986E55" w:rsidR="00447D8C" w:rsidRPr="00272ECC" w:rsidRDefault="00272ECC" w:rsidP="00E769EA">
      <w:pPr>
        <w:tabs>
          <w:tab w:val="num" w:pos="720"/>
        </w:tabs>
        <w:spacing w:line="240" w:lineRule="auto"/>
        <w:rPr>
          <w:rFonts w:asciiTheme="majorHAnsi" w:hAnsiTheme="majorHAnsi" w:cstheme="majorHAnsi"/>
          <w:b/>
          <w:bCs/>
          <w:sz w:val="24"/>
          <w:szCs w:val="24"/>
        </w:rPr>
      </w:pPr>
      <w:r w:rsidRPr="00272ECC">
        <w:rPr>
          <w:rFonts w:asciiTheme="majorHAnsi" w:hAnsiTheme="majorHAnsi" w:cstheme="majorHAnsi"/>
          <w:b/>
          <w:bCs/>
          <w:sz w:val="24"/>
          <w:szCs w:val="24"/>
        </w:rPr>
        <w:t>Scrap Work</w:t>
      </w:r>
    </w:p>
    <w:p w14:paraId="0CAF6EB7" w14:textId="68F56D0B" w:rsidR="0002614F" w:rsidRDefault="00A8205D" w:rsidP="00E769EA">
      <w:pPr>
        <w:tabs>
          <w:tab w:val="num" w:pos="720"/>
        </w:tabs>
        <w:spacing w:line="240" w:lineRule="auto"/>
        <w:rPr>
          <w:rFonts w:asciiTheme="majorHAnsi" w:hAnsiTheme="majorHAnsi" w:cstheme="majorHAnsi"/>
          <w:sz w:val="24"/>
          <w:szCs w:val="24"/>
        </w:rPr>
      </w:pPr>
      <w:r w:rsidRPr="00A8205D">
        <w:rPr>
          <w:rFonts w:asciiTheme="majorHAnsi" w:hAnsiTheme="majorHAnsi" w:cstheme="majorHAnsi"/>
          <w:sz w:val="24"/>
          <w:szCs w:val="24"/>
        </w:rPr>
        <w:drawing>
          <wp:inline distT="0" distB="0" distL="0" distR="0" wp14:anchorId="2A653396" wp14:editId="0778CD40">
            <wp:extent cx="3877216" cy="5344271"/>
            <wp:effectExtent l="0" t="0" r="9525" b="8890"/>
            <wp:docPr id="134296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66695" name=""/>
                    <pic:cNvPicPr/>
                  </pic:nvPicPr>
                  <pic:blipFill>
                    <a:blip r:embed="rId12"/>
                    <a:stretch>
                      <a:fillRect/>
                    </a:stretch>
                  </pic:blipFill>
                  <pic:spPr>
                    <a:xfrm>
                      <a:off x="0" y="0"/>
                      <a:ext cx="3877216" cy="5344271"/>
                    </a:xfrm>
                    <a:prstGeom prst="rect">
                      <a:avLst/>
                    </a:prstGeom>
                  </pic:spPr>
                </pic:pic>
              </a:graphicData>
            </a:graphic>
          </wp:inline>
        </w:drawing>
      </w:r>
    </w:p>
    <w:sectPr w:rsidR="0002614F" w:rsidSect="00517031">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078A" w14:textId="77777777" w:rsidR="002B3A90" w:rsidRDefault="002B3A90" w:rsidP="002B3A90">
      <w:pPr>
        <w:spacing w:after="0" w:line="240" w:lineRule="auto"/>
      </w:pPr>
      <w:r>
        <w:separator/>
      </w:r>
    </w:p>
  </w:endnote>
  <w:endnote w:type="continuationSeparator" w:id="0">
    <w:p w14:paraId="729DF362" w14:textId="77777777" w:rsidR="002B3A90" w:rsidRDefault="002B3A90" w:rsidP="002B3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712755"/>
      <w:docPartObj>
        <w:docPartGallery w:val="Page Numbers (Bottom of Page)"/>
        <w:docPartUnique/>
      </w:docPartObj>
    </w:sdtPr>
    <w:sdtEndPr>
      <w:rPr>
        <w:noProof/>
      </w:rPr>
    </w:sdtEndPr>
    <w:sdtContent>
      <w:p w14:paraId="599A2036" w14:textId="030F36A3" w:rsidR="002B3A90" w:rsidRDefault="002B3A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26DAC2" w14:textId="77777777" w:rsidR="002B3A90" w:rsidRDefault="002B3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EDAC7" w14:textId="77777777" w:rsidR="002B3A90" w:rsidRDefault="002B3A90" w:rsidP="002B3A90">
      <w:pPr>
        <w:spacing w:after="0" w:line="240" w:lineRule="auto"/>
      </w:pPr>
      <w:r>
        <w:separator/>
      </w:r>
    </w:p>
  </w:footnote>
  <w:footnote w:type="continuationSeparator" w:id="0">
    <w:p w14:paraId="28569425" w14:textId="77777777" w:rsidR="002B3A90" w:rsidRDefault="002B3A90" w:rsidP="002B3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D45"/>
    <w:multiLevelType w:val="multilevel"/>
    <w:tmpl w:val="3EE438A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 w15:restartNumberingAfterBreak="0">
    <w:nsid w:val="284931CC"/>
    <w:multiLevelType w:val="hybridMultilevel"/>
    <w:tmpl w:val="5608C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F53171"/>
    <w:multiLevelType w:val="multilevel"/>
    <w:tmpl w:val="D6F27F4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 w15:restartNumberingAfterBreak="0">
    <w:nsid w:val="3E1A2649"/>
    <w:multiLevelType w:val="hybridMultilevel"/>
    <w:tmpl w:val="1DC0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F2592"/>
    <w:multiLevelType w:val="multilevel"/>
    <w:tmpl w:val="28E2CF5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 w15:restartNumberingAfterBreak="0">
    <w:nsid w:val="60E04C29"/>
    <w:multiLevelType w:val="multilevel"/>
    <w:tmpl w:val="20FE228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6" w15:restartNumberingAfterBreak="0">
    <w:nsid w:val="6BCE1523"/>
    <w:multiLevelType w:val="hybridMultilevel"/>
    <w:tmpl w:val="17DA78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AF7984"/>
    <w:multiLevelType w:val="multilevel"/>
    <w:tmpl w:val="10B0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0875557">
    <w:abstractNumId w:val="7"/>
  </w:num>
  <w:num w:numId="2" w16cid:durableId="341670638">
    <w:abstractNumId w:val="4"/>
  </w:num>
  <w:num w:numId="3" w16cid:durableId="1869681569">
    <w:abstractNumId w:val="0"/>
  </w:num>
  <w:num w:numId="4" w16cid:durableId="1025014232">
    <w:abstractNumId w:val="5"/>
  </w:num>
  <w:num w:numId="5" w16cid:durableId="1361516843">
    <w:abstractNumId w:val="2"/>
  </w:num>
  <w:num w:numId="6" w16cid:durableId="1798182237">
    <w:abstractNumId w:val="3"/>
  </w:num>
  <w:num w:numId="7" w16cid:durableId="1465658871">
    <w:abstractNumId w:val="6"/>
  </w:num>
  <w:num w:numId="8" w16cid:durableId="1707756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BD"/>
    <w:rsid w:val="0002614F"/>
    <w:rsid w:val="000347E5"/>
    <w:rsid w:val="000401AD"/>
    <w:rsid w:val="00092477"/>
    <w:rsid w:val="000D4F5F"/>
    <w:rsid w:val="001061CB"/>
    <w:rsid w:val="001076D1"/>
    <w:rsid w:val="00135790"/>
    <w:rsid w:val="001825A1"/>
    <w:rsid w:val="00195B76"/>
    <w:rsid w:val="001E16C0"/>
    <w:rsid w:val="00220A29"/>
    <w:rsid w:val="00272ECC"/>
    <w:rsid w:val="00283B40"/>
    <w:rsid w:val="002B3A90"/>
    <w:rsid w:val="00332F7C"/>
    <w:rsid w:val="00340843"/>
    <w:rsid w:val="00352461"/>
    <w:rsid w:val="003912ED"/>
    <w:rsid w:val="00436174"/>
    <w:rsid w:val="00447D8C"/>
    <w:rsid w:val="00517031"/>
    <w:rsid w:val="00616859"/>
    <w:rsid w:val="00645FBA"/>
    <w:rsid w:val="00695EEC"/>
    <w:rsid w:val="007428D9"/>
    <w:rsid w:val="00762DC4"/>
    <w:rsid w:val="00787ABD"/>
    <w:rsid w:val="007B0B50"/>
    <w:rsid w:val="0081689B"/>
    <w:rsid w:val="008406B6"/>
    <w:rsid w:val="008651D7"/>
    <w:rsid w:val="008836D2"/>
    <w:rsid w:val="008B3429"/>
    <w:rsid w:val="008D3A03"/>
    <w:rsid w:val="00900B39"/>
    <w:rsid w:val="00A8205D"/>
    <w:rsid w:val="00A938AF"/>
    <w:rsid w:val="00B25E3B"/>
    <w:rsid w:val="00B85C73"/>
    <w:rsid w:val="00C64F38"/>
    <w:rsid w:val="00CB0EFC"/>
    <w:rsid w:val="00CC0700"/>
    <w:rsid w:val="00D20BFE"/>
    <w:rsid w:val="00D91FB3"/>
    <w:rsid w:val="00DA6B89"/>
    <w:rsid w:val="00DC614F"/>
    <w:rsid w:val="00E769EA"/>
    <w:rsid w:val="00F34ADE"/>
    <w:rsid w:val="00F34BED"/>
    <w:rsid w:val="00F63C9C"/>
    <w:rsid w:val="00F85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AE194"/>
  <w15:chartTrackingRefBased/>
  <w15:docId w15:val="{B57ED879-89CB-417F-B7C9-751CD8F7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EEC"/>
    <w:pPr>
      <w:spacing w:line="259" w:lineRule="auto"/>
    </w:pPr>
    <w:rPr>
      <w:kern w:val="0"/>
      <w:sz w:val="22"/>
      <w:szCs w:val="22"/>
      <w14:ligatures w14:val="none"/>
    </w:rPr>
  </w:style>
  <w:style w:type="paragraph" w:styleId="Heading1">
    <w:name w:val="heading 1"/>
    <w:basedOn w:val="Normal"/>
    <w:next w:val="Normal"/>
    <w:link w:val="Heading1Char"/>
    <w:uiPriority w:val="9"/>
    <w:qFormat/>
    <w:rsid w:val="0078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ABD"/>
    <w:rPr>
      <w:rFonts w:eastAsiaTheme="majorEastAsia" w:cstheme="majorBidi"/>
      <w:color w:val="272727" w:themeColor="text1" w:themeTint="D8"/>
    </w:rPr>
  </w:style>
  <w:style w:type="paragraph" w:styleId="Title">
    <w:name w:val="Title"/>
    <w:basedOn w:val="Normal"/>
    <w:next w:val="Normal"/>
    <w:link w:val="TitleChar"/>
    <w:uiPriority w:val="10"/>
    <w:qFormat/>
    <w:rsid w:val="00787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ABD"/>
    <w:pPr>
      <w:spacing w:before="160"/>
      <w:jc w:val="center"/>
    </w:pPr>
    <w:rPr>
      <w:i/>
      <w:iCs/>
      <w:color w:val="404040" w:themeColor="text1" w:themeTint="BF"/>
    </w:rPr>
  </w:style>
  <w:style w:type="character" w:customStyle="1" w:styleId="QuoteChar">
    <w:name w:val="Quote Char"/>
    <w:basedOn w:val="DefaultParagraphFont"/>
    <w:link w:val="Quote"/>
    <w:uiPriority w:val="29"/>
    <w:rsid w:val="00787ABD"/>
    <w:rPr>
      <w:i/>
      <w:iCs/>
      <w:color w:val="404040" w:themeColor="text1" w:themeTint="BF"/>
    </w:rPr>
  </w:style>
  <w:style w:type="paragraph" w:styleId="ListParagraph">
    <w:name w:val="List Paragraph"/>
    <w:basedOn w:val="Normal"/>
    <w:uiPriority w:val="34"/>
    <w:qFormat/>
    <w:rsid w:val="00787ABD"/>
    <w:pPr>
      <w:ind w:left="720"/>
      <w:contextualSpacing/>
    </w:pPr>
  </w:style>
  <w:style w:type="character" w:styleId="IntenseEmphasis">
    <w:name w:val="Intense Emphasis"/>
    <w:basedOn w:val="DefaultParagraphFont"/>
    <w:uiPriority w:val="21"/>
    <w:qFormat/>
    <w:rsid w:val="00787ABD"/>
    <w:rPr>
      <w:i/>
      <w:iCs/>
      <w:color w:val="0F4761" w:themeColor="accent1" w:themeShade="BF"/>
    </w:rPr>
  </w:style>
  <w:style w:type="paragraph" w:styleId="IntenseQuote">
    <w:name w:val="Intense Quote"/>
    <w:basedOn w:val="Normal"/>
    <w:next w:val="Normal"/>
    <w:link w:val="IntenseQuoteChar"/>
    <w:uiPriority w:val="30"/>
    <w:qFormat/>
    <w:rsid w:val="0078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ABD"/>
    <w:rPr>
      <w:i/>
      <w:iCs/>
      <w:color w:val="0F4761" w:themeColor="accent1" w:themeShade="BF"/>
    </w:rPr>
  </w:style>
  <w:style w:type="character" w:styleId="IntenseReference">
    <w:name w:val="Intense Reference"/>
    <w:basedOn w:val="DefaultParagraphFont"/>
    <w:uiPriority w:val="32"/>
    <w:qFormat/>
    <w:rsid w:val="00787ABD"/>
    <w:rPr>
      <w:b/>
      <w:bCs/>
      <w:smallCaps/>
      <w:color w:val="0F4761" w:themeColor="accent1" w:themeShade="BF"/>
      <w:spacing w:val="5"/>
    </w:rPr>
  </w:style>
  <w:style w:type="character" w:styleId="Hyperlink">
    <w:name w:val="Hyperlink"/>
    <w:basedOn w:val="DefaultParagraphFont"/>
    <w:uiPriority w:val="99"/>
    <w:unhideWhenUsed/>
    <w:rsid w:val="00092477"/>
    <w:rPr>
      <w:color w:val="467886" w:themeColor="hyperlink"/>
      <w:u w:val="single"/>
    </w:rPr>
  </w:style>
  <w:style w:type="character" w:styleId="FollowedHyperlink">
    <w:name w:val="FollowedHyperlink"/>
    <w:basedOn w:val="DefaultParagraphFont"/>
    <w:uiPriority w:val="99"/>
    <w:semiHidden/>
    <w:unhideWhenUsed/>
    <w:rsid w:val="00092477"/>
    <w:rPr>
      <w:color w:val="96607D" w:themeColor="followedHyperlink"/>
      <w:u w:val="single"/>
    </w:rPr>
  </w:style>
  <w:style w:type="character" w:styleId="UnresolvedMention">
    <w:name w:val="Unresolved Mention"/>
    <w:basedOn w:val="DefaultParagraphFont"/>
    <w:uiPriority w:val="99"/>
    <w:semiHidden/>
    <w:unhideWhenUsed/>
    <w:rsid w:val="00DC614F"/>
    <w:rPr>
      <w:color w:val="605E5C"/>
      <w:shd w:val="clear" w:color="auto" w:fill="E1DFDD"/>
    </w:rPr>
  </w:style>
  <w:style w:type="paragraph" w:styleId="Header">
    <w:name w:val="header"/>
    <w:basedOn w:val="Normal"/>
    <w:link w:val="HeaderChar"/>
    <w:uiPriority w:val="99"/>
    <w:unhideWhenUsed/>
    <w:rsid w:val="002B3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90"/>
    <w:rPr>
      <w:kern w:val="0"/>
      <w:sz w:val="22"/>
      <w:szCs w:val="22"/>
      <w14:ligatures w14:val="none"/>
    </w:rPr>
  </w:style>
  <w:style w:type="paragraph" w:styleId="Footer">
    <w:name w:val="footer"/>
    <w:basedOn w:val="Normal"/>
    <w:link w:val="FooterChar"/>
    <w:uiPriority w:val="99"/>
    <w:unhideWhenUsed/>
    <w:rsid w:val="002B3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9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2184">
      <w:bodyDiv w:val="1"/>
      <w:marLeft w:val="0"/>
      <w:marRight w:val="0"/>
      <w:marTop w:val="0"/>
      <w:marBottom w:val="0"/>
      <w:divBdr>
        <w:top w:val="none" w:sz="0" w:space="0" w:color="auto"/>
        <w:left w:val="none" w:sz="0" w:space="0" w:color="auto"/>
        <w:bottom w:val="none" w:sz="0" w:space="0" w:color="auto"/>
        <w:right w:val="none" w:sz="0" w:space="0" w:color="auto"/>
      </w:divBdr>
    </w:div>
    <w:div w:id="381909077">
      <w:bodyDiv w:val="1"/>
      <w:marLeft w:val="0"/>
      <w:marRight w:val="0"/>
      <w:marTop w:val="0"/>
      <w:marBottom w:val="0"/>
      <w:divBdr>
        <w:top w:val="none" w:sz="0" w:space="0" w:color="auto"/>
        <w:left w:val="none" w:sz="0" w:space="0" w:color="auto"/>
        <w:bottom w:val="none" w:sz="0" w:space="0" w:color="auto"/>
        <w:right w:val="none" w:sz="0" w:space="0" w:color="auto"/>
      </w:divBdr>
      <w:divsChild>
        <w:div w:id="2106922397">
          <w:marLeft w:val="0"/>
          <w:marRight w:val="0"/>
          <w:marTop w:val="0"/>
          <w:marBottom w:val="0"/>
          <w:divBdr>
            <w:top w:val="none" w:sz="0" w:space="0" w:color="auto"/>
            <w:left w:val="none" w:sz="0" w:space="0" w:color="auto"/>
            <w:bottom w:val="none" w:sz="0" w:space="0" w:color="auto"/>
            <w:right w:val="none" w:sz="0" w:space="0" w:color="auto"/>
          </w:divBdr>
        </w:div>
        <w:div w:id="1643925366">
          <w:marLeft w:val="0"/>
          <w:marRight w:val="0"/>
          <w:marTop w:val="0"/>
          <w:marBottom w:val="0"/>
          <w:divBdr>
            <w:top w:val="none" w:sz="0" w:space="0" w:color="auto"/>
            <w:left w:val="none" w:sz="0" w:space="0" w:color="auto"/>
            <w:bottom w:val="none" w:sz="0" w:space="0" w:color="auto"/>
            <w:right w:val="none" w:sz="0" w:space="0" w:color="auto"/>
          </w:divBdr>
        </w:div>
        <w:div w:id="1145778128">
          <w:marLeft w:val="0"/>
          <w:marRight w:val="0"/>
          <w:marTop w:val="0"/>
          <w:marBottom w:val="0"/>
          <w:divBdr>
            <w:top w:val="none" w:sz="0" w:space="0" w:color="auto"/>
            <w:left w:val="none" w:sz="0" w:space="0" w:color="auto"/>
            <w:bottom w:val="none" w:sz="0" w:space="0" w:color="auto"/>
            <w:right w:val="none" w:sz="0" w:space="0" w:color="auto"/>
          </w:divBdr>
        </w:div>
        <w:div w:id="466894110">
          <w:marLeft w:val="0"/>
          <w:marRight w:val="0"/>
          <w:marTop w:val="0"/>
          <w:marBottom w:val="0"/>
          <w:divBdr>
            <w:top w:val="none" w:sz="0" w:space="0" w:color="auto"/>
            <w:left w:val="none" w:sz="0" w:space="0" w:color="auto"/>
            <w:bottom w:val="none" w:sz="0" w:space="0" w:color="auto"/>
            <w:right w:val="none" w:sz="0" w:space="0" w:color="auto"/>
          </w:divBdr>
        </w:div>
        <w:div w:id="776867868">
          <w:marLeft w:val="0"/>
          <w:marRight w:val="0"/>
          <w:marTop w:val="0"/>
          <w:marBottom w:val="0"/>
          <w:divBdr>
            <w:top w:val="none" w:sz="0" w:space="0" w:color="auto"/>
            <w:left w:val="none" w:sz="0" w:space="0" w:color="auto"/>
            <w:bottom w:val="none" w:sz="0" w:space="0" w:color="auto"/>
            <w:right w:val="none" w:sz="0" w:space="0" w:color="auto"/>
          </w:divBdr>
        </w:div>
      </w:divsChild>
    </w:div>
    <w:div w:id="1121993166">
      <w:bodyDiv w:val="1"/>
      <w:marLeft w:val="0"/>
      <w:marRight w:val="0"/>
      <w:marTop w:val="0"/>
      <w:marBottom w:val="0"/>
      <w:divBdr>
        <w:top w:val="none" w:sz="0" w:space="0" w:color="auto"/>
        <w:left w:val="none" w:sz="0" w:space="0" w:color="auto"/>
        <w:bottom w:val="none" w:sz="0" w:space="0" w:color="auto"/>
        <w:right w:val="none" w:sz="0" w:space="0" w:color="auto"/>
      </w:divBdr>
      <w:divsChild>
        <w:div w:id="350649810">
          <w:marLeft w:val="0"/>
          <w:marRight w:val="0"/>
          <w:marTop w:val="0"/>
          <w:marBottom w:val="0"/>
          <w:divBdr>
            <w:top w:val="none" w:sz="0" w:space="0" w:color="auto"/>
            <w:left w:val="none" w:sz="0" w:space="0" w:color="auto"/>
            <w:bottom w:val="none" w:sz="0" w:space="0" w:color="auto"/>
            <w:right w:val="none" w:sz="0" w:space="0" w:color="auto"/>
          </w:divBdr>
        </w:div>
        <w:div w:id="497312703">
          <w:marLeft w:val="0"/>
          <w:marRight w:val="0"/>
          <w:marTop w:val="0"/>
          <w:marBottom w:val="0"/>
          <w:divBdr>
            <w:top w:val="none" w:sz="0" w:space="0" w:color="auto"/>
            <w:left w:val="none" w:sz="0" w:space="0" w:color="auto"/>
            <w:bottom w:val="none" w:sz="0" w:space="0" w:color="auto"/>
            <w:right w:val="none" w:sz="0" w:space="0" w:color="auto"/>
          </w:divBdr>
        </w:div>
        <w:div w:id="231237238">
          <w:marLeft w:val="0"/>
          <w:marRight w:val="0"/>
          <w:marTop w:val="0"/>
          <w:marBottom w:val="0"/>
          <w:divBdr>
            <w:top w:val="none" w:sz="0" w:space="0" w:color="auto"/>
            <w:left w:val="none" w:sz="0" w:space="0" w:color="auto"/>
            <w:bottom w:val="none" w:sz="0" w:space="0" w:color="auto"/>
            <w:right w:val="none" w:sz="0" w:space="0" w:color="auto"/>
          </w:divBdr>
        </w:div>
        <w:div w:id="501704645">
          <w:marLeft w:val="0"/>
          <w:marRight w:val="0"/>
          <w:marTop w:val="0"/>
          <w:marBottom w:val="0"/>
          <w:divBdr>
            <w:top w:val="none" w:sz="0" w:space="0" w:color="auto"/>
            <w:left w:val="none" w:sz="0" w:space="0" w:color="auto"/>
            <w:bottom w:val="none" w:sz="0" w:space="0" w:color="auto"/>
            <w:right w:val="none" w:sz="0" w:space="0" w:color="auto"/>
          </w:divBdr>
        </w:div>
        <w:div w:id="14766083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visioneval.github.io/docs/model-inputs.html"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virginiadot.org/vtrc/main/online_reports/pdf/22-r21.pdf" TargetMode="External"/><Relationship Id="rId4" Type="http://schemas.openxmlformats.org/officeDocument/2006/relationships/webSettings" Target="webSettings.xml"/><Relationship Id="rId9" Type="http://schemas.openxmlformats.org/officeDocument/2006/relationships/hyperlink" Target="https://virginia.box.com/s/irjud9jhn28x5w6kq0gjz1ytm484wu7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3</Pages>
  <Words>572</Words>
  <Characters>3243</Characters>
  <Application>Microsoft Office Word</Application>
  <DocSecurity>0</DocSecurity>
  <Lines>49</Lines>
  <Paragraphs>27</Paragraphs>
  <ScaleCrop>false</ScaleCrop>
  <HeadingPairs>
    <vt:vector size="2" baseType="variant">
      <vt:variant>
        <vt:lpstr>Title</vt:lpstr>
      </vt:variant>
      <vt:variant>
        <vt:i4>1</vt:i4>
      </vt:variant>
    </vt:vector>
  </HeadingPairs>
  <TitlesOfParts>
    <vt:vector size="1" baseType="lpstr">
      <vt:lpstr/>
    </vt:vector>
  </TitlesOfParts>
  <Company>VITA</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20</cp:revision>
  <dcterms:created xsi:type="dcterms:W3CDTF">2025-11-03T18:56:00Z</dcterms:created>
  <dcterms:modified xsi:type="dcterms:W3CDTF">2026-04-06T20:18:00Z</dcterms:modified>
</cp:coreProperties>
</file>