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24E53" w14:textId="1E690D10" w:rsidR="005C21DD" w:rsidRPr="00EB0F0D" w:rsidRDefault="005C21DD" w:rsidP="005C21DD">
      <w:pPr>
        <w:jc w:val="center"/>
        <w:rPr>
          <w:rFonts w:ascii="Calibri" w:hAnsi="Calibri" w:cs="Calibri"/>
          <w:b/>
          <w:bCs/>
        </w:rPr>
      </w:pPr>
      <w:r w:rsidRPr="00EB0F0D">
        <w:rPr>
          <w:rFonts w:ascii="Calibri" w:hAnsi="Calibri" w:cs="Calibri"/>
          <w:b/>
          <w:bCs/>
        </w:rPr>
        <w:t xml:space="preserve">File </w:t>
      </w:r>
      <w:r w:rsidR="000A30FD">
        <w:rPr>
          <w:rFonts w:ascii="Calibri" w:hAnsi="Calibri" w:cs="Calibri"/>
          <w:b/>
          <w:bCs/>
        </w:rPr>
        <w:t>5</w:t>
      </w:r>
      <w:r w:rsidR="00721C4B">
        <w:rPr>
          <w:rFonts w:ascii="Calibri" w:hAnsi="Calibri" w:cs="Calibri"/>
          <w:b/>
          <w:bCs/>
        </w:rPr>
        <w:t>1</w:t>
      </w:r>
      <w:r w:rsidRPr="00EB0F0D">
        <w:rPr>
          <w:rFonts w:ascii="Calibri" w:hAnsi="Calibri" w:cs="Calibri"/>
          <w:b/>
          <w:bCs/>
        </w:rPr>
        <w:t>_</w:t>
      </w:r>
      <w:r w:rsidR="000A30FD">
        <w:rPr>
          <w:rFonts w:ascii="Calibri" w:hAnsi="Calibri" w:cs="Calibri" w:hint="eastAsia"/>
          <w:b/>
          <w:bCs/>
          <w:lang w:eastAsia="ko-KR"/>
        </w:rPr>
        <w:t>r</w:t>
      </w:r>
      <w:r w:rsidR="000A30FD">
        <w:rPr>
          <w:rFonts w:ascii="Calibri" w:hAnsi="Calibri" w:cs="Calibri"/>
          <w:b/>
          <w:bCs/>
          <w:lang w:eastAsia="ko-KR"/>
        </w:rPr>
        <w:t>egion_</w:t>
      </w:r>
      <w:r w:rsidR="00CF59AF" w:rsidRPr="00CF59AF">
        <w:rPr>
          <w:rFonts w:ascii="Calibri" w:hAnsi="Calibri" w:cs="Calibri"/>
          <w:b/>
          <w:bCs/>
          <w:lang w:eastAsia="ko-KR"/>
        </w:rPr>
        <w:t>prop_externalities_paid</w:t>
      </w:r>
      <w:r w:rsidR="00042E30">
        <w:rPr>
          <w:rFonts w:ascii="Calibri" w:hAnsi="Calibri" w:cs="Calibri"/>
          <w:b/>
          <w:bCs/>
        </w:rPr>
        <w:t>.csv</w:t>
      </w:r>
    </w:p>
    <w:p w14:paraId="47F8069C" w14:textId="2674CD1D" w:rsidR="005C21DD" w:rsidRPr="00EB0F0D" w:rsidRDefault="000A30FD" w:rsidP="005C21DD">
      <w:pPr>
        <w:jc w:val="center"/>
        <w:rPr>
          <w:rFonts w:ascii="Calibri" w:hAnsi="Calibri" w:cs="Calibri"/>
          <w:b/>
          <w:bCs/>
        </w:rPr>
      </w:pPr>
      <w:r>
        <w:rPr>
          <w:rFonts w:ascii="Calibri" w:hAnsi="Calibri" w:cs="Calibri"/>
          <w:b/>
          <w:bCs/>
        </w:rPr>
        <w:t>May</w:t>
      </w:r>
      <w:r w:rsidR="005C21DD" w:rsidRPr="00EB0F0D">
        <w:rPr>
          <w:rFonts w:ascii="Calibri" w:hAnsi="Calibri" w:cs="Calibri"/>
          <w:b/>
          <w:bCs/>
        </w:rPr>
        <w:t xml:space="preserve"> </w:t>
      </w:r>
      <w:r>
        <w:rPr>
          <w:rFonts w:ascii="Calibri" w:hAnsi="Calibri" w:cs="Calibri"/>
          <w:b/>
          <w:bCs/>
        </w:rPr>
        <w:t>1</w:t>
      </w:r>
      <w:r w:rsidR="00CF59AF">
        <w:rPr>
          <w:rFonts w:ascii="Calibri" w:hAnsi="Calibri" w:cs="Calibri"/>
          <w:b/>
          <w:bCs/>
        </w:rPr>
        <w:t>3</w:t>
      </w:r>
      <w:r w:rsidR="005C21DD" w:rsidRPr="00EB0F0D">
        <w:rPr>
          <w:rFonts w:ascii="Calibri" w:hAnsi="Calibri" w:cs="Calibri"/>
          <w:b/>
          <w:bCs/>
        </w:rPr>
        <w:t>,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7F56546D" w14:textId="491201B9" w:rsidR="00CF59AF" w:rsidRPr="00CF59AF" w:rsidRDefault="005C21DD" w:rsidP="000A30FD">
      <w:pPr>
        <w:rPr>
          <w:rFonts w:ascii="Calibri" w:eastAsia="MS Mincho" w:hAnsi="Calibri" w:cs="Calibri" w:hint="eastAsia"/>
          <w:color w:val="000000" w:themeColor="text1"/>
        </w:rPr>
      </w:pPr>
      <w:r w:rsidRPr="00EB0F0D">
        <w:rPr>
          <w:rFonts w:ascii="Calibri" w:hAnsi="Calibri" w:cs="Calibri"/>
        </w:rPr>
        <w:tab/>
      </w:r>
      <w:proofErr w:type="spellStart"/>
      <w:r w:rsidRPr="00EB0F0D">
        <w:rPr>
          <w:rFonts w:ascii="Calibri" w:hAnsi="Calibri" w:cs="Calibri"/>
        </w:rPr>
        <w:t>VisionEval</w:t>
      </w:r>
      <w:proofErr w:type="spellEnd"/>
      <w:r w:rsidRPr="00EB0F0D">
        <w:rPr>
          <w:rFonts w:ascii="Calibri" w:hAnsi="Calibri" w:cs="Calibri"/>
        </w:rPr>
        <w:t xml:space="preserve"> (</w:t>
      </w:r>
      <w:hyperlink r:id="rId7" w:history="1">
        <w:r w:rsidRPr="00EB0F0D">
          <w:rPr>
            <w:rStyle w:val="Hyperlink"/>
            <w:rFonts w:ascii="Calibri" w:hAnsi="Calibri" w:cs="Calibri"/>
          </w:rPr>
          <w:t>https://visioneval.github.io/docs/model-inputs.html</w:t>
        </w:r>
      </w:hyperlink>
      <w:r w:rsidRPr="00EB0F0D">
        <w:rPr>
          <w:rFonts w:ascii="Calibri" w:hAnsi="Calibri" w:cs="Calibri"/>
        </w:rPr>
        <w:t xml:space="preserve">) explains that </w:t>
      </w:r>
      <w:r w:rsidR="008973C6">
        <w:rPr>
          <w:rFonts w:ascii="Calibri" w:hAnsi="Calibri" w:cs="Calibri"/>
        </w:rPr>
        <w:t>t</w:t>
      </w:r>
      <w:r w:rsidR="008973C6" w:rsidRPr="008973C6">
        <w:rPr>
          <w:rFonts w:ascii="Calibri" w:hAnsi="Calibri" w:cs="Calibri"/>
        </w:rPr>
        <w:t xml:space="preserve">his file </w:t>
      </w:r>
      <w:r w:rsidR="00CF59AF">
        <w:rPr>
          <w:rFonts w:ascii="Calibri" w:hAnsi="Calibri" w:cs="Calibri" w:hint="eastAsia"/>
          <w:lang w:eastAsia="ko-KR"/>
        </w:rPr>
        <w:t>r</w:t>
      </w:r>
      <w:r w:rsidR="00CF59AF">
        <w:rPr>
          <w:rFonts w:ascii="Calibri" w:hAnsi="Calibri" w:cs="Calibri"/>
          <w:lang w:eastAsia="ko-KR"/>
        </w:rPr>
        <w:t>eflects proportional external costs for the region, including climate change and other social costs. This file c</w:t>
      </w:r>
      <w:r w:rsidRPr="00EB0F0D">
        <w:rPr>
          <w:rFonts w:ascii="Calibri" w:eastAsia="Calibri" w:hAnsi="Calibri" w:cs="Calibri"/>
          <w:color w:val="000000" w:themeColor="text1"/>
        </w:rPr>
        <w:t>ontains two attributes:</w:t>
      </w:r>
    </w:p>
    <w:p w14:paraId="50624A35" w14:textId="77777777" w:rsidR="00CF59AF" w:rsidRPr="00CF59AF" w:rsidRDefault="00CF59AF" w:rsidP="00CF59AF">
      <w:pPr>
        <w:pStyle w:val="ListParagraph"/>
        <w:numPr>
          <w:ilvl w:val="0"/>
          <w:numId w:val="1"/>
        </w:numPr>
        <w:rPr>
          <w:rFonts w:ascii="Calibri" w:eastAsia="Calibri" w:hAnsi="Calibri" w:cs="Calibri"/>
          <w:color w:val="000000" w:themeColor="text1"/>
        </w:rPr>
      </w:pPr>
      <w:proofErr w:type="spellStart"/>
      <w:r w:rsidRPr="00CF59AF">
        <w:rPr>
          <w:rFonts w:ascii="Calibri" w:eastAsia="Calibri" w:hAnsi="Calibri" w:cs="Calibri"/>
          <w:color w:val="000000" w:themeColor="text1"/>
        </w:rPr>
        <w:t>PropClimateCostPaid</w:t>
      </w:r>
      <w:proofErr w:type="spellEnd"/>
      <w:r w:rsidRPr="00CF59AF">
        <w:rPr>
          <w:rFonts w:ascii="Calibri" w:eastAsia="Calibri" w:hAnsi="Calibri" w:cs="Calibri"/>
          <w:color w:val="000000" w:themeColor="text1"/>
        </w:rPr>
        <w:t>: Proportion of climate change costs paid by users (i.e. ratio of carbon taxes to climate change costs</w:t>
      </w:r>
      <w:bookmarkStart w:id="0" w:name="_GoBack"/>
      <w:bookmarkEnd w:id="0"/>
    </w:p>
    <w:p w14:paraId="1230BA10" w14:textId="6D442116" w:rsidR="00CF59AF" w:rsidRPr="00CF59AF" w:rsidRDefault="00CF59AF" w:rsidP="00CF59AF">
      <w:pPr>
        <w:pStyle w:val="ListParagraph"/>
        <w:numPr>
          <w:ilvl w:val="0"/>
          <w:numId w:val="1"/>
        </w:numPr>
        <w:rPr>
          <w:rFonts w:ascii="Calibri" w:eastAsia="MS Mincho" w:hAnsi="Calibri" w:cs="Calibri" w:hint="eastAsia"/>
          <w:color w:val="000000" w:themeColor="text1"/>
        </w:rPr>
      </w:pPr>
      <w:proofErr w:type="spellStart"/>
      <w:r w:rsidRPr="00CF59AF">
        <w:rPr>
          <w:rFonts w:ascii="Calibri" w:eastAsia="Calibri" w:hAnsi="Calibri" w:cs="Calibri"/>
          <w:color w:val="000000" w:themeColor="text1"/>
        </w:rPr>
        <w:t>PropOtherExtCostPaid</w:t>
      </w:r>
      <w:proofErr w:type="spellEnd"/>
      <w:r w:rsidRPr="00CF59AF">
        <w:rPr>
          <w:rFonts w:ascii="Calibri" w:eastAsia="Calibri" w:hAnsi="Calibri" w:cs="Calibri"/>
          <w:color w:val="000000" w:themeColor="text1"/>
        </w:rPr>
        <w:t>: Proportion of other social costs paid by users</w:t>
      </w:r>
    </w:p>
    <w:p w14:paraId="7AE58D00" w14:textId="0B19AB0B" w:rsidR="005C21DD" w:rsidRPr="00CF59AF" w:rsidRDefault="00803A1E" w:rsidP="00803A1E">
      <w:pPr>
        <w:ind w:firstLine="720"/>
        <w:rPr>
          <w:rFonts w:ascii="Calibri" w:eastAsia="MS Mincho" w:hAnsi="Calibri" w:cs="Calibri"/>
          <w:color w:val="000000" w:themeColor="text1"/>
        </w:rPr>
      </w:pPr>
      <w:r w:rsidRPr="00803A1E">
        <w:rPr>
          <w:rFonts w:ascii="Calibri" w:eastAsia="Calibri" w:hAnsi="Calibri" w:cs="Calibri"/>
          <w:color w:val="000000" w:themeColor="text1"/>
        </w:rPr>
        <w:t>For example, the data below suggest that the proportion of the social cost of carbon emissions borne by individuals in Virginia is 0. In addition, the proportion of the social cost of non-carbon emissions borne by individuals in Virginia—such as costs associated with motor vehicle crashes and traffic congestion—is 23%.</w:t>
      </w:r>
      <w:r w:rsidR="00CF59AF">
        <w:rPr>
          <w:lang w:eastAsia="ko-KR"/>
        </w:rPr>
        <w:t xml:space="preserve"> </w:t>
      </w:r>
    </w:p>
    <w:p w14:paraId="35512A1C" w14:textId="46A33FFF" w:rsidR="005C21DD" w:rsidRPr="00EB0F0D" w:rsidRDefault="00CF59AF" w:rsidP="00CF59AF">
      <w:pPr>
        <w:jc w:val="center"/>
        <w:rPr>
          <w:rFonts w:ascii="Calibri" w:hAnsi="Calibri" w:cs="Calibri"/>
        </w:rPr>
      </w:pPr>
      <w:r>
        <w:rPr>
          <w:rFonts w:ascii="Calibri" w:hAnsi="Calibri" w:cs="Calibri"/>
          <w:noProof/>
        </w:rPr>
        <w:drawing>
          <wp:inline distT="0" distB="0" distL="0" distR="0" wp14:anchorId="44E7E2E3" wp14:editId="7E601219">
            <wp:extent cx="3375660" cy="716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5660" cy="716280"/>
                    </a:xfrm>
                    <a:prstGeom prst="rect">
                      <a:avLst/>
                    </a:prstGeom>
                    <a:noFill/>
                    <a:ln>
                      <a:noFill/>
                    </a:ln>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3C6B1372" w14:textId="7E20AFCE" w:rsidR="004E63D1" w:rsidRPr="00803A1E" w:rsidRDefault="00FC5D43" w:rsidP="00D2482B">
      <w:pPr>
        <w:tabs>
          <w:tab w:val="num" w:pos="720"/>
        </w:tabs>
        <w:spacing w:line="240" w:lineRule="auto"/>
        <w:rPr>
          <w:rFonts w:ascii="Calibri" w:eastAsia="MS Mincho" w:hAnsi="Calibri" w:cs="Calibri"/>
          <w:noProof/>
          <w:color w:val="FF0000"/>
        </w:rPr>
      </w:pPr>
      <w:r w:rsidRPr="00686180">
        <w:rPr>
          <w:rFonts w:ascii="Calibri" w:hAnsi="Calibri" w:cs="Calibri"/>
        </w:rPr>
        <w:tab/>
        <w:t>The document Task 7.2 Simplified Scenario Development guide, available at </w:t>
      </w:r>
      <w:hyperlink r:id="rId9" w:tgtFrame="_blank" w:history="1">
        <w:r w:rsidRPr="00686180">
          <w:rPr>
            <w:rStyle w:val="Hyperlink"/>
            <w:rFonts w:ascii="Calibri" w:hAnsi="Calibri" w:cs="Calibri"/>
            <w:color w:val="auto"/>
          </w:rPr>
          <w:t>A Playbook for Simplified Approaches for Creating Scenarios in VisionEval</w:t>
        </w:r>
      </w:hyperlink>
      <w:r w:rsidRPr="00686180">
        <w:t>, does not explicitly reference this file.</w:t>
      </w:r>
      <w:r w:rsidR="00E423CF" w:rsidRPr="00686180">
        <w:t xml:space="preserve"> </w:t>
      </w:r>
      <w:r w:rsidR="00686180" w:rsidRPr="00686180">
        <w:t xml:space="preserve">However, adjusting the values could intuitively affect travel behavior and transportation-related outcomes. For example, increasing the proportion of external costs borne by individuals could increase the cost of driving. As a result, the model would be expected to show changes in outcomes such as DVMT, mode choice, congestion and delay. </w:t>
      </w:r>
    </w:p>
    <w:p w14:paraId="6050A63F" w14:textId="77777777" w:rsidR="00D2482B" w:rsidRPr="00D2482B" w:rsidRDefault="00D2482B" w:rsidP="00D2482B">
      <w:pPr>
        <w:tabs>
          <w:tab w:val="num" w:pos="720"/>
        </w:tabs>
        <w:spacing w:line="240" w:lineRule="auto"/>
        <w:rPr>
          <w:rFonts w:ascii="Calibri" w:eastAsia="MS Mincho" w:hAnsi="Calibri" w:cs="Calibri"/>
          <w:noProof/>
        </w:rPr>
      </w:pPr>
    </w:p>
    <w:p w14:paraId="03D3C081" w14:textId="73BE7A96" w:rsidR="002E71F7" w:rsidRDefault="002E71F7" w:rsidP="444B22A9">
      <w:pPr>
        <w:rPr>
          <w:rFonts w:ascii="Calibri" w:eastAsia="Calibri" w:hAnsi="Calibri" w:cs="Calibri"/>
          <w:color w:val="000000" w:themeColor="text1"/>
        </w:rPr>
      </w:pPr>
      <w:r w:rsidRPr="00EB0F0D">
        <w:rPr>
          <w:rFonts w:ascii="Calibri" w:eastAsia="Calibri" w:hAnsi="Calibri" w:cs="Calibri"/>
          <w:b/>
          <w:bCs/>
          <w:color w:val="000000" w:themeColor="text1"/>
        </w:rPr>
        <w:t>Method Used for Virginia</w:t>
      </w:r>
    </w:p>
    <w:p w14:paraId="4BC67099" w14:textId="34F85948" w:rsidR="002E71F7"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p>
    <w:p w14:paraId="1A88990D" w14:textId="5A9BAE17" w:rsidR="00803A1E" w:rsidRPr="00803A1E" w:rsidRDefault="00803A1E" w:rsidP="00AE5516">
      <w:pPr>
        <w:ind w:firstLine="720"/>
        <w:rPr>
          <w:rFonts w:ascii="Calibri" w:eastAsia="Times New Roman" w:hAnsi="Calibri" w:cs="Calibri"/>
          <w:color w:val="000000"/>
        </w:rPr>
      </w:pPr>
      <w:r w:rsidRPr="00803A1E">
        <w:rPr>
          <w:rFonts w:ascii="Calibri" w:eastAsia="Times New Roman" w:hAnsi="Calibri" w:cs="Calibri"/>
          <w:color w:val="000000"/>
        </w:rPr>
        <w:t xml:space="preserve">Currently, there are no carbon-related taxes in Virginia. Although fuel taxes do exist, according to the Code of Virginia, these revenues are primarily allocated to transportation improvement and operation—not to climate change mitigation. Accordingly, the value for the base year was set to 0. </w:t>
      </w:r>
    </w:p>
    <w:p w14:paraId="7437876D" w14:textId="77777777" w:rsidR="00D705E7" w:rsidRDefault="00D705E7" w:rsidP="00D705E7">
      <w:pPr>
        <w:ind w:firstLine="720"/>
        <w:rPr>
          <w:lang w:eastAsia="ko-KR"/>
        </w:rPr>
      </w:pPr>
      <w:r w:rsidRPr="00D705E7">
        <w:rPr>
          <w:rFonts w:ascii="Calibri" w:eastAsia="Times New Roman" w:hAnsi="Calibri" w:cs="Calibri"/>
          <w:color w:val="000000"/>
        </w:rPr>
        <w:t xml:space="preserve">According to The Economic and Societal Impact of Motor Vehicle Crashes, 2019 (Revised February 2023), USDOT, 23.29% of the economic cost was borne by individuals ("Self"). Although this figure is based on 2019 data, it was used for both the base year (2024) and the target year (2045) due to the lack of more recent or alternative data sources. Since this value does not fully capture all other external costs, adjustments may be </w:t>
      </w:r>
      <w:r w:rsidRPr="00D705E7">
        <w:rPr>
          <w:rFonts w:ascii="Calibri" w:eastAsia="Times New Roman" w:hAnsi="Calibri" w:cs="Calibri"/>
          <w:color w:val="000000"/>
        </w:rPr>
        <w:lastRenderedPageBreak/>
        <w:t>necessary at the discretion of the analyst, depending on futur</w:t>
      </w:r>
      <w:r w:rsidRPr="00E80F98">
        <w:rPr>
          <w:lang w:eastAsia="ko-KR"/>
        </w:rPr>
        <w:t>e data availability or contextual needs.</w:t>
      </w:r>
      <w:r>
        <w:rPr>
          <w:noProof/>
          <w:lang w:eastAsia="ko-KR"/>
        </w:rPr>
        <w:drawing>
          <wp:inline distT="0" distB="0" distL="0" distR="0" wp14:anchorId="464B0F14" wp14:editId="488E589E">
            <wp:extent cx="6046004" cy="3613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6338" cy="3619326"/>
                    </a:xfrm>
                    <a:prstGeom prst="rect">
                      <a:avLst/>
                    </a:prstGeom>
                    <a:noFill/>
                    <a:ln>
                      <a:noFill/>
                    </a:ln>
                  </pic:spPr>
                </pic:pic>
              </a:graphicData>
            </a:graphic>
          </wp:inline>
        </w:drawing>
      </w:r>
    </w:p>
    <w:p w14:paraId="1E091F31" w14:textId="77777777" w:rsidR="001F472A" w:rsidRPr="00D705E7" w:rsidRDefault="001F472A" w:rsidP="00721C4B">
      <w:pPr>
        <w:rPr>
          <w:rFonts w:hint="eastAsia"/>
          <w:lang w:eastAsia="ko-KR"/>
        </w:rPr>
      </w:pPr>
    </w:p>
    <w:p w14:paraId="06401E8E" w14:textId="067118E9" w:rsidR="002E71F7" w:rsidRPr="00EB0F0D" w:rsidRDefault="002E71F7" w:rsidP="002E71F7">
      <w:pPr>
        <w:rPr>
          <w:rFonts w:ascii="Calibri" w:eastAsia="Calibri" w:hAnsi="Calibri" w:cs="Calibri"/>
          <w:i/>
          <w:iCs/>
          <w:color w:val="000000" w:themeColor="text1"/>
        </w:rPr>
      </w:pPr>
      <w:r w:rsidRPr="00EB0F0D">
        <w:rPr>
          <w:rFonts w:ascii="Calibri" w:eastAsia="Calibri" w:hAnsi="Calibri" w:cs="Calibri"/>
          <w:i/>
          <w:iCs/>
          <w:color w:val="000000" w:themeColor="text1"/>
        </w:rPr>
        <w:t>Forecast Year</w:t>
      </w:r>
    </w:p>
    <w:p w14:paraId="28C52869" w14:textId="5A0CB4DD" w:rsidR="001F472A" w:rsidRDefault="00721C4B" w:rsidP="00803A1E">
      <w:pPr>
        <w:ind w:firstLine="720"/>
        <w:rPr>
          <w:rFonts w:ascii="Calibri" w:eastAsia="Times New Roman" w:hAnsi="Calibri" w:cs="Calibri"/>
          <w:color w:val="000000"/>
        </w:rPr>
      </w:pPr>
      <w:r w:rsidRPr="00721C4B">
        <w:rPr>
          <w:rFonts w:ascii="Calibri" w:eastAsia="Times New Roman" w:hAnsi="Calibri" w:cs="Calibri"/>
          <w:color w:val="000000"/>
        </w:rPr>
        <w:t xml:space="preserve">Regarding the target-year value for </w:t>
      </w:r>
      <w:proofErr w:type="spellStart"/>
      <w:r w:rsidRPr="00721C4B">
        <w:rPr>
          <w:rFonts w:ascii="Calibri" w:eastAsia="Times New Roman" w:hAnsi="Calibri" w:cs="Calibri"/>
          <w:color w:val="000000"/>
        </w:rPr>
        <w:t>PropClimateCostPaid</w:t>
      </w:r>
      <w:proofErr w:type="spellEnd"/>
      <w:r w:rsidRPr="00721C4B">
        <w:rPr>
          <w:rFonts w:ascii="Calibri" w:eastAsia="Times New Roman" w:hAnsi="Calibri" w:cs="Calibri"/>
          <w:color w:val="000000"/>
        </w:rPr>
        <w:t>, no plans to introduce a carbon tax in the future were identified in any available sources. Therefore, the target-year value was also set to 0.</w:t>
      </w:r>
    </w:p>
    <w:p w14:paraId="0E860737" w14:textId="46B3A13B" w:rsidR="00721C4B" w:rsidRPr="00721C4B" w:rsidRDefault="00721C4B" w:rsidP="00803A1E">
      <w:pPr>
        <w:ind w:firstLine="720"/>
        <w:rPr>
          <w:rFonts w:hint="eastAsia"/>
          <w:lang w:eastAsia="ko-KR"/>
        </w:rPr>
      </w:pPr>
      <w:r w:rsidRPr="00721C4B">
        <w:rPr>
          <w:lang w:eastAsia="ko-KR"/>
        </w:rPr>
        <w:t xml:space="preserve">Regarding the </w:t>
      </w:r>
      <w:proofErr w:type="spellStart"/>
      <w:r w:rsidRPr="00721C4B">
        <w:rPr>
          <w:lang w:eastAsia="ko-KR"/>
        </w:rPr>
        <w:t>PropOtherExtCostPaid</w:t>
      </w:r>
      <w:proofErr w:type="spellEnd"/>
      <w:r w:rsidRPr="00721C4B">
        <w:rPr>
          <w:lang w:eastAsia="ko-KR"/>
        </w:rPr>
        <w:t xml:space="preserve"> value, the same value as the base year was used due to the lack of available data sources.</w:t>
      </w:r>
      <w:r>
        <w:rPr>
          <w:lang w:eastAsia="ko-KR"/>
        </w:rPr>
        <w:t xml:space="preserve"> </w:t>
      </w:r>
    </w:p>
    <w:p w14:paraId="15C43E09" w14:textId="3E29DBA4" w:rsidR="1E12EB73" w:rsidRDefault="1E12EB73" w:rsidP="56F2192B">
      <w:pPr>
        <w:rPr>
          <w:rFonts w:ascii="Calibri" w:eastAsia="MS Mincho" w:hAnsi="Calibri" w:cs="Calibri"/>
        </w:rPr>
      </w:pPr>
    </w:p>
    <w:p w14:paraId="66DC0B1A" w14:textId="22A2CD32" w:rsidR="00D2482B" w:rsidRDefault="00D2482B" w:rsidP="56F2192B">
      <w:pPr>
        <w:rPr>
          <w:rFonts w:ascii="Calibri" w:eastAsia="MS Mincho" w:hAnsi="Calibri" w:cs="Calibri"/>
        </w:rPr>
      </w:pPr>
    </w:p>
    <w:p w14:paraId="5AA6CE74" w14:textId="4C4B296F" w:rsidR="00D2482B" w:rsidRDefault="00D2482B" w:rsidP="56F2192B">
      <w:pPr>
        <w:rPr>
          <w:rFonts w:ascii="Calibri" w:eastAsia="MS Mincho" w:hAnsi="Calibri" w:cs="Calibri"/>
        </w:rPr>
      </w:pPr>
    </w:p>
    <w:p w14:paraId="7A815360" w14:textId="4E6871BA" w:rsidR="00D2482B" w:rsidRDefault="00D2482B" w:rsidP="56F2192B">
      <w:pPr>
        <w:rPr>
          <w:rFonts w:ascii="Calibri" w:eastAsia="MS Mincho" w:hAnsi="Calibri" w:cs="Calibri"/>
        </w:rPr>
      </w:pPr>
    </w:p>
    <w:p w14:paraId="17DFBD1F" w14:textId="7D670BD9" w:rsidR="00D2482B" w:rsidRDefault="00D2482B" w:rsidP="56F2192B">
      <w:pPr>
        <w:rPr>
          <w:rFonts w:ascii="Calibri" w:eastAsia="MS Mincho" w:hAnsi="Calibri" w:cs="Calibri"/>
        </w:rPr>
      </w:pPr>
    </w:p>
    <w:p w14:paraId="753E8FDF" w14:textId="7C224A94" w:rsidR="00D2482B" w:rsidRDefault="00D2482B" w:rsidP="56F2192B">
      <w:pPr>
        <w:rPr>
          <w:rFonts w:ascii="Calibri" w:eastAsia="MS Mincho" w:hAnsi="Calibri" w:cs="Calibri"/>
        </w:rPr>
      </w:pPr>
    </w:p>
    <w:p w14:paraId="4A94179C" w14:textId="2E5AA1A7" w:rsidR="00D2482B" w:rsidRDefault="00D2482B" w:rsidP="56F2192B">
      <w:pPr>
        <w:rPr>
          <w:rFonts w:ascii="Calibri" w:eastAsia="MS Mincho" w:hAnsi="Calibri" w:cs="Calibri"/>
        </w:rPr>
      </w:pPr>
    </w:p>
    <w:p w14:paraId="65F83F4F" w14:textId="7FA1AA03" w:rsidR="00D2482B" w:rsidRDefault="00D2482B" w:rsidP="56F2192B">
      <w:pPr>
        <w:rPr>
          <w:rFonts w:ascii="Calibri" w:eastAsia="MS Mincho" w:hAnsi="Calibri" w:cs="Calibri"/>
        </w:rPr>
      </w:pPr>
    </w:p>
    <w:p w14:paraId="78044001" w14:textId="56185D93" w:rsidR="00D2482B" w:rsidRDefault="00D2482B" w:rsidP="56F2192B">
      <w:pPr>
        <w:rPr>
          <w:rFonts w:ascii="Calibri" w:eastAsia="MS Mincho" w:hAnsi="Calibri" w:cs="Calibri"/>
        </w:rPr>
      </w:pPr>
    </w:p>
    <w:p w14:paraId="7FCAA9F0" w14:textId="1CE65EB7" w:rsidR="00D2482B" w:rsidRDefault="00D2482B" w:rsidP="56F2192B">
      <w:pPr>
        <w:rPr>
          <w:rFonts w:ascii="Calibri" w:eastAsia="MS Mincho" w:hAnsi="Calibri" w:cs="Calibri"/>
        </w:rPr>
      </w:pPr>
    </w:p>
    <w:p w14:paraId="5A3B2F26" w14:textId="602950A8" w:rsidR="1E12EB73" w:rsidRPr="00EB0F0D" w:rsidRDefault="005C21DD" w:rsidP="56F2192B">
      <w:pPr>
        <w:rPr>
          <w:rFonts w:ascii="Calibri" w:hAnsi="Calibri" w:cs="Calibri"/>
          <w:b/>
          <w:bCs/>
        </w:rPr>
      </w:pPr>
      <w:r w:rsidRPr="00EB0F0D">
        <w:rPr>
          <w:rFonts w:ascii="Calibri" w:hAnsi="Calibri" w:cs="Calibri"/>
          <w:b/>
          <w:bCs/>
        </w:rPr>
        <w:lastRenderedPageBreak/>
        <w:t>Appendix</w:t>
      </w:r>
      <w:r w:rsidR="00D2482B">
        <w:rPr>
          <w:rFonts w:ascii="Calibri" w:hAnsi="Calibri" w:cs="Calibri"/>
          <w:b/>
          <w:bCs/>
        </w:rPr>
        <w:t xml:space="preserve"> 1: Data Sources</w:t>
      </w:r>
    </w:p>
    <w:p w14:paraId="48B1FC38" w14:textId="77777777" w:rsidR="00721C4B" w:rsidRDefault="00721C4B" w:rsidP="00803A1E">
      <w:pPr>
        <w:spacing w:line="278" w:lineRule="auto"/>
        <w:rPr>
          <w:rFonts w:ascii="Calibri" w:hAnsi="Calibri" w:cs="Calibri"/>
          <w:color w:val="000000"/>
          <w:lang w:eastAsia="ko-KR"/>
        </w:rPr>
      </w:pPr>
      <w:r w:rsidRPr="00D705E7">
        <w:rPr>
          <w:rFonts w:ascii="Calibri" w:eastAsia="Times New Roman" w:hAnsi="Calibri" w:cs="Calibri"/>
          <w:color w:val="000000"/>
        </w:rPr>
        <w:t>The Economic and Societal Impact of Motor Vehicle Crashes, 2019 (Revised February 2023), USDOT</w:t>
      </w:r>
      <w:r w:rsidRPr="00803A1E">
        <w:rPr>
          <w:rFonts w:ascii="Calibri" w:hAnsi="Calibri" w:cs="Calibri"/>
          <w:color w:val="000000"/>
          <w:lang w:eastAsia="ko-KR"/>
        </w:rPr>
        <w:t xml:space="preserve"> </w:t>
      </w:r>
    </w:p>
    <w:p w14:paraId="171526E5" w14:textId="77777777" w:rsidR="00721C4B" w:rsidRDefault="00721C4B" w:rsidP="00803A1E">
      <w:pPr>
        <w:spacing w:line="278" w:lineRule="auto"/>
        <w:rPr>
          <w:rFonts w:ascii="Calibri" w:hAnsi="Calibri" w:cs="Calibri"/>
          <w:color w:val="000000"/>
          <w:lang w:eastAsia="ko-KR"/>
        </w:rPr>
      </w:pPr>
    </w:p>
    <w:p w14:paraId="4F825CC9" w14:textId="0F78F904" w:rsidR="00803A1E" w:rsidRPr="00803A1E" w:rsidRDefault="00721C4B" w:rsidP="00803A1E">
      <w:pPr>
        <w:spacing w:line="278" w:lineRule="auto"/>
        <w:rPr>
          <w:rFonts w:ascii="Calibri" w:hAnsi="Calibri" w:cs="Calibri"/>
          <w:color w:val="000000"/>
          <w:lang w:eastAsia="ko-KR"/>
        </w:rPr>
      </w:pPr>
      <w:r>
        <w:rPr>
          <w:rFonts w:ascii="Calibri" w:hAnsi="Calibri" w:cs="Calibri"/>
          <w:color w:val="000000"/>
          <w:lang w:eastAsia="ko-KR"/>
        </w:rPr>
        <w:t xml:space="preserve">Note: </w:t>
      </w:r>
      <w:r w:rsidR="00803A1E" w:rsidRPr="00803A1E">
        <w:rPr>
          <w:rFonts w:ascii="Calibri" w:hAnsi="Calibri" w:cs="Calibri"/>
          <w:color w:val="000000"/>
          <w:lang w:eastAsia="ko-KR"/>
        </w:rPr>
        <w:t>If a carbon tax is introduced in the future, the proportion of the social cost borne by individuals can be estimated with reference to the table below, sourced from “Report on the Social Cost of Greenhouse Gases: Estimates Incorporating Recent Scientific Advances,” EPA, November 2023.</w:t>
      </w:r>
    </w:p>
    <w:p w14:paraId="17124577" w14:textId="5D53D92C" w:rsidR="00803A1E" w:rsidRPr="00803A1E" w:rsidRDefault="00803A1E" w:rsidP="00803A1E">
      <w:pPr>
        <w:jc w:val="center"/>
        <w:rPr>
          <w:rFonts w:hint="eastAsia"/>
          <w:lang w:eastAsia="ko-KR"/>
        </w:rPr>
      </w:pPr>
      <w:r>
        <w:rPr>
          <w:noProof/>
          <w:lang w:eastAsia="ko-KR"/>
        </w:rPr>
        <w:drawing>
          <wp:inline distT="0" distB="0" distL="0" distR="0" wp14:anchorId="4CB195C9" wp14:editId="53CC24F2">
            <wp:extent cx="6037972" cy="243363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7929" cy="2457804"/>
                    </a:xfrm>
                    <a:prstGeom prst="rect">
                      <a:avLst/>
                    </a:prstGeom>
                    <a:noFill/>
                    <a:ln>
                      <a:noFill/>
                    </a:ln>
                  </pic:spPr>
                </pic:pic>
              </a:graphicData>
            </a:graphic>
          </wp:inline>
        </w:drawing>
      </w:r>
    </w:p>
    <w:sectPr w:rsidR="00803A1E" w:rsidRPr="00803A1E" w:rsidSect="002E71F7">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2ED3E" w14:textId="77777777" w:rsidR="00B21E21" w:rsidRDefault="00B21E21" w:rsidP="005C21DD">
      <w:pPr>
        <w:spacing w:after="0" w:line="240" w:lineRule="auto"/>
      </w:pPr>
      <w:r>
        <w:separator/>
      </w:r>
    </w:p>
  </w:endnote>
  <w:endnote w:type="continuationSeparator" w:id="0">
    <w:p w14:paraId="0177A2CA" w14:textId="77777777" w:rsidR="00B21E21" w:rsidRDefault="00B21E21"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7050002"/>
      <w:docPartObj>
        <w:docPartGallery w:val="Page Numbers (Bottom of Page)"/>
        <w:docPartUnique/>
      </w:docPartObj>
    </w:sdtPr>
    <w:sdtEndPr>
      <w:rPr>
        <w:noProof/>
      </w:rPr>
    </w:sdtEndPr>
    <w:sdtContent>
      <w:p w14:paraId="6D18DA8E" w14:textId="0AF92E49" w:rsidR="000A30FD" w:rsidRDefault="000A30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0A30FD" w:rsidRDefault="000A3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9B19A3" w14:textId="77777777" w:rsidR="00B21E21" w:rsidRDefault="00B21E21" w:rsidP="005C21DD">
      <w:pPr>
        <w:spacing w:after="0" w:line="240" w:lineRule="auto"/>
      </w:pPr>
      <w:r>
        <w:separator/>
      </w:r>
    </w:p>
  </w:footnote>
  <w:footnote w:type="continuationSeparator" w:id="0">
    <w:p w14:paraId="505A7091" w14:textId="77777777" w:rsidR="00B21E21" w:rsidRDefault="00B21E21"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87B48"/>
    <w:multiLevelType w:val="hybridMultilevel"/>
    <w:tmpl w:val="B7605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65D7D"/>
    <w:multiLevelType w:val="multilevel"/>
    <w:tmpl w:val="A3FC8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3"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D5E0A87"/>
    <w:multiLevelType w:val="multilevel"/>
    <w:tmpl w:val="2346B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573B47E0"/>
    <w:multiLevelType w:val="hybridMultilevel"/>
    <w:tmpl w:val="F4A29D90"/>
    <w:lvl w:ilvl="0" w:tplc="5890E0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66D12F66"/>
    <w:multiLevelType w:val="multilevel"/>
    <w:tmpl w:val="0F383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4"/>
  </w:num>
  <w:num w:numId="4">
    <w:abstractNumId w:val="1"/>
  </w:num>
  <w:num w:numId="5">
    <w:abstractNumId w:val="5"/>
  </w:num>
  <w:num w:numId="6">
    <w:abstractNumId w:val="6"/>
  </w:num>
  <w:num w:numId="7">
    <w:abstractNumId w:val="0"/>
  </w:num>
  <w:num w:numId="8">
    <w:abstractNumId w:val="10"/>
  </w:num>
  <w:num w:numId="9">
    <w:abstractNumId w:val="8"/>
  </w:num>
  <w:num w:numId="10">
    <w:abstractNumId w:val="9"/>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042E30"/>
    <w:rsid w:val="000A30FD"/>
    <w:rsid w:val="001861D9"/>
    <w:rsid w:val="001970BA"/>
    <w:rsid w:val="001B26D9"/>
    <w:rsid w:val="001F472A"/>
    <w:rsid w:val="002E71F7"/>
    <w:rsid w:val="002F30D5"/>
    <w:rsid w:val="00375278"/>
    <w:rsid w:val="00451B19"/>
    <w:rsid w:val="00456429"/>
    <w:rsid w:val="004C235E"/>
    <w:rsid w:val="004E63D1"/>
    <w:rsid w:val="00540233"/>
    <w:rsid w:val="00560586"/>
    <w:rsid w:val="005B0B17"/>
    <w:rsid w:val="005C21DD"/>
    <w:rsid w:val="00686180"/>
    <w:rsid w:val="006A18E5"/>
    <w:rsid w:val="006A6825"/>
    <w:rsid w:val="00710510"/>
    <w:rsid w:val="00721307"/>
    <w:rsid w:val="00721C4B"/>
    <w:rsid w:val="007A626F"/>
    <w:rsid w:val="00803A1E"/>
    <w:rsid w:val="008973C6"/>
    <w:rsid w:val="00A66663"/>
    <w:rsid w:val="00AA53AD"/>
    <w:rsid w:val="00AE5516"/>
    <w:rsid w:val="00B21E21"/>
    <w:rsid w:val="00C72605"/>
    <w:rsid w:val="00CF59AF"/>
    <w:rsid w:val="00CF5E05"/>
    <w:rsid w:val="00D2482B"/>
    <w:rsid w:val="00D33595"/>
    <w:rsid w:val="00D705E7"/>
    <w:rsid w:val="00DB05D8"/>
    <w:rsid w:val="00E423CF"/>
    <w:rsid w:val="00E81AA6"/>
    <w:rsid w:val="00EB0F0D"/>
    <w:rsid w:val="00EC1CF5"/>
    <w:rsid w:val="00ED0768"/>
    <w:rsid w:val="00FA4822"/>
    <w:rsid w:val="00FC5D43"/>
    <w:rsid w:val="00FD698F"/>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71F7"/>
  </w:style>
  <w:style w:type="paragraph" w:styleId="Heading3">
    <w:name w:val="heading 3"/>
    <w:basedOn w:val="Normal"/>
    <w:next w:val="Normal"/>
    <w:link w:val="Heading3Char"/>
    <w:uiPriority w:val="9"/>
    <w:semiHidden/>
    <w:unhideWhenUsed/>
    <w:qFormat/>
    <w:rsid w:val="0054023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042E30"/>
    <w:rPr>
      <w:color w:val="96607D" w:themeColor="followedHyperlink"/>
      <w:u w:val="single"/>
    </w:rPr>
  </w:style>
  <w:style w:type="character" w:styleId="Strong">
    <w:name w:val="Strong"/>
    <w:basedOn w:val="DefaultParagraphFont"/>
    <w:uiPriority w:val="22"/>
    <w:qFormat/>
    <w:rsid w:val="00042E30"/>
    <w:rPr>
      <w:b/>
      <w:bCs/>
    </w:rPr>
  </w:style>
  <w:style w:type="paragraph" w:styleId="Revision">
    <w:name w:val="Revision"/>
    <w:hidden/>
    <w:uiPriority w:val="99"/>
    <w:semiHidden/>
    <w:rsid w:val="00FC5D43"/>
    <w:pPr>
      <w:spacing w:after="0" w:line="240" w:lineRule="auto"/>
    </w:pPr>
  </w:style>
  <w:style w:type="character" w:customStyle="1" w:styleId="Heading3Char">
    <w:name w:val="Heading 3 Char"/>
    <w:basedOn w:val="DefaultParagraphFont"/>
    <w:link w:val="Heading3"/>
    <w:uiPriority w:val="9"/>
    <w:semiHidden/>
    <w:rsid w:val="00540233"/>
    <w:rPr>
      <w:rFonts w:asciiTheme="majorHAnsi" w:eastAsiaTheme="majorEastAsia" w:hAnsiTheme="majorHAnsi" w:cstheme="majorBidi"/>
      <w:color w:val="0A2F40" w:themeColor="accent1" w:themeShade="7F"/>
    </w:rPr>
  </w:style>
  <w:style w:type="paragraph" w:styleId="BalloonText">
    <w:name w:val="Balloon Text"/>
    <w:basedOn w:val="Normal"/>
    <w:link w:val="BalloonTextChar"/>
    <w:uiPriority w:val="99"/>
    <w:semiHidden/>
    <w:unhideWhenUsed/>
    <w:rsid w:val="00E423CF"/>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423CF"/>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CF59AF"/>
    <w:pPr>
      <w:spacing w:before="100" w:beforeAutospacing="1" w:after="100" w:afterAutospacing="1" w:line="240" w:lineRule="auto"/>
    </w:pPr>
    <w:rPr>
      <w:rFonts w:ascii="굴림" w:eastAsia="굴림" w:hAnsi="굴림" w:cs="굴림"/>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24468">
      <w:bodyDiv w:val="1"/>
      <w:marLeft w:val="0"/>
      <w:marRight w:val="0"/>
      <w:marTop w:val="0"/>
      <w:marBottom w:val="0"/>
      <w:divBdr>
        <w:top w:val="none" w:sz="0" w:space="0" w:color="auto"/>
        <w:left w:val="none" w:sz="0" w:space="0" w:color="auto"/>
        <w:bottom w:val="none" w:sz="0" w:space="0" w:color="auto"/>
        <w:right w:val="none" w:sz="0" w:space="0" w:color="auto"/>
      </w:divBdr>
    </w:div>
    <w:div w:id="920331359">
      <w:bodyDiv w:val="1"/>
      <w:marLeft w:val="0"/>
      <w:marRight w:val="0"/>
      <w:marTop w:val="0"/>
      <w:marBottom w:val="0"/>
      <w:divBdr>
        <w:top w:val="none" w:sz="0" w:space="0" w:color="auto"/>
        <w:left w:val="none" w:sz="0" w:space="0" w:color="auto"/>
        <w:bottom w:val="none" w:sz="0" w:space="0" w:color="auto"/>
        <w:right w:val="none" w:sz="0" w:space="0" w:color="auto"/>
      </w:divBdr>
    </w:div>
    <w:div w:id="186694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3</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Lee, Sep (krk7gj)</cp:lastModifiedBy>
  <cp:revision>14</cp:revision>
  <dcterms:created xsi:type="dcterms:W3CDTF">2026-04-10T20:14:00Z</dcterms:created>
  <dcterms:modified xsi:type="dcterms:W3CDTF">2026-05-14T02:46:00Z</dcterms:modified>
</cp:coreProperties>
</file>