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01889718" w:rsidR="0017253A" w:rsidRDefault="0017253A" w:rsidP="0017253A">
      <w:pPr>
        <w:jc w:val="center"/>
        <w:rPr>
          <w:rFonts w:ascii="Verdana" w:hAnsi="Verdana"/>
          <w:b/>
        </w:rPr>
      </w:pPr>
      <w:r>
        <w:rPr>
          <w:rFonts w:ascii="Verdana" w:hAnsi="Verdana"/>
          <w:b/>
        </w:rPr>
        <w:t xml:space="preserve">Professor: </w:t>
      </w:r>
      <w:r w:rsidR="00727A4F">
        <w:rPr>
          <w:rFonts w:ascii="Verdana" w:hAnsi="Verdana"/>
          <w:b/>
        </w:rPr>
        <w:t>Harry Wang</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AA3AB91" w:rsidR="0017253A" w:rsidRDefault="00727A4F" w:rsidP="0017253A">
      <w:pPr>
        <w:jc w:val="center"/>
        <w:rPr>
          <w:rFonts w:ascii="Verdana" w:hAnsi="Verdana"/>
          <w:b/>
        </w:rPr>
      </w:pPr>
      <w:r>
        <w:rPr>
          <w:rFonts w:ascii="Verdana" w:hAnsi="Verdana"/>
          <w:b/>
        </w:rPr>
        <w:t>Algorithms II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105E521F" w14:textId="1EF9E74D" w:rsidR="007370BF" w:rsidRDefault="004757D9"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Assignment 5: Simplex Algorithm</w:t>
      </w:r>
    </w:p>
    <w:p w14:paraId="341D4CD8" w14:textId="77777777" w:rsidR="00727A4F" w:rsidRDefault="00727A4F" w:rsidP="0017253A">
      <w:pPr>
        <w:rPr>
          <w:rFonts w:ascii="Verdana" w:hAnsi="Verdana"/>
        </w:rPr>
      </w:pPr>
    </w:p>
    <w:p w14:paraId="25CF9C08" w14:textId="77777777" w:rsidR="004757D9" w:rsidRPr="004757D9" w:rsidRDefault="004757D9" w:rsidP="004757D9">
      <w:pPr>
        <w:shd w:val="clear" w:color="auto" w:fill="FFFFFF"/>
        <w:spacing w:after="150" w:line="336" w:lineRule="atLeast"/>
        <w:outlineLvl w:val="2"/>
        <w:rPr>
          <w:rFonts w:ascii="Open Sans" w:eastAsia="Times New Roman" w:hAnsi="Open Sans" w:cs="Open Sans"/>
          <w:b/>
          <w:bCs/>
          <w:color w:val="3C3C3C"/>
          <w:sz w:val="29"/>
          <w:szCs w:val="29"/>
          <w:lang w:eastAsia="en-US"/>
        </w:rPr>
      </w:pPr>
      <w:r w:rsidRPr="004757D9">
        <w:rPr>
          <w:rFonts w:ascii="Open Sans" w:eastAsia="Times New Roman" w:hAnsi="Open Sans" w:cs="Open Sans"/>
          <w:b/>
          <w:bCs/>
          <w:color w:val="3C3C3C"/>
          <w:sz w:val="28"/>
          <w:szCs w:val="28"/>
          <w:lang w:eastAsia="en-US"/>
        </w:rPr>
        <w:t>Problem 1:</w:t>
      </w:r>
      <w:r w:rsidRPr="004757D9">
        <w:rPr>
          <w:rFonts w:ascii="Open Sans" w:eastAsia="Times New Roman" w:hAnsi="Open Sans" w:cs="Open Sans"/>
          <w:b/>
          <w:bCs/>
          <w:color w:val="3C3C3C"/>
          <w:sz w:val="28"/>
          <w:szCs w:val="28"/>
          <w:lang w:eastAsia="en-US"/>
        </w:rPr>
        <w:br/>
      </w:r>
    </w:p>
    <w:p w14:paraId="28A1AFD5" w14:textId="77777777" w:rsidR="004757D9" w:rsidRPr="004757D9" w:rsidRDefault="004757D9" w:rsidP="004757D9">
      <w:pPr>
        <w:shd w:val="clear" w:color="auto" w:fill="FFFFFF"/>
        <w:spacing w:after="34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A company is investing in two securities, x1 and x2.  The risk management division of the company indicated the following constraints to the investment strategy:</w:t>
      </w:r>
      <w:r w:rsidRPr="004757D9">
        <w:rPr>
          <w:rFonts w:ascii="Open Sans" w:eastAsia="Times New Roman" w:hAnsi="Open Sans" w:cs="Open Sans"/>
          <w:color w:val="3C3C3C"/>
          <w:lang w:eastAsia="en-US"/>
        </w:rPr>
        <w:br/>
      </w:r>
    </w:p>
    <w:p w14:paraId="5DE33872" w14:textId="77777777" w:rsidR="004757D9" w:rsidRPr="004757D9" w:rsidRDefault="004757D9" w:rsidP="004757D9">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Short selling is not allowed</w:t>
      </w:r>
    </w:p>
    <w:p w14:paraId="70F964D9" w14:textId="77777777" w:rsidR="004757D9" w:rsidRPr="004757D9" w:rsidRDefault="004757D9" w:rsidP="004757D9">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company must not buy more than 400 units of x1</w:t>
      </w:r>
    </w:p>
    <w:p w14:paraId="2A9EC734" w14:textId="77777777" w:rsidR="004757D9" w:rsidRPr="004757D9" w:rsidRDefault="004757D9" w:rsidP="004757D9">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volume must not exceed 800 for every unit of x1 and x2 invested</w:t>
      </w:r>
    </w:p>
    <w:p w14:paraId="284CDECC" w14:textId="77777777" w:rsidR="004757D9" w:rsidRPr="004757D9" w:rsidRDefault="004757D9" w:rsidP="004757D9">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volume must not exceed 1,000 for every 2 units of x1 invested and 1 unit of x2 invested</w:t>
      </w:r>
    </w:p>
    <w:p w14:paraId="280C07D6" w14:textId="77777777" w:rsidR="004757D9" w:rsidRPr="004757D9" w:rsidRDefault="004757D9" w:rsidP="004757D9">
      <w:pPr>
        <w:numPr>
          <w:ilvl w:val="0"/>
          <w:numId w:val="25"/>
        </w:numPr>
        <w:shd w:val="clear" w:color="auto" w:fill="FFFFFF"/>
        <w:spacing w:before="100" w:beforeAutospacing="1"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number of units is maximized considering that, for each 3 units of x1 security, 2 units of x2 security must be bought</w:t>
      </w:r>
    </w:p>
    <w:p w14:paraId="70955A68" w14:textId="77777777" w:rsidR="004757D9" w:rsidRPr="004757D9" w:rsidRDefault="004757D9" w:rsidP="004757D9">
      <w:pPr>
        <w:shd w:val="clear" w:color="auto" w:fill="FFFFFF"/>
        <w:spacing w:after="34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company requests the following from you:</w:t>
      </w:r>
    </w:p>
    <w:p w14:paraId="2CBA346E" w14:textId="77777777" w:rsidR="004757D9" w:rsidRPr="004757D9" w:rsidRDefault="004757D9" w:rsidP="004757D9">
      <w:pPr>
        <w:numPr>
          <w:ilvl w:val="0"/>
          <w:numId w:val="26"/>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Indicate the objective function.</w:t>
      </w:r>
    </w:p>
    <w:p w14:paraId="7E7A221E" w14:textId="77777777" w:rsidR="004757D9" w:rsidRPr="004757D9" w:rsidRDefault="004757D9" w:rsidP="004757D9">
      <w:pPr>
        <w:numPr>
          <w:ilvl w:val="0"/>
          <w:numId w:val="26"/>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Write the optimization problem.</w:t>
      </w:r>
    </w:p>
    <w:p w14:paraId="2E7BE803" w14:textId="77777777" w:rsidR="004757D9" w:rsidRPr="004757D9" w:rsidRDefault="004757D9" w:rsidP="004757D9">
      <w:pPr>
        <w:numPr>
          <w:ilvl w:val="0"/>
          <w:numId w:val="26"/>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Find x1 and x2 values that maximize the objective function and explain the algorithm.</w:t>
      </w:r>
    </w:p>
    <w:p w14:paraId="62809288" w14:textId="77777777" w:rsidR="004757D9" w:rsidRPr="004757D9" w:rsidRDefault="004757D9" w:rsidP="004757D9">
      <w:pPr>
        <w:numPr>
          <w:ilvl w:val="0"/>
          <w:numId w:val="27"/>
        </w:numPr>
        <w:shd w:val="clear" w:color="auto" w:fill="FFFFFF"/>
        <w:spacing w:before="100" w:beforeAutospacing="1" w:line="336" w:lineRule="atLeast"/>
        <w:ind w:left="12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Use the pulp modeler for Python.</w:t>
      </w:r>
    </w:p>
    <w:p w14:paraId="04604A81" w14:textId="77777777" w:rsidR="000D14E2" w:rsidRPr="000D14E2" w:rsidRDefault="000D14E2" w:rsidP="000D14E2">
      <w:pPr>
        <w:pStyle w:val="Heading3"/>
        <w:shd w:val="clear" w:color="auto" w:fill="FFFFFF"/>
        <w:spacing w:before="0" w:beforeAutospacing="0" w:after="150" w:afterAutospacing="0" w:line="336" w:lineRule="atLeast"/>
        <w:ind w:firstLine="720"/>
        <w:rPr>
          <w:rFonts w:ascii="Open Sans" w:hAnsi="Open Sans" w:cs="Open Sans"/>
          <w:color w:val="3C3C3C"/>
          <w:sz w:val="29"/>
          <w:szCs w:val="29"/>
        </w:rPr>
      </w:pPr>
    </w:p>
    <w:p w14:paraId="3E981A49" w14:textId="4B3C6173" w:rsidR="006E6E1B" w:rsidRPr="002609A0" w:rsidRDefault="004757D9" w:rsidP="00493A49">
      <w:pPr>
        <w:shd w:val="clear" w:color="auto" w:fill="FFFFFF"/>
        <w:spacing w:before="100" w:beforeAutospacing="1" w:after="170" w:line="336" w:lineRule="atLeast"/>
        <w:jc w:val="both"/>
        <w:rPr>
          <w:rFonts w:ascii="Verdana" w:hAnsi="Verdana"/>
        </w:rPr>
      </w:pPr>
      <w:proofErr w:type="gramStart"/>
      <w:r w:rsidRPr="002609A0">
        <w:rPr>
          <w:rFonts w:ascii="Verdana" w:hAnsi="Verdana"/>
        </w:rPr>
        <w:t>First</w:t>
      </w:r>
      <w:proofErr w:type="gramEnd"/>
      <w:r w:rsidRPr="002609A0">
        <w:rPr>
          <w:rFonts w:ascii="Verdana" w:hAnsi="Verdana"/>
        </w:rPr>
        <w:t xml:space="preserve"> we define </w:t>
      </w:r>
      <w:r w:rsidR="002609A0" w:rsidRPr="002609A0">
        <w:rPr>
          <w:rFonts w:ascii="Verdana" w:hAnsi="Verdana"/>
        </w:rPr>
        <w:t>our objective function which is to maximize x1 and x2.</w:t>
      </w:r>
    </w:p>
    <w:p w14:paraId="19344B74" w14:textId="231AE89D" w:rsidR="002609A0" w:rsidRDefault="002609A0"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275C29E1" wp14:editId="2993B887">
            <wp:extent cx="5943600"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7550"/>
                    </a:xfrm>
                    <a:prstGeom prst="rect">
                      <a:avLst/>
                    </a:prstGeom>
                  </pic:spPr>
                </pic:pic>
              </a:graphicData>
            </a:graphic>
          </wp:inline>
        </w:drawing>
      </w:r>
    </w:p>
    <w:p w14:paraId="5A5A9325" w14:textId="4D80241F" w:rsidR="002609A0" w:rsidRDefault="002609A0" w:rsidP="00493A49">
      <w:pPr>
        <w:shd w:val="clear" w:color="auto" w:fill="FFFFFF"/>
        <w:spacing w:before="100" w:beforeAutospacing="1" w:after="170" w:line="336" w:lineRule="atLeast"/>
        <w:jc w:val="both"/>
        <w:rPr>
          <w:rFonts w:ascii="Verdana" w:hAnsi="Verdana"/>
        </w:rPr>
      </w:pPr>
      <w:r>
        <w:rPr>
          <w:rFonts w:ascii="Verdana" w:hAnsi="Verdana"/>
        </w:rPr>
        <w:t>We also defined into X1 and X2 two constraints described above. One constrained is the fact that short selling is not allowed (x1 and x2 have a lower bound 0 – second argument of X1 and X2). The other constrained is the upper bound of 400 defined in X1.</w:t>
      </w:r>
    </w:p>
    <w:p w14:paraId="47F6A72E" w14:textId="6D9EF74F" w:rsidR="002609A0" w:rsidRDefault="002609A0" w:rsidP="00493A49">
      <w:pPr>
        <w:shd w:val="clear" w:color="auto" w:fill="FFFFFF"/>
        <w:spacing w:before="100" w:beforeAutospacing="1" w:after="170" w:line="336" w:lineRule="atLeast"/>
        <w:jc w:val="both"/>
        <w:rPr>
          <w:rFonts w:ascii="Verdana" w:hAnsi="Verdana"/>
        </w:rPr>
      </w:pPr>
      <w:r>
        <w:rPr>
          <w:rFonts w:ascii="Verdana" w:hAnsi="Verdana"/>
        </w:rPr>
        <w:t>We then define the 3 other constraints:</w:t>
      </w:r>
    </w:p>
    <w:p w14:paraId="21CD6D41" w14:textId="77777777" w:rsidR="002609A0" w:rsidRPr="004757D9" w:rsidRDefault="002609A0" w:rsidP="002609A0">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volume must not exceed 800 for every unit of x1 and x2 invested</w:t>
      </w:r>
    </w:p>
    <w:p w14:paraId="60E52CC7" w14:textId="77777777" w:rsidR="002609A0" w:rsidRPr="004757D9" w:rsidRDefault="002609A0" w:rsidP="002609A0">
      <w:pPr>
        <w:numPr>
          <w:ilvl w:val="0"/>
          <w:numId w:val="25"/>
        </w:numPr>
        <w:shd w:val="clear" w:color="auto" w:fill="FFFFFF"/>
        <w:spacing w:before="100" w:beforeAutospacing="1" w:after="170"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volume must not exceed 1,000 for every 2 units of x1 invested and 1 unit of x2 invested</w:t>
      </w:r>
    </w:p>
    <w:p w14:paraId="52F3CA26" w14:textId="77777777" w:rsidR="002609A0" w:rsidRPr="004757D9" w:rsidRDefault="002609A0" w:rsidP="002609A0">
      <w:pPr>
        <w:numPr>
          <w:ilvl w:val="0"/>
          <w:numId w:val="25"/>
        </w:numPr>
        <w:shd w:val="clear" w:color="auto" w:fill="FFFFFF"/>
        <w:spacing w:before="100" w:beforeAutospacing="1" w:line="336" w:lineRule="atLeast"/>
        <w:ind w:left="600"/>
        <w:rPr>
          <w:rFonts w:ascii="Open Sans" w:eastAsia="Times New Roman" w:hAnsi="Open Sans" w:cs="Open Sans"/>
          <w:color w:val="3C3C3C"/>
          <w:lang w:eastAsia="en-US"/>
        </w:rPr>
      </w:pPr>
      <w:r w:rsidRPr="004757D9">
        <w:rPr>
          <w:rFonts w:ascii="Open Sans" w:eastAsia="Times New Roman" w:hAnsi="Open Sans" w:cs="Open Sans"/>
          <w:color w:val="3C3C3C"/>
          <w:lang w:eastAsia="en-US"/>
        </w:rPr>
        <w:t>The total number of units is maximized considering that, for each 3 units of x1 security, 2 units of x2 security must be bought</w:t>
      </w:r>
    </w:p>
    <w:p w14:paraId="7970FB42" w14:textId="7E641BDE" w:rsidR="002609A0" w:rsidRDefault="002609A0" w:rsidP="00493A49">
      <w:pPr>
        <w:shd w:val="clear" w:color="auto" w:fill="FFFFFF"/>
        <w:spacing w:before="100" w:beforeAutospacing="1" w:after="170" w:line="336" w:lineRule="atLeast"/>
        <w:jc w:val="both"/>
        <w:rPr>
          <w:rFonts w:ascii="Verdana" w:hAnsi="Verdana"/>
        </w:rPr>
      </w:pPr>
    </w:p>
    <w:p w14:paraId="618E0E74" w14:textId="77777777" w:rsidR="002609A0" w:rsidRDefault="002609A0" w:rsidP="00493A49">
      <w:pPr>
        <w:shd w:val="clear" w:color="auto" w:fill="FFFFFF"/>
        <w:spacing w:before="100" w:beforeAutospacing="1" w:after="170" w:line="336" w:lineRule="atLeast"/>
        <w:jc w:val="both"/>
        <w:rPr>
          <w:rFonts w:ascii="Verdana" w:hAnsi="Verdana"/>
        </w:rPr>
      </w:pPr>
    </w:p>
    <w:p w14:paraId="6E78A0AA" w14:textId="6D267B74" w:rsidR="002609A0" w:rsidRDefault="002609A0" w:rsidP="00493A49">
      <w:pPr>
        <w:shd w:val="clear" w:color="auto" w:fill="FFFFFF"/>
        <w:spacing w:before="100" w:beforeAutospacing="1" w:after="170" w:line="336" w:lineRule="atLeast"/>
        <w:jc w:val="both"/>
        <w:rPr>
          <w:rFonts w:ascii="Verdana" w:hAnsi="Verdana"/>
        </w:rPr>
      </w:pPr>
      <w:r>
        <w:rPr>
          <w:noProof/>
        </w:rPr>
        <w:drawing>
          <wp:inline distT="0" distB="0" distL="0" distR="0" wp14:anchorId="71F8D69B" wp14:editId="21DE6DC9">
            <wp:extent cx="594360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1550"/>
                    </a:xfrm>
                    <a:prstGeom prst="rect">
                      <a:avLst/>
                    </a:prstGeom>
                  </pic:spPr>
                </pic:pic>
              </a:graphicData>
            </a:graphic>
          </wp:inline>
        </w:drawing>
      </w:r>
    </w:p>
    <w:p w14:paraId="785AFD42" w14:textId="278EC71D" w:rsidR="002609A0" w:rsidRDefault="002609A0" w:rsidP="00493A49">
      <w:pPr>
        <w:shd w:val="clear" w:color="auto" w:fill="FFFFFF"/>
        <w:spacing w:before="100" w:beforeAutospacing="1" w:after="170" w:line="336" w:lineRule="atLeast"/>
        <w:jc w:val="both"/>
        <w:rPr>
          <w:rFonts w:ascii="Verdana" w:hAnsi="Verdana"/>
        </w:rPr>
      </w:pPr>
      <w:r>
        <w:rPr>
          <w:rFonts w:ascii="Verdana" w:hAnsi="Verdana"/>
        </w:rPr>
        <w:lastRenderedPageBreak/>
        <w:t>We then solve the linear problem using simplex with pulp:</w:t>
      </w:r>
    </w:p>
    <w:p w14:paraId="2B797D3A" w14:textId="1CA77A82" w:rsidR="002609A0" w:rsidRDefault="002609A0" w:rsidP="00493A49">
      <w:pPr>
        <w:shd w:val="clear" w:color="auto" w:fill="FFFFFF"/>
        <w:spacing w:before="100" w:beforeAutospacing="1" w:after="170" w:line="336" w:lineRule="atLeast"/>
        <w:jc w:val="both"/>
        <w:rPr>
          <w:rFonts w:ascii="Verdana" w:hAnsi="Verdana"/>
        </w:rPr>
      </w:pPr>
      <w:r>
        <w:rPr>
          <w:noProof/>
        </w:rPr>
        <w:drawing>
          <wp:inline distT="0" distB="0" distL="0" distR="0" wp14:anchorId="1548151D" wp14:editId="627E26E8">
            <wp:extent cx="5943600" cy="152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5905"/>
                    </a:xfrm>
                    <a:prstGeom prst="rect">
                      <a:avLst/>
                    </a:prstGeom>
                  </pic:spPr>
                </pic:pic>
              </a:graphicData>
            </a:graphic>
          </wp:inline>
        </w:drawing>
      </w:r>
    </w:p>
    <w:p w14:paraId="60139A1A" w14:textId="766C9240" w:rsidR="002609A0" w:rsidRDefault="002609A0" w:rsidP="00493A49">
      <w:pPr>
        <w:shd w:val="clear" w:color="auto" w:fill="FFFFFF"/>
        <w:spacing w:before="100" w:beforeAutospacing="1" w:after="170" w:line="336" w:lineRule="atLeast"/>
        <w:jc w:val="both"/>
        <w:rPr>
          <w:rFonts w:ascii="Verdana" w:hAnsi="Verdana"/>
        </w:rPr>
      </w:pPr>
      <w:r>
        <w:rPr>
          <w:rFonts w:ascii="Verdana" w:hAnsi="Verdana"/>
        </w:rPr>
        <w:t>The results are:</w:t>
      </w:r>
    </w:p>
    <w:p w14:paraId="3E338E1F" w14:textId="678826C4" w:rsidR="002609A0" w:rsidRDefault="002609A0" w:rsidP="00493A49">
      <w:pPr>
        <w:shd w:val="clear" w:color="auto" w:fill="FFFFFF"/>
        <w:spacing w:before="100" w:beforeAutospacing="1" w:after="170" w:line="336" w:lineRule="atLeast"/>
        <w:jc w:val="both"/>
        <w:rPr>
          <w:rFonts w:ascii="Verdana" w:hAnsi="Verdana"/>
        </w:rPr>
      </w:pPr>
      <w:r>
        <w:rPr>
          <w:noProof/>
        </w:rPr>
        <w:drawing>
          <wp:inline distT="0" distB="0" distL="0" distR="0" wp14:anchorId="7DA1CC7A" wp14:editId="432E6FE9">
            <wp:extent cx="56864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914400"/>
                    </a:xfrm>
                    <a:prstGeom prst="rect">
                      <a:avLst/>
                    </a:prstGeom>
                  </pic:spPr>
                </pic:pic>
              </a:graphicData>
            </a:graphic>
          </wp:inline>
        </w:drawing>
      </w:r>
    </w:p>
    <w:p w14:paraId="3F9112F9" w14:textId="2712BDF6" w:rsidR="0059682E" w:rsidRDefault="002609A0" w:rsidP="0059682E">
      <w:pPr>
        <w:shd w:val="clear" w:color="auto" w:fill="FFFFFF"/>
        <w:spacing w:before="100" w:beforeAutospacing="1" w:after="170" w:line="336" w:lineRule="atLeast"/>
        <w:jc w:val="both"/>
        <w:rPr>
          <w:rStyle w:val="mwe-math-mathml-inline"/>
          <w:rFonts w:ascii="Arial" w:hAnsi="Arial" w:cs="Arial"/>
          <w:vanish/>
          <w:color w:val="222222"/>
          <w:sz w:val="25"/>
          <w:szCs w:val="25"/>
        </w:rPr>
      </w:pPr>
      <w:r>
        <w:rPr>
          <w:rFonts w:ascii="Verdana" w:hAnsi="Verdana"/>
        </w:rPr>
        <w:t xml:space="preserve">Which respect the constraints </w:t>
      </w:r>
      <w:proofErr w:type="gramStart"/>
      <w:r>
        <w:rPr>
          <w:rFonts w:ascii="Verdana" w:hAnsi="Verdana"/>
        </w:rPr>
        <w:t>given.</w:t>
      </w:r>
      <w:proofErr w:type="gramEnd"/>
      <w:r w:rsidR="0059682E">
        <w:rPr>
          <w:rFonts w:ascii="Verdana" w:hAnsi="Verdana"/>
        </w:rPr>
        <w:t xml:space="preserve"> The pulp package run internally the simplex algorithm. </w:t>
      </w:r>
      <w:proofErr w:type="spellStart"/>
      <w:r w:rsidR="0059682E">
        <w:rPr>
          <w:rFonts w:ascii="Verdana" w:hAnsi="Verdana"/>
        </w:rPr>
        <w:t>Mathworld</w:t>
      </w:r>
      <w:proofErr w:type="spellEnd"/>
      <w:r w:rsidR="0059682E">
        <w:rPr>
          <w:rFonts w:ascii="Verdana" w:hAnsi="Verdana"/>
        </w:rPr>
        <w:t xml:space="preserve"> [1] has a nice and concise explanation of the simplex algorithm</w:t>
      </w:r>
    </w:p>
    <w:p w14:paraId="60EC6BB3" w14:textId="77777777" w:rsidR="0059682E" w:rsidRDefault="0059682E" w:rsidP="0059682E">
      <w:pPr>
        <w:shd w:val="clear" w:color="auto" w:fill="FFFFFF"/>
        <w:spacing w:before="100" w:beforeAutospacing="1" w:after="170" w:line="336" w:lineRule="atLeast"/>
        <w:jc w:val="both"/>
        <w:rPr>
          <w:rFonts w:ascii="Verdana" w:hAnsi="Verdana"/>
        </w:rPr>
      </w:pPr>
    </w:p>
    <w:p w14:paraId="6E4E0084" w14:textId="5BFAEB1F" w:rsidR="0059682E" w:rsidRDefault="0059682E" w:rsidP="0059682E">
      <w:pPr>
        <w:pStyle w:val="NormalWeb"/>
        <w:rPr>
          <w:rFonts w:ascii="Arial" w:hAnsi="Arial" w:cs="Arial"/>
          <w:color w:val="000000"/>
          <w:sz w:val="18"/>
          <w:szCs w:val="18"/>
        </w:rPr>
      </w:pPr>
      <w:r>
        <w:rPr>
          <w:rFonts w:ascii="Arial" w:hAnsi="Arial" w:cs="Arial"/>
          <w:color w:val="000000"/>
          <w:sz w:val="18"/>
          <w:szCs w:val="18"/>
        </w:rPr>
        <w:t>The simplex method is a method for solving problems in </w:t>
      </w:r>
      <w:hyperlink r:id="rId10" w:history="1">
        <w:r>
          <w:rPr>
            <w:rStyle w:val="Hyperlink"/>
            <w:rFonts w:ascii="Arial" w:hAnsi="Arial" w:cs="Arial"/>
            <w:color w:val="006699"/>
            <w:sz w:val="18"/>
            <w:szCs w:val="18"/>
          </w:rPr>
          <w:t>linear programming</w:t>
        </w:r>
      </w:hyperlink>
      <w:r>
        <w:rPr>
          <w:rFonts w:ascii="Arial" w:hAnsi="Arial" w:cs="Arial"/>
          <w:color w:val="000000"/>
          <w:sz w:val="18"/>
          <w:szCs w:val="18"/>
        </w:rPr>
        <w:t>. This method, invented by George Dantzig in 1947, tests adjacent vertices of the feasible set (which is a </w:t>
      </w:r>
      <w:hyperlink r:id="rId11" w:history="1">
        <w:r>
          <w:rPr>
            <w:rStyle w:val="Hyperlink"/>
            <w:rFonts w:ascii="Arial" w:hAnsi="Arial" w:cs="Arial"/>
            <w:color w:val="006699"/>
            <w:sz w:val="18"/>
            <w:szCs w:val="18"/>
          </w:rPr>
          <w:t>polytope</w:t>
        </w:r>
      </w:hyperlink>
      <w:r>
        <w:rPr>
          <w:rFonts w:ascii="Arial" w:hAnsi="Arial" w:cs="Arial"/>
          <w:color w:val="000000"/>
          <w:sz w:val="18"/>
          <w:szCs w:val="18"/>
        </w:rPr>
        <w:t>) in sequence so that at each new vertex the objective function improves or is unchanged. The simplex method is very efficient in practice, generally taking </w:t>
      </w:r>
      <w:r>
        <w:rPr>
          <w:rFonts w:ascii="Arial" w:hAnsi="Arial" w:cs="Arial"/>
          <w:noProof/>
          <w:color w:val="000000"/>
          <w:sz w:val="18"/>
          <w:szCs w:val="18"/>
        </w:rPr>
        <w:drawing>
          <wp:inline distT="0" distB="0" distL="0" distR="0" wp14:anchorId="5AEBB9E0" wp14:editId="211FCCA7">
            <wp:extent cx="190500" cy="133350"/>
            <wp:effectExtent l="0" t="0" r="0" b="0"/>
            <wp:docPr id="35" name="Picture 35" descr="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2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color w:val="000000"/>
          <w:sz w:val="18"/>
          <w:szCs w:val="18"/>
        </w:rPr>
        <w:t> to </w:t>
      </w:r>
      <w:r>
        <w:rPr>
          <w:rFonts w:ascii="Arial" w:hAnsi="Arial" w:cs="Arial"/>
          <w:noProof/>
          <w:color w:val="000000"/>
          <w:sz w:val="18"/>
          <w:szCs w:val="18"/>
        </w:rPr>
        <w:drawing>
          <wp:inline distT="0" distB="0" distL="0" distR="0" wp14:anchorId="2046B0DA" wp14:editId="57D19D6B">
            <wp:extent cx="190500" cy="133350"/>
            <wp:effectExtent l="0" t="0" r="0" b="0"/>
            <wp:docPr id="34" name="Picture 34" descr="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color w:val="000000"/>
          <w:sz w:val="18"/>
          <w:szCs w:val="18"/>
        </w:rPr>
        <w:t> iterations at most (where </w:t>
      </w:r>
      <w:r>
        <w:rPr>
          <w:rFonts w:ascii="Arial" w:hAnsi="Arial" w:cs="Arial"/>
          <w:noProof/>
          <w:color w:val="000000"/>
          <w:sz w:val="18"/>
          <w:szCs w:val="18"/>
        </w:rPr>
        <w:drawing>
          <wp:inline distT="0" distB="0" distL="0" distR="0" wp14:anchorId="52FB52F1" wp14:editId="4E833421">
            <wp:extent cx="95250" cy="133350"/>
            <wp:effectExtent l="0" t="0" r="0" b="0"/>
            <wp:docPr id="33" name="Picture 3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Fonts w:ascii="Arial" w:hAnsi="Arial" w:cs="Arial"/>
          <w:color w:val="000000"/>
          <w:sz w:val="18"/>
          <w:szCs w:val="18"/>
        </w:rPr>
        <w:t> is the number of equality constraints), and converging in expected </w:t>
      </w:r>
      <w:hyperlink r:id="rId15" w:history="1">
        <w:r>
          <w:rPr>
            <w:rStyle w:val="Hyperlink"/>
            <w:rFonts w:ascii="Arial" w:hAnsi="Arial" w:cs="Arial"/>
            <w:color w:val="006699"/>
            <w:sz w:val="18"/>
            <w:szCs w:val="18"/>
          </w:rPr>
          <w:t>polynomial time</w:t>
        </w:r>
      </w:hyperlink>
      <w:r>
        <w:rPr>
          <w:rFonts w:ascii="Arial" w:hAnsi="Arial" w:cs="Arial"/>
          <w:color w:val="000000"/>
          <w:sz w:val="18"/>
          <w:szCs w:val="18"/>
        </w:rPr>
        <w:t> for certain distributions of random inputs (</w:t>
      </w:r>
      <w:proofErr w:type="spellStart"/>
      <w:r>
        <w:rPr>
          <w:rFonts w:ascii="Arial" w:hAnsi="Arial" w:cs="Arial"/>
          <w:color w:val="000000"/>
          <w:sz w:val="18"/>
          <w:szCs w:val="18"/>
        </w:rPr>
        <w:t>Nocedal</w:t>
      </w:r>
      <w:proofErr w:type="spellEnd"/>
      <w:r>
        <w:rPr>
          <w:rFonts w:ascii="Arial" w:hAnsi="Arial" w:cs="Arial"/>
          <w:color w:val="000000"/>
          <w:sz w:val="18"/>
          <w:szCs w:val="18"/>
        </w:rPr>
        <w:t xml:space="preserve"> and Wright 1999, </w:t>
      </w:r>
      <w:proofErr w:type="spellStart"/>
      <w:r>
        <w:rPr>
          <w:rFonts w:ascii="Arial" w:hAnsi="Arial" w:cs="Arial"/>
          <w:color w:val="000000"/>
          <w:sz w:val="18"/>
          <w:szCs w:val="18"/>
        </w:rPr>
        <w:t>Forsgren</w:t>
      </w:r>
      <w:proofErr w:type="spellEnd"/>
      <w:r>
        <w:rPr>
          <w:rFonts w:ascii="Arial" w:hAnsi="Arial" w:cs="Arial"/>
          <w:color w:val="000000"/>
          <w:sz w:val="18"/>
          <w:szCs w:val="18"/>
        </w:rPr>
        <w:t xml:space="preserve"> 2002). However, its worst-case complexity is exponential, as can be demonstrated with carefully constructed examples (Klee and Minty 1972).</w:t>
      </w:r>
    </w:p>
    <w:p w14:paraId="4176B127" w14:textId="77777777" w:rsidR="0059682E" w:rsidRDefault="0059682E" w:rsidP="0059682E">
      <w:pPr>
        <w:pStyle w:val="NormalWeb"/>
        <w:rPr>
          <w:rFonts w:ascii="Arial" w:hAnsi="Arial" w:cs="Arial"/>
          <w:color w:val="000000"/>
          <w:sz w:val="18"/>
          <w:szCs w:val="18"/>
        </w:rPr>
      </w:pPr>
      <w:r>
        <w:rPr>
          <w:rFonts w:ascii="Arial" w:hAnsi="Arial" w:cs="Arial"/>
          <w:color w:val="000000"/>
          <w:sz w:val="18"/>
          <w:szCs w:val="18"/>
        </w:rPr>
        <w:t>A different type of methods for </w:t>
      </w:r>
      <w:hyperlink r:id="rId16" w:history="1">
        <w:r>
          <w:rPr>
            <w:rStyle w:val="Hyperlink"/>
            <w:rFonts w:ascii="Arial" w:hAnsi="Arial" w:cs="Arial"/>
            <w:color w:val="006699"/>
            <w:sz w:val="18"/>
            <w:szCs w:val="18"/>
          </w:rPr>
          <w:t>linear programming</w:t>
        </w:r>
      </w:hyperlink>
      <w:r>
        <w:rPr>
          <w:rFonts w:ascii="Arial" w:hAnsi="Arial" w:cs="Arial"/>
          <w:color w:val="000000"/>
          <w:sz w:val="18"/>
          <w:szCs w:val="18"/>
        </w:rPr>
        <w:t> problems are </w:t>
      </w:r>
      <w:hyperlink r:id="rId17" w:history="1">
        <w:r>
          <w:rPr>
            <w:rStyle w:val="Hyperlink"/>
            <w:rFonts w:ascii="Arial" w:hAnsi="Arial" w:cs="Arial"/>
            <w:color w:val="006699"/>
            <w:sz w:val="18"/>
            <w:szCs w:val="18"/>
          </w:rPr>
          <w:t>interior point methods</w:t>
        </w:r>
      </w:hyperlink>
      <w:r>
        <w:rPr>
          <w:rFonts w:ascii="Arial" w:hAnsi="Arial" w:cs="Arial"/>
          <w:color w:val="000000"/>
          <w:sz w:val="18"/>
          <w:szCs w:val="18"/>
        </w:rPr>
        <w:t>, whose complexity is polynomial for both average and worst case. These methods construct a sequence of strictly feasible points (i.e., lying in the interior of the </w:t>
      </w:r>
      <w:hyperlink r:id="rId18" w:history="1">
        <w:r>
          <w:rPr>
            <w:rStyle w:val="Hyperlink"/>
            <w:rFonts w:ascii="Arial" w:hAnsi="Arial" w:cs="Arial"/>
            <w:color w:val="006699"/>
            <w:sz w:val="18"/>
            <w:szCs w:val="18"/>
          </w:rPr>
          <w:t>polytope</w:t>
        </w:r>
      </w:hyperlink>
      <w:r>
        <w:rPr>
          <w:rFonts w:ascii="Arial" w:hAnsi="Arial" w:cs="Arial"/>
          <w:color w:val="000000"/>
          <w:sz w:val="18"/>
          <w:szCs w:val="18"/>
        </w:rPr>
        <w:t xml:space="preserve"> but never on its boundary) that converges to the solution. Research on interior point methods was spurred by a paper from </w:t>
      </w:r>
      <w:proofErr w:type="spellStart"/>
      <w:r>
        <w:rPr>
          <w:rFonts w:ascii="Arial" w:hAnsi="Arial" w:cs="Arial"/>
          <w:color w:val="000000"/>
          <w:sz w:val="18"/>
          <w:szCs w:val="18"/>
        </w:rPr>
        <w:t>Karmarkar</w:t>
      </w:r>
      <w:proofErr w:type="spellEnd"/>
      <w:r>
        <w:rPr>
          <w:rFonts w:ascii="Arial" w:hAnsi="Arial" w:cs="Arial"/>
          <w:color w:val="000000"/>
          <w:sz w:val="18"/>
          <w:szCs w:val="18"/>
        </w:rPr>
        <w:t xml:space="preserve"> (1984). In practice, one of the best interior-point methods is the </w:t>
      </w:r>
      <w:hyperlink r:id="rId19" w:history="1">
        <w:r>
          <w:rPr>
            <w:rStyle w:val="Hyperlink"/>
            <w:rFonts w:ascii="Arial" w:hAnsi="Arial" w:cs="Arial"/>
            <w:color w:val="006699"/>
            <w:sz w:val="18"/>
            <w:szCs w:val="18"/>
          </w:rPr>
          <w:t>predictor-corrector method</w:t>
        </w:r>
      </w:hyperlink>
      <w:r>
        <w:rPr>
          <w:rFonts w:ascii="Arial" w:hAnsi="Arial" w:cs="Arial"/>
          <w:color w:val="000000"/>
          <w:sz w:val="18"/>
          <w:szCs w:val="18"/>
        </w:rPr>
        <w:t> of Mehrotra (1992), which is competitive with the simplex method, particularly for large-scale problems.</w:t>
      </w:r>
    </w:p>
    <w:p w14:paraId="0176FFE9" w14:textId="150E5A5D" w:rsidR="0059682E" w:rsidRDefault="0059682E" w:rsidP="0059682E">
      <w:pPr>
        <w:pStyle w:val="NormalWeb"/>
        <w:rPr>
          <w:rFonts w:ascii="Arial" w:hAnsi="Arial" w:cs="Arial"/>
          <w:color w:val="000000"/>
          <w:sz w:val="18"/>
          <w:szCs w:val="18"/>
        </w:rPr>
      </w:pPr>
      <w:r>
        <w:rPr>
          <w:rFonts w:ascii="Arial" w:hAnsi="Arial" w:cs="Arial"/>
          <w:color w:val="000000"/>
          <w:sz w:val="18"/>
          <w:szCs w:val="18"/>
        </w:rPr>
        <w:t>Dantzig's simplex method should not be confused with the downhill simplex method (</w:t>
      </w:r>
      <w:proofErr w:type="spellStart"/>
      <w:r>
        <w:rPr>
          <w:rFonts w:ascii="Arial" w:hAnsi="Arial" w:cs="Arial"/>
          <w:color w:val="000000"/>
          <w:sz w:val="18"/>
          <w:szCs w:val="18"/>
        </w:rPr>
        <w:t>Spendley</w:t>
      </w:r>
      <w:proofErr w:type="spellEnd"/>
      <w:r>
        <w:rPr>
          <w:rFonts w:ascii="Arial" w:hAnsi="Arial" w:cs="Arial"/>
          <w:color w:val="000000"/>
          <w:sz w:val="18"/>
          <w:szCs w:val="18"/>
        </w:rPr>
        <w:t xml:space="preserve"> 1962, </w:t>
      </w:r>
      <w:proofErr w:type="spellStart"/>
      <w:r>
        <w:rPr>
          <w:rFonts w:ascii="Arial" w:hAnsi="Arial" w:cs="Arial"/>
          <w:color w:val="000000"/>
          <w:sz w:val="18"/>
          <w:szCs w:val="18"/>
        </w:rPr>
        <w:t>Nelder</w:t>
      </w:r>
      <w:proofErr w:type="spellEnd"/>
      <w:r>
        <w:rPr>
          <w:rFonts w:ascii="Arial" w:hAnsi="Arial" w:cs="Arial"/>
          <w:color w:val="000000"/>
          <w:sz w:val="18"/>
          <w:szCs w:val="18"/>
        </w:rPr>
        <w:t xml:space="preserve"> and Mead 1965, Press </w:t>
      </w:r>
      <w:r>
        <w:rPr>
          <w:rFonts w:ascii="Arial" w:hAnsi="Arial" w:cs="Arial"/>
          <w:i/>
          <w:iCs/>
          <w:color w:val="000000"/>
          <w:sz w:val="18"/>
          <w:szCs w:val="18"/>
        </w:rPr>
        <w:t>et al. </w:t>
      </w:r>
      <w:r>
        <w:rPr>
          <w:rFonts w:ascii="Arial" w:hAnsi="Arial" w:cs="Arial"/>
          <w:color w:val="000000"/>
          <w:sz w:val="18"/>
          <w:szCs w:val="18"/>
        </w:rPr>
        <w:t>1992). The latter method solves an unconstrained minimization problem in </w:t>
      </w:r>
      <w:r>
        <w:rPr>
          <w:rFonts w:ascii="Arial" w:hAnsi="Arial" w:cs="Arial"/>
          <w:noProof/>
          <w:color w:val="000000"/>
          <w:sz w:val="18"/>
          <w:szCs w:val="18"/>
        </w:rPr>
        <w:drawing>
          <wp:inline distT="0" distB="0" distL="0" distR="0" wp14:anchorId="0EA9C6CA" wp14:editId="72EC75FD">
            <wp:extent cx="66675" cy="133350"/>
            <wp:effectExtent l="0" t="0" r="9525" b="0"/>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rFonts w:ascii="Arial" w:hAnsi="Arial" w:cs="Arial"/>
          <w:color w:val="000000"/>
          <w:sz w:val="18"/>
          <w:szCs w:val="18"/>
        </w:rPr>
        <w:t> dimensions by maintaining at each iteration </w:t>
      </w:r>
      <w:r>
        <w:rPr>
          <w:rFonts w:ascii="Arial" w:hAnsi="Arial" w:cs="Arial"/>
          <w:noProof/>
          <w:color w:val="000000"/>
          <w:sz w:val="18"/>
          <w:szCs w:val="18"/>
        </w:rPr>
        <w:drawing>
          <wp:inline distT="0" distB="0" distL="0" distR="0" wp14:anchorId="223BE1B1" wp14:editId="159631FA">
            <wp:extent cx="276225" cy="133350"/>
            <wp:effectExtent l="0" t="0" r="9525" b="0"/>
            <wp:docPr id="31" name="Picture 31"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Fonts w:ascii="Arial" w:hAnsi="Arial" w:cs="Arial"/>
          <w:color w:val="000000"/>
          <w:sz w:val="18"/>
          <w:szCs w:val="18"/>
        </w:rPr>
        <w:t> points that define a simplex. At each iteration, this simplex is updated by applying certain transformations to it so that it "rolls downhill" until it finds a minimum.</w:t>
      </w:r>
    </w:p>
    <w:p w14:paraId="62AD6D03" w14:textId="5574BDD8" w:rsidR="0059682E" w:rsidRPr="0059682E" w:rsidRDefault="0059682E" w:rsidP="0059682E">
      <w:pPr>
        <w:pStyle w:val="NormalWeb"/>
        <w:rPr>
          <w:rFonts w:ascii="Verdana" w:eastAsia="SimSun" w:hAnsi="Verdana" w:cstheme="minorBidi"/>
          <w:lang w:eastAsia="zh-CN"/>
        </w:rPr>
      </w:pPr>
      <w:r>
        <w:rPr>
          <w:rFonts w:ascii="Verdana" w:eastAsia="SimSun" w:hAnsi="Verdana" w:cstheme="minorBidi"/>
          <w:lang w:eastAsia="zh-CN"/>
        </w:rPr>
        <w:t>Pictures</w:t>
      </w:r>
      <w:r w:rsidRPr="0059682E">
        <w:rPr>
          <w:rFonts w:ascii="Verdana" w:eastAsia="SimSun" w:hAnsi="Verdana" w:cstheme="minorBidi"/>
          <w:lang w:eastAsia="zh-CN"/>
        </w:rPr>
        <w:t xml:space="preserve"> taken from 2 helps understa</w:t>
      </w:r>
      <w:r>
        <w:rPr>
          <w:rFonts w:ascii="Verdana" w:eastAsia="SimSun" w:hAnsi="Verdana" w:cstheme="minorBidi"/>
          <w:lang w:eastAsia="zh-CN"/>
        </w:rPr>
        <w:t>nding</w:t>
      </w:r>
      <w:r w:rsidRPr="0059682E">
        <w:rPr>
          <w:rFonts w:ascii="Verdana" w:eastAsia="SimSun" w:hAnsi="Verdana" w:cstheme="minorBidi"/>
          <w:lang w:eastAsia="zh-CN"/>
        </w:rPr>
        <w:t xml:space="preserve"> the polytope</w:t>
      </w:r>
      <w:r>
        <w:rPr>
          <w:rFonts w:ascii="Verdana" w:eastAsia="SimSun" w:hAnsi="Verdana" w:cstheme="minorBidi"/>
          <w:lang w:eastAsia="zh-CN"/>
        </w:rPr>
        <w:t xml:space="preserve"> described in Math World:</w:t>
      </w:r>
    </w:p>
    <w:p w14:paraId="04C40A40" w14:textId="279FDEB0" w:rsidR="0059682E" w:rsidRDefault="0059682E" w:rsidP="0059682E">
      <w:pPr>
        <w:pStyle w:val="NormalWeb"/>
        <w:rPr>
          <w:rFonts w:ascii="Arial" w:hAnsi="Arial" w:cs="Arial"/>
          <w:color w:val="000000"/>
          <w:sz w:val="18"/>
          <w:szCs w:val="18"/>
        </w:rPr>
      </w:pPr>
      <w:r>
        <w:rPr>
          <w:noProof/>
        </w:rPr>
        <w:lastRenderedPageBreak/>
        <w:drawing>
          <wp:inline distT="0" distB="0" distL="0" distR="0" wp14:anchorId="26A28AE1" wp14:editId="44B6B0A8">
            <wp:extent cx="2562225" cy="3105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3105150"/>
                    </a:xfrm>
                    <a:prstGeom prst="rect">
                      <a:avLst/>
                    </a:prstGeom>
                  </pic:spPr>
                </pic:pic>
              </a:graphicData>
            </a:graphic>
          </wp:inline>
        </w:drawing>
      </w:r>
      <w:r>
        <w:rPr>
          <w:noProof/>
        </w:rPr>
        <w:drawing>
          <wp:inline distT="0" distB="0" distL="0" distR="0" wp14:anchorId="60548861" wp14:editId="2600D9D7">
            <wp:extent cx="2562225" cy="2752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2752725"/>
                    </a:xfrm>
                    <a:prstGeom prst="rect">
                      <a:avLst/>
                    </a:prstGeom>
                  </pic:spPr>
                </pic:pic>
              </a:graphicData>
            </a:graphic>
          </wp:inline>
        </w:drawing>
      </w:r>
    </w:p>
    <w:p w14:paraId="0F31F3A4" w14:textId="4213360F" w:rsidR="00931B85" w:rsidRDefault="00931B85" w:rsidP="00931B85">
      <w:pPr>
        <w:shd w:val="clear" w:color="auto" w:fill="FFFFFF"/>
        <w:spacing w:before="100" w:beforeAutospacing="1" w:after="170" w:line="336" w:lineRule="atLeast"/>
        <w:jc w:val="both"/>
        <w:rPr>
          <w:rFonts w:ascii="Verdana" w:hAnsi="Verdana"/>
        </w:rPr>
      </w:pPr>
      <w:r>
        <w:rPr>
          <w:rFonts w:ascii="Verdana" w:hAnsi="Verdana"/>
        </w:rPr>
        <w:t>Regarding financial applications and alpha generation, linear problems can solve for example the necessity of hedge funds to maximize the capital invested without buying fractional lots, which have less liquidity. Also, we see some academic papers that used linear programming to alpha generation [3]:</w:t>
      </w:r>
    </w:p>
    <w:p w14:paraId="0A5CA1D7" w14:textId="77777777" w:rsidR="00931B85" w:rsidRPr="00267178" w:rsidRDefault="00931B85" w:rsidP="00931B85">
      <w:pPr>
        <w:rPr>
          <w:rFonts w:ascii="Times New Roman" w:eastAsia="Times New Roman" w:hAnsi="Times New Roman" w:cs="Times New Roman"/>
          <w:b/>
          <w:bCs/>
          <w:i/>
          <w:color w:val="333333"/>
          <w:sz w:val="34"/>
          <w:szCs w:val="34"/>
          <w:lang w:eastAsia="en-US"/>
        </w:rPr>
      </w:pPr>
      <w:r w:rsidRPr="00267178">
        <w:rPr>
          <w:rFonts w:ascii="Times New Roman" w:eastAsia="Times New Roman" w:hAnsi="Times New Roman" w:cs="Times New Roman"/>
          <w:b/>
          <w:bCs/>
          <w:i/>
          <w:color w:val="333333"/>
          <w:sz w:val="34"/>
          <w:szCs w:val="34"/>
          <w:lang w:eastAsia="en-US"/>
        </w:rPr>
        <w:t>Abstract</w:t>
      </w:r>
    </w:p>
    <w:p w14:paraId="1EB95E9E" w14:textId="77777777" w:rsidR="00931B85" w:rsidRPr="00267178" w:rsidRDefault="00931B85" w:rsidP="00931B85">
      <w:pPr>
        <w:spacing w:before="240" w:after="240"/>
        <w:rPr>
          <w:rFonts w:ascii="Open Sans" w:eastAsia="Times New Roman" w:hAnsi="Open Sans" w:cs="Open Sans"/>
          <w:i/>
          <w:color w:val="333333"/>
          <w:sz w:val="26"/>
          <w:szCs w:val="26"/>
          <w:lang w:eastAsia="en-US"/>
        </w:rPr>
      </w:pPr>
      <w:r w:rsidRPr="00267178">
        <w:rPr>
          <w:rFonts w:ascii="Open Sans" w:eastAsia="Times New Roman" w:hAnsi="Open Sans" w:cs="Open Sans"/>
          <w:i/>
          <w:color w:val="333333"/>
          <w:sz w:val="26"/>
          <w:szCs w:val="26"/>
          <w:lang w:eastAsia="en-US"/>
        </w:rPr>
        <w:t>This is a classic study, by the “Old Masters”, of the method-centered approach to management problems. It demonstrates once again the extraordinary power of the linear-programming framework, in dealing with complex business-decision problems. Students of the capital-budgeting process will find it filled with insights, and highly suggestive. It may eventually become the established basis for a revised conception of the interaction between financial planning and the economic analysis of engineering projects.</w:t>
      </w:r>
    </w:p>
    <w:p w14:paraId="3B2ED86F" w14:textId="77777777" w:rsidR="00931B85" w:rsidRDefault="00931B85" w:rsidP="0059682E">
      <w:pPr>
        <w:pStyle w:val="NormalWeb"/>
        <w:rPr>
          <w:rFonts w:ascii="Arial" w:hAnsi="Arial" w:cs="Arial"/>
          <w:color w:val="000000"/>
          <w:sz w:val="18"/>
          <w:szCs w:val="18"/>
        </w:rPr>
      </w:pPr>
    </w:p>
    <w:p w14:paraId="686218C7" w14:textId="4EEBD881" w:rsidR="0059682E" w:rsidRDefault="0059682E" w:rsidP="0059682E">
      <w:pPr>
        <w:shd w:val="clear" w:color="auto" w:fill="FFFFFF"/>
        <w:spacing w:before="100" w:beforeAutospacing="1" w:after="170" w:line="336" w:lineRule="atLeast"/>
        <w:jc w:val="both"/>
        <w:rPr>
          <w:rFonts w:ascii="Verdana" w:hAnsi="Verdana"/>
        </w:rPr>
      </w:pPr>
      <w:r>
        <w:rPr>
          <w:rFonts w:ascii="Verdana" w:hAnsi="Verdana"/>
        </w:rPr>
        <w:t xml:space="preserve"> [1] </w:t>
      </w:r>
      <w:hyperlink r:id="rId24" w:history="1">
        <w:r w:rsidRPr="0059682E">
          <w:rPr>
            <w:rStyle w:val="Hyperlink"/>
            <w:rFonts w:ascii="Verdana" w:hAnsi="Verdana"/>
          </w:rPr>
          <w:t>http://mathworld.wolfram.com/SimplexMethod.html</w:t>
        </w:r>
      </w:hyperlink>
    </w:p>
    <w:p w14:paraId="48DDB803" w14:textId="760DB663" w:rsidR="0059682E" w:rsidRDefault="0059682E" w:rsidP="0059682E">
      <w:pPr>
        <w:shd w:val="clear" w:color="auto" w:fill="FFFFFF"/>
        <w:spacing w:before="100" w:beforeAutospacing="1" w:after="170" w:line="336" w:lineRule="atLeast"/>
        <w:jc w:val="both"/>
        <w:rPr>
          <w:rStyle w:val="Hyperlink"/>
          <w:rFonts w:ascii="Verdana" w:hAnsi="Verdana"/>
        </w:rPr>
      </w:pPr>
      <w:r>
        <w:rPr>
          <w:rFonts w:ascii="Verdana" w:hAnsi="Verdana"/>
        </w:rPr>
        <w:t xml:space="preserve">[2] </w:t>
      </w:r>
      <w:hyperlink r:id="rId25" w:history="1">
        <w:r w:rsidRPr="0059682E">
          <w:rPr>
            <w:rStyle w:val="Hyperlink"/>
            <w:rFonts w:ascii="Verdana" w:hAnsi="Verdana"/>
          </w:rPr>
          <w:t>https://en.wikipedia.org/wiki/Simplex_algorithm</w:t>
        </w:r>
      </w:hyperlink>
    </w:p>
    <w:p w14:paraId="51D0BB5B" w14:textId="77777777" w:rsidR="00931B85" w:rsidRPr="00355A22" w:rsidRDefault="00931B85" w:rsidP="00931B85">
      <w:pPr>
        <w:shd w:val="clear" w:color="auto" w:fill="FFFFFF"/>
        <w:spacing w:before="100" w:beforeAutospacing="1" w:after="170" w:line="336" w:lineRule="atLeast"/>
        <w:jc w:val="both"/>
        <w:rPr>
          <w:rFonts w:ascii="Verdana" w:hAnsi="Verdana"/>
        </w:rPr>
      </w:pPr>
      <w:r>
        <w:rPr>
          <w:rFonts w:ascii="Verdana" w:hAnsi="Verdana"/>
        </w:rPr>
        <w:t xml:space="preserve">[3] </w:t>
      </w:r>
      <w:hyperlink r:id="rId26" w:tgtFrame="_blank" w:history="1">
        <w:r>
          <w:rPr>
            <w:rStyle w:val="Hyperlink"/>
            <w:rFonts w:ascii="Arial" w:hAnsi="Arial" w:cs="Arial"/>
            <w:color w:val="1155CC"/>
            <w:sz w:val="19"/>
            <w:szCs w:val="19"/>
            <w:shd w:val="clear" w:color="auto" w:fill="FFFFFF"/>
          </w:rPr>
          <w:t>https://www.tandfonline.com/doi/abs/10.1080/001379X6008546907?journalCode=utee20</w:t>
        </w:r>
      </w:hyperlink>
    </w:p>
    <w:p w14:paraId="5663CA7C" w14:textId="77777777" w:rsidR="002609A0" w:rsidRPr="00D86057" w:rsidRDefault="002609A0" w:rsidP="00493A49">
      <w:pPr>
        <w:shd w:val="clear" w:color="auto" w:fill="FFFFFF"/>
        <w:spacing w:before="100" w:beforeAutospacing="1" w:after="170" w:line="336" w:lineRule="atLeast"/>
        <w:jc w:val="both"/>
        <w:rPr>
          <w:rFonts w:ascii="Verdana" w:hAnsi="Verdana"/>
        </w:rPr>
      </w:pPr>
      <w:bookmarkStart w:id="0" w:name="_GoBack"/>
      <w:bookmarkEnd w:id="0"/>
    </w:p>
    <w:sectPr w:rsidR="002609A0"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0"/>
  </w:num>
  <w:num w:numId="4">
    <w:abstractNumId w:val="14"/>
  </w:num>
  <w:num w:numId="5">
    <w:abstractNumId w:val="11"/>
  </w:num>
  <w:num w:numId="6">
    <w:abstractNumId w:val="21"/>
  </w:num>
  <w:num w:numId="7">
    <w:abstractNumId w:val="6"/>
  </w:num>
  <w:num w:numId="8">
    <w:abstractNumId w:val="7"/>
  </w:num>
  <w:num w:numId="9">
    <w:abstractNumId w:val="26"/>
  </w:num>
  <w:num w:numId="10">
    <w:abstractNumId w:val="15"/>
  </w:num>
  <w:num w:numId="11">
    <w:abstractNumId w:val="5"/>
  </w:num>
  <w:num w:numId="12">
    <w:abstractNumId w:val="12"/>
  </w:num>
  <w:num w:numId="13">
    <w:abstractNumId w:val="9"/>
  </w:num>
  <w:num w:numId="14">
    <w:abstractNumId w:val="22"/>
  </w:num>
  <w:num w:numId="15">
    <w:abstractNumId w:val="18"/>
  </w:num>
  <w:num w:numId="16">
    <w:abstractNumId w:val="2"/>
  </w:num>
  <w:num w:numId="17">
    <w:abstractNumId w:val="4"/>
  </w:num>
  <w:num w:numId="18">
    <w:abstractNumId w:val="1"/>
  </w:num>
  <w:num w:numId="19">
    <w:abstractNumId w:val="23"/>
  </w:num>
  <w:num w:numId="20">
    <w:abstractNumId w:val="20"/>
  </w:num>
  <w:num w:numId="21">
    <w:abstractNumId w:val="24"/>
  </w:num>
  <w:num w:numId="22">
    <w:abstractNumId w:val="8"/>
  </w:num>
  <w:num w:numId="23">
    <w:abstractNumId w:val="3"/>
  </w:num>
  <w:num w:numId="24">
    <w:abstractNumId w:val="25"/>
  </w:num>
  <w:num w:numId="25">
    <w:abstractNumId w:val="13"/>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1463"/>
    <w:rsid w:val="00234148"/>
    <w:rsid w:val="00250B50"/>
    <w:rsid w:val="00254505"/>
    <w:rsid w:val="002609A0"/>
    <w:rsid w:val="0027271D"/>
    <w:rsid w:val="002C3FAF"/>
    <w:rsid w:val="003004DF"/>
    <w:rsid w:val="00302F59"/>
    <w:rsid w:val="00310A23"/>
    <w:rsid w:val="003154AA"/>
    <w:rsid w:val="003304A0"/>
    <w:rsid w:val="00334D55"/>
    <w:rsid w:val="00334E77"/>
    <w:rsid w:val="00336EFD"/>
    <w:rsid w:val="003464C2"/>
    <w:rsid w:val="00347EB1"/>
    <w:rsid w:val="0035409F"/>
    <w:rsid w:val="00381BF7"/>
    <w:rsid w:val="00383CED"/>
    <w:rsid w:val="003847B9"/>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8683B"/>
    <w:rsid w:val="00492B23"/>
    <w:rsid w:val="00493A49"/>
    <w:rsid w:val="004D12FD"/>
    <w:rsid w:val="004D421B"/>
    <w:rsid w:val="004E27C2"/>
    <w:rsid w:val="004E3C72"/>
    <w:rsid w:val="004F2D4E"/>
    <w:rsid w:val="00502DB3"/>
    <w:rsid w:val="00525FAF"/>
    <w:rsid w:val="00530069"/>
    <w:rsid w:val="005349AF"/>
    <w:rsid w:val="00540D04"/>
    <w:rsid w:val="00544B19"/>
    <w:rsid w:val="00557161"/>
    <w:rsid w:val="005710D1"/>
    <w:rsid w:val="00574464"/>
    <w:rsid w:val="0059682E"/>
    <w:rsid w:val="005F7037"/>
    <w:rsid w:val="00605140"/>
    <w:rsid w:val="006428F8"/>
    <w:rsid w:val="00643205"/>
    <w:rsid w:val="00651DE7"/>
    <w:rsid w:val="00663B45"/>
    <w:rsid w:val="006660B1"/>
    <w:rsid w:val="00680B0A"/>
    <w:rsid w:val="006978C7"/>
    <w:rsid w:val="006A203C"/>
    <w:rsid w:val="006C03C8"/>
    <w:rsid w:val="006D1C52"/>
    <w:rsid w:val="006D2F3C"/>
    <w:rsid w:val="006E6E1B"/>
    <w:rsid w:val="006F3063"/>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D07F9"/>
    <w:rsid w:val="00902704"/>
    <w:rsid w:val="00913864"/>
    <w:rsid w:val="00922A92"/>
    <w:rsid w:val="00924542"/>
    <w:rsid w:val="0093065A"/>
    <w:rsid w:val="00931B85"/>
    <w:rsid w:val="009853A8"/>
    <w:rsid w:val="009B0878"/>
    <w:rsid w:val="009B7B5D"/>
    <w:rsid w:val="009C73D3"/>
    <w:rsid w:val="009F1E36"/>
    <w:rsid w:val="00A13272"/>
    <w:rsid w:val="00A2277F"/>
    <w:rsid w:val="00A5450A"/>
    <w:rsid w:val="00A554F8"/>
    <w:rsid w:val="00A618F1"/>
    <w:rsid w:val="00A667E6"/>
    <w:rsid w:val="00A669B0"/>
    <w:rsid w:val="00A7183C"/>
    <w:rsid w:val="00AA127C"/>
    <w:rsid w:val="00B7389D"/>
    <w:rsid w:val="00B838B9"/>
    <w:rsid w:val="00BA36C3"/>
    <w:rsid w:val="00BA5620"/>
    <w:rsid w:val="00BA670D"/>
    <w:rsid w:val="00BB0235"/>
    <w:rsid w:val="00BC5438"/>
    <w:rsid w:val="00BD4936"/>
    <w:rsid w:val="00C062D8"/>
    <w:rsid w:val="00C069AF"/>
    <w:rsid w:val="00C07300"/>
    <w:rsid w:val="00C328F9"/>
    <w:rsid w:val="00C766B2"/>
    <w:rsid w:val="00C84598"/>
    <w:rsid w:val="00CA1B0F"/>
    <w:rsid w:val="00CB1A91"/>
    <w:rsid w:val="00CB7A78"/>
    <w:rsid w:val="00CF320D"/>
    <w:rsid w:val="00CF7F79"/>
    <w:rsid w:val="00D03C11"/>
    <w:rsid w:val="00D1636E"/>
    <w:rsid w:val="00D352F4"/>
    <w:rsid w:val="00D361EF"/>
    <w:rsid w:val="00D86057"/>
    <w:rsid w:val="00DA4B26"/>
    <w:rsid w:val="00DB0084"/>
    <w:rsid w:val="00DC3E3C"/>
    <w:rsid w:val="00DF7D9C"/>
    <w:rsid w:val="00E07E16"/>
    <w:rsid w:val="00E21349"/>
    <w:rsid w:val="00E4634E"/>
    <w:rsid w:val="00E5022D"/>
    <w:rsid w:val="00E76B51"/>
    <w:rsid w:val="00EE5BC0"/>
    <w:rsid w:val="00F40925"/>
    <w:rsid w:val="00F44E24"/>
    <w:rsid w:val="00F46444"/>
    <w:rsid w:val="00F66309"/>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hyperlink" Target="http://mathworld.wolfram.com/Polytope.html" TargetMode="External"/><Relationship Id="rId26" Type="http://schemas.openxmlformats.org/officeDocument/2006/relationships/hyperlink" Target="https://www.tandfonline.com/doi/abs/10.1080/001379X6008546907?journalCode=utee20"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hyperlink" Target="http://mathworld.wolfram.com/InteriorPointMethod.html" TargetMode="External"/><Relationship Id="rId25" Type="http://schemas.openxmlformats.org/officeDocument/2006/relationships/hyperlink" Target="https://en.wikipedia.org/wiki/Simplex_algorithm" TargetMode="External"/><Relationship Id="rId2" Type="http://schemas.openxmlformats.org/officeDocument/2006/relationships/styles" Target="styles.xml"/><Relationship Id="rId16" Type="http://schemas.openxmlformats.org/officeDocument/2006/relationships/hyperlink" Target="http://mathworld.wolfram.com/LinearProgramming.html" TargetMode="External"/><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thworld.wolfram.com/Polytope.html" TargetMode="External"/><Relationship Id="rId24" Type="http://schemas.openxmlformats.org/officeDocument/2006/relationships/hyperlink" Target="http://mathworld.wolfram.com/SimplexMethod.html" TargetMode="External"/><Relationship Id="rId5" Type="http://schemas.openxmlformats.org/officeDocument/2006/relationships/hyperlink" Target="mailto:nikolaslippmann@gmail.com" TargetMode="External"/><Relationship Id="rId15" Type="http://schemas.openxmlformats.org/officeDocument/2006/relationships/hyperlink" Target="http://mathworld.wolfram.com/PolynomialTime.html"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mathworld.wolfram.com/LinearProgramming.html" TargetMode="External"/><Relationship Id="rId19" Type="http://schemas.openxmlformats.org/officeDocument/2006/relationships/hyperlink" Target="http://mathworld.wolfram.com/Predictor-CorrectorMethod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gi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4</cp:revision>
  <dcterms:created xsi:type="dcterms:W3CDTF">2018-05-05T22:17:00Z</dcterms:created>
  <dcterms:modified xsi:type="dcterms:W3CDTF">2018-05-07T16:26:00Z</dcterms:modified>
</cp:coreProperties>
</file>