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65D5EA91" w:rsidR="0017253A" w:rsidRDefault="0017253A" w:rsidP="0017253A">
      <w:pPr>
        <w:jc w:val="center"/>
        <w:rPr>
          <w:rFonts w:ascii="Verdana" w:hAnsi="Verdana"/>
          <w:b/>
        </w:rPr>
      </w:pPr>
      <w:r>
        <w:rPr>
          <w:rFonts w:ascii="Verdana" w:hAnsi="Verdana"/>
          <w:b/>
        </w:rPr>
        <w:t xml:space="preserve">Professor: </w:t>
      </w:r>
      <w:r w:rsidR="003F6349">
        <w:rPr>
          <w:rFonts w:ascii="Verdana" w:hAnsi="Verdana"/>
          <w:b/>
        </w:rPr>
        <w:t>Ivan Blanco</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3902DB12" w:rsidR="0017253A" w:rsidRDefault="003F6349" w:rsidP="0017253A">
      <w:pPr>
        <w:jc w:val="center"/>
        <w:rPr>
          <w:rFonts w:ascii="Verdana" w:hAnsi="Verdana"/>
          <w:b/>
        </w:rPr>
      </w:pPr>
      <w:r>
        <w:rPr>
          <w:rFonts w:ascii="Verdana" w:hAnsi="Verdana"/>
          <w:b/>
        </w:rPr>
        <w:t>Alpha Design 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B56D9C5" w14:textId="7AAFBFEB" w:rsidR="00865F1C" w:rsidRDefault="0036175D"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Assignment</w:t>
      </w:r>
      <w:r w:rsidR="00B81A9C">
        <w:rPr>
          <w:rFonts w:ascii="Calibri" w:hAnsi="Calibri" w:cs="Calibri"/>
          <w:b/>
          <w:bCs/>
          <w:color w:val="87746A"/>
          <w:sz w:val="41"/>
          <w:szCs w:val="41"/>
          <w:shd w:val="clear" w:color="auto" w:fill="FFFFFF"/>
        </w:rPr>
        <w:t xml:space="preserve"> 4</w:t>
      </w:r>
    </w:p>
    <w:p w14:paraId="3D48B84C" w14:textId="77777777" w:rsidR="00986440" w:rsidRDefault="00986440" w:rsidP="00986440">
      <w:pPr>
        <w:rPr>
          <w:rFonts w:ascii="Calibri" w:hAnsi="Calibri" w:cs="Calibri"/>
          <w:b/>
          <w:bCs/>
          <w:color w:val="87746A"/>
          <w:sz w:val="41"/>
          <w:szCs w:val="41"/>
          <w:shd w:val="clear" w:color="auto" w:fill="FFFFFF"/>
        </w:rPr>
      </w:pPr>
    </w:p>
    <w:p w14:paraId="29D306B0" w14:textId="77777777" w:rsidR="00986440" w:rsidRDefault="00986440" w:rsidP="00986440">
      <w:pPr>
        <w:rPr>
          <w:rFonts w:ascii="Calibri" w:hAnsi="Calibri" w:cs="Calibri"/>
          <w:b/>
          <w:bCs/>
          <w:color w:val="87746A"/>
          <w:sz w:val="41"/>
          <w:szCs w:val="41"/>
          <w:shd w:val="clear" w:color="auto" w:fill="FFFFFF"/>
        </w:rPr>
      </w:pPr>
      <w:r>
        <w:rPr>
          <w:noProof/>
          <w:lang w:val="pt-BR" w:eastAsia="pt-BR"/>
        </w:rPr>
        <w:drawing>
          <wp:inline distT="0" distB="0" distL="0" distR="0" wp14:anchorId="4F665421" wp14:editId="23B6542D">
            <wp:extent cx="5943600" cy="4676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76775"/>
                    </a:xfrm>
                    <a:prstGeom prst="rect">
                      <a:avLst/>
                    </a:prstGeom>
                  </pic:spPr>
                </pic:pic>
              </a:graphicData>
            </a:graphic>
          </wp:inline>
        </w:drawing>
      </w:r>
    </w:p>
    <w:p w14:paraId="1FB467EE" w14:textId="77777777" w:rsidR="00986440" w:rsidRDefault="00986440" w:rsidP="00986440">
      <w:pPr>
        <w:rPr>
          <w:rFonts w:ascii="Calibri" w:hAnsi="Calibri" w:cs="Calibri"/>
          <w:b/>
          <w:bCs/>
          <w:color w:val="87746A"/>
          <w:sz w:val="41"/>
          <w:szCs w:val="41"/>
          <w:shd w:val="clear" w:color="auto" w:fill="FFFFFF"/>
        </w:rPr>
      </w:pPr>
    </w:p>
    <w:p w14:paraId="6703CEB4" w14:textId="77777777" w:rsidR="00986440" w:rsidRPr="00F87B04" w:rsidRDefault="00986440" w:rsidP="00986440">
      <w:pPr>
        <w:numPr>
          <w:ilvl w:val="0"/>
          <w:numId w:val="34"/>
        </w:numPr>
        <w:shd w:val="clear" w:color="auto" w:fill="FFFFFF"/>
        <w:spacing w:after="340" w:line="336" w:lineRule="atLeast"/>
        <w:ind w:left="0"/>
        <w:rPr>
          <w:rFonts w:ascii="Open Sans" w:eastAsia="Times New Roman" w:hAnsi="Open Sans" w:cs="Open Sans"/>
          <w:color w:val="3C3C3C"/>
          <w:lang w:eastAsia="pt-BR"/>
        </w:rPr>
      </w:pPr>
      <w:r w:rsidRPr="00F87B04">
        <w:rPr>
          <w:rFonts w:ascii="Open Sans" w:eastAsia="Times New Roman" w:hAnsi="Open Sans" w:cs="Open Sans"/>
          <w:color w:val="3C3C3C"/>
          <w:lang w:eastAsia="pt-BR"/>
        </w:rPr>
        <w:t>Study the above for Dow Jones Transportation A</w:t>
      </w:r>
      <w:r>
        <w:rPr>
          <w:rFonts w:ascii="Open Sans" w:eastAsia="Times New Roman" w:hAnsi="Open Sans" w:cs="Open Sans"/>
          <w:color w:val="3C3C3C"/>
          <w:lang w:eastAsia="pt-BR"/>
        </w:rPr>
        <w:t xml:space="preserve">verage and Dow Jones Industrial </w:t>
      </w:r>
      <w:r w:rsidRPr="00F87B04">
        <w:rPr>
          <w:rFonts w:ascii="Open Sans" w:eastAsia="Times New Roman" w:hAnsi="Open Sans" w:cs="Open Sans"/>
          <w:color w:val="3C3C3C"/>
          <w:lang w:eastAsia="pt-BR"/>
        </w:rPr>
        <w:t>Average.</w:t>
      </w:r>
    </w:p>
    <w:p w14:paraId="181DC6E7"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lastRenderedPageBreak/>
        <w:t>The Dow Jones Transportation Average has the following compositions:</w:t>
      </w:r>
    </w:p>
    <w:p w14:paraId="49645AE4"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p>
    <w:p w14:paraId="29FFC7E7"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r>
        <w:rPr>
          <w:noProof/>
          <w:lang w:val="pt-BR" w:eastAsia="pt-BR"/>
        </w:rPr>
        <w:drawing>
          <wp:inline distT="0" distB="0" distL="0" distR="0" wp14:anchorId="24C80230" wp14:editId="2808BBFD">
            <wp:extent cx="4105275" cy="5095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5095875"/>
                    </a:xfrm>
                    <a:prstGeom prst="rect">
                      <a:avLst/>
                    </a:prstGeom>
                  </pic:spPr>
                </pic:pic>
              </a:graphicData>
            </a:graphic>
          </wp:inline>
        </w:drawing>
      </w:r>
    </w:p>
    <w:p w14:paraId="54A4B20C"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p>
    <w:p w14:paraId="4D4F5AFD"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The Dow Jones Industrial Average has the following composition:</w:t>
      </w:r>
    </w:p>
    <w:p w14:paraId="78627393"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r>
        <w:rPr>
          <w:noProof/>
          <w:lang w:val="pt-BR" w:eastAsia="pt-BR"/>
        </w:rPr>
        <w:lastRenderedPageBreak/>
        <w:drawing>
          <wp:inline distT="0" distB="0" distL="0" distR="0" wp14:anchorId="72209680" wp14:editId="673A922D">
            <wp:extent cx="4810125" cy="65436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6543675"/>
                    </a:xfrm>
                    <a:prstGeom prst="rect">
                      <a:avLst/>
                    </a:prstGeom>
                  </pic:spPr>
                </pic:pic>
              </a:graphicData>
            </a:graphic>
          </wp:inline>
        </w:drawing>
      </w:r>
    </w:p>
    <w:p w14:paraId="73F8BC2B"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r>
        <w:rPr>
          <w:rFonts w:ascii="Open Sans" w:eastAsia="Times New Roman" w:hAnsi="Open Sans" w:cs="Open Sans"/>
          <w:color w:val="3C3C3C"/>
          <w:lang w:eastAsia="pt-BR"/>
        </w:rPr>
        <w:t xml:space="preserve">The chart is a time series of the division of Dow Jones Transportation Average by the Dow Jones Industrial Average. </w:t>
      </w:r>
    </w:p>
    <w:p w14:paraId="2857C1DF"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p>
    <w:p w14:paraId="49B5526A"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p>
    <w:p w14:paraId="4C279482" w14:textId="77777777" w:rsidR="00986440" w:rsidRDefault="00986440" w:rsidP="00986440">
      <w:pPr>
        <w:shd w:val="clear" w:color="auto" w:fill="FFFFFF"/>
        <w:spacing w:after="340" w:line="336" w:lineRule="atLeast"/>
        <w:rPr>
          <w:rFonts w:ascii="Open Sans" w:eastAsia="Times New Roman" w:hAnsi="Open Sans" w:cs="Open Sans"/>
          <w:color w:val="3C3C3C"/>
          <w:lang w:eastAsia="pt-BR"/>
        </w:rPr>
      </w:pPr>
    </w:p>
    <w:p w14:paraId="25791D90" w14:textId="77777777" w:rsidR="00986440" w:rsidRPr="00F87B04" w:rsidRDefault="00986440" w:rsidP="00986440">
      <w:pPr>
        <w:shd w:val="clear" w:color="auto" w:fill="FFFFFF"/>
        <w:spacing w:after="340" w:line="336" w:lineRule="atLeast"/>
        <w:rPr>
          <w:rFonts w:ascii="Open Sans" w:eastAsia="Times New Roman" w:hAnsi="Open Sans" w:cs="Open Sans"/>
          <w:color w:val="3C3C3C"/>
          <w:lang w:eastAsia="pt-BR"/>
        </w:rPr>
      </w:pPr>
    </w:p>
    <w:p w14:paraId="326FEB17" w14:textId="77777777" w:rsidR="00986440" w:rsidRDefault="00986440" w:rsidP="00986440">
      <w:pPr>
        <w:numPr>
          <w:ilvl w:val="0"/>
          <w:numId w:val="34"/>
        </w:numPr>
        <w:shd w:val="clear" w:color="auto" w:fill="FFFFFF"/>
        <w:spacing w:after="340" w:line="336" w:lineRule="atLeast"/>
        <w:ind w:left="0"/>
        <w:rPr>
          <w:rFonts w:ascii="Open Sans" w:eastAsia="Times New Roman" w:hAnsi="Open Sans" w:cs="Open Sans"/>
          <w:color w:val="3C3C3C"/>
          <w:lang w:eastAsia="pt-BR"/>
        </w:rPr>
      </w:pPr>
      <w:r w:rsidRPr="00F87B04">
        <w:rPr>
          <w:rFonts w:ascii="Open Sans" w:eastAsia="Times New Roman" w:hAnsi="Open Sans" w:cs="Open Sans"/>
          <w:color w:val="3C3C3C"/>
          <w:lang w:eastAsia="pt-BR"/>
        </w:rPr>
        <w:t>Make a note of the technical indicator panels provided – The stochastic and the Moving Average Convergence Divergence (MACD)</w:t>
      </w:r>
    </w:p>
    <w:p w14:paraId="0A9A99AA" w14:textId="77777777" w:rsidR="00986440" w:rsidRPr="00F87B04" w:rsidRDefault="00986440" w:rsidP="00986440">
      <w:pPr>
        <w:shd w:val="clear" w:color="auto" w:fill="FFFFFF"/>
        <w:spacing w:after="340" w:line="336" w:lineRule="atLeast"/>
        <w:jc w:val="both"/>
        <w:rPr>
          <w:rFonts w:ascii="Open Sans" w:eastAsia="Times New Roman" w:hAnsi="Open Sans" w:cs="Open Sans"/>
          <w:color w:val="3C3C3C"/>
          <w:lang w:eastAsia="pt-BR"/>
        </w:rPr>
      </w:pPr>
      <w:r>
        <w:rPr>
          <w:rFonts w:ascii="Open Sans" w:eastAsia="Times New Roman" w:hAnsi="Open Sans" w:cs="Open Sans"/>
          <w:color w:val="3C3C3C"/>
          <w:lang w:eastAsia="pt-BR"/>
        </w:rPr>
        <w:t xml:space="preserve">The stochastic oscillator </w:t>
      </w:r>
      <w:r w:rsidRPr="00434981">
        <w:rPr>
          <w:rFonts w:ascii="Open Sans" w:eastAsia="Times New Roman" w:hAnsi="Open Sans" w:cs="Open Sans"/>
          <w:color w:val="3C3C3C"/>
          <w:lang w:eastAsia="pt-BR"/>
        </w:rPr>
        <w:t>momentum indicator</w:t>
      </w:r>
      <w:r>
        <w:rPr>
          <w:rFonts w:ascii="Open Sans" w:eastAsia="Times New Roman" w:hAnsi="Open Sans" w:cs="Open Sans"/>
          <w:color w:val="3C3C3C"/>
          <w:lang w:eastAsia="pt-BR"/>
        </w:rPr>
        <w:t xml:space="preserve"> [1] </w:t>
      </w:r>
      <w:r w:rsidRPr="00434981">
        <w:rPr>
          <w:rFonts w:ascii="Open Sans" w:eastAsia="Times New Roman" w:hAnsi="Open Sans" w:cs="Open Sans"/>
          <w:color w:val="3C3C3C"/>
          <w:lang w:eastAsia="pt-BR"/>
        </w:rPr>
        <w:t xml:space="preserve">comparing the closing price of a security to the range of its prices over a certain </w:t>
      </w:r>
      <w:proofErr w:type="gramStart"/>
      <w:r w:rsidRPr="00434981">
        <w:rPr>
          <w:rFonts w:ascii="Open Sans" w:eastAsia="Times New Roman" w:hAnsi="Open Sans" w:cs="Open Sans"/>
          <w:color w:val="3C3C3C"/>
          <w:lang w:eastAsia="pt-BR"/>
        </w:rPr>
        <w:t>period of time</w:t>
      </w:r>
      <w:proofErr w:type="gramEnd"/>
      <w:r w:rsidRPr="00434981">
        <w:rPr>
          <w:rFonts w:ascii="Open Sans" w:eastAsia="Times New Roman" w:hAnsi="Open Sans" w:cs="Open Sans"/>
          <w:color w:val="3C3C3C"/>
          <w:lang w:eastAsia="pt-BR"/>
        </w:rPr>
        <w:t>.</w:t>
      </w:r>
      <w:r>
        <w:rPr>
          <w:rFonts w:ascii="Open Sans" w:eastAsia="Times New Roman" w:hAnsi="Open Sans" w:cs="Open Sans"/>
          <w:color w:val="3C3C3C"/>
          <w:lang w:eastAsia="pt-BR"/>
        </w:rPr>
        <w:t xml:space="preserve"> </w:t>
      </w:r>
      <w:r w:rsidRPr="00434981">
        <w:rPr>
          <w:rFonts w:ascii="Open Sans" w:eastAsia="Times New Roman" w:hAnsi="Open Sans" w:cs="Open Sans"/>
          <w:color w:val="3C3C3C"/>
          <w:lang w:eastAsia="pt-BR"/>
        </w:rPr>
        <w:t>The Moving Average Convergence/Divergence oscillator (MACD) turns two trend-following indicators, </w:t>
      </w:r>
      <w:hyperlink r:id="rId9" w:tooltip="chart_school:technical_indicators:moving_averages" w:history="1">
        <w:r w:rsidRPr="00434981">
          <w:rPr>
            <w:rFonts w:ascii="Open Sans" w:eastAsia="Times New Roman" w:hAnsi="Open Sans" w:cs="Open Sans"/>
            <w:color w:val="3C3C3C"/>
            <w:lang w:eastAsia="pt-BR"/>
          </w:rPr>
          <w:t>moving averages</w:t>
        </w:r>
      </w:hyperlink>
      <w:r w:rsidRPr="00434981">
        <w:rPr>
          <w:rFonts w:ascii="Open Sans" w:eastAsia="Times New Roman" w:hAnsi="Open Sans" w:cs="Open Sans"/>
          <w:color w:val="3C3C3C"/>
          <w:lang w:eastAsia="pt-BR"/>
        </w:rPr>
        <w:t>, into a momentum oscillator by subtracting the longer moving average from the shorter moving average. As a result, the MACD offers the best of both worlds: </w:t>
      </w:r>
      <w:r w:rsidRPr="00434981">
        <w:rPr>
          <w:rFonts w:ascii="Open Sans" w:eastAsia="Times New Roman" w:hAnsi="Open Sans" w:cs="Open Sans"/>
          <w:b/>
          <w:bCs/>
          <w:color w:val="3C3C3C"/>
          <w:lang w:eastAsia="pt-BR"/>
        </w:rPr>
        <w:t>trend following and momentum.</w:t>
      </w:r>
      <w:r w:rsidRPr="00434981">
        <w:rPr>
          <w:rFonts w:ascii="Open Sans" w:eastAsia="Times New Roman" w:hAnsi="Open Sans" w:cs="Open Sans"/>
          <w:color w:val="3C3C3C"/>
          <w:lang w:eastAsia="pt-BR"/>
        </w:rPr>
        <w:t> The MACD fluctuates above and below the zero line as the moving averages converge, cross and diverge. Traders can look for signal line crossovers, centerline crossovers and divergences to generate signals. Because the MACD is unbounded, it is not particularly useful for identifying overbought and oversold levels</w:t>
      </w:r>
      <w:r>
        <w:rPr>
          <w:rFonts w:ascii="Open Sans" w:eastAsia="Times New Roman" w:hAnsi="Open Sans" w:cs="Open Sans"/>
          <w:color w:val="3C3C3C"/>
          <w:lang w:eastAsia="pt-BR"/>
        </w:rPr>
        <w:t xml:space="preserve"> [2]</w:t>
      </w:r>
      <w:r>
        <w:rPr>
          <w:rFonts w:ascii="Georgia" w:hAnsi="Georgia"/>
          <w:color w:val="000000"/>
          <w:sz w:val="27"/>
          <w:szCs w:val="27"/>
          <w:shd w:val="clear" w:color="auto" w:fill="FFFFFF"/>
        </w:rPr>
        <w:t>.</w:t>
      </w:r>
      <w:proofErr w:type="spellStart"/>
      <w:r>
        <w:rPr>
          <w:rFonts w:ascii="Open Sans" w:eastAsia="Times New Roman" w:hAnsi="Open Sans" w:cs="Open Sans"/>
          <w:color w:val="3C3C3C"/>
          <w:lang w:eastAsia="pt-BR"/>
        </w:rPr>
        <w:t>Stocastich</w:t>
      </w:r>
      <w:proofErr w:type="spellEnd"/>
      <w:r>
        <w:rPr>
          <w:rFonts w:ascii="Open Sans" w:eastAsia="Times New Roman" w:hAnsi="Open Sans" w:cs="Open Sans"/>
          <w:color w:val="3C3C3C"/>
          <w:lang w:eastAsia="pt-BR"/>
        </w:rPr>
        <w:t xml:space="preserve"> MACD </w:t>
      </w:r>
      <w:proofErr w:type="gramStart"/>
      <w:r>
        <w:rPr>
          <w:rFonts w:ascii="Open Sans" w:eastAsia="Times New Roman" w:hAnsi="Open Sans" w:cs="Open Sans"/>
          <w:color w:val="3C3C3C"/>
          <w:lang w:eastAsia="pt-BR"/>
        </w:rPr>
        <w:t>are used</w:t>
      </w:r>
      <w:proofErr w:type="gramEnd"/>
      <w:r>
        <w:rPr>
          <w:rFonts w:ascii="Open Sans" w:eastAsia="Times New Roman" w:hAnsi="Open Sans" w:cs="Open Sans"/>
          <w:color w:val="3C3C3C"/>
          <w:lang w:eastAsia="pt-BR"/>
        </w:rPr>
        <w:t xml:space="preserve"> in technical analysis as a way to enter normally in countertrend trades.</w:t>
      </w:r>
    </w:p>
    <w:p w14:paraId="6805CD19" w14:textId="77777777" w:rsidR="00986440" w:rsidRPr="00434981" w:rsidRDefault="00986440" w:rsidP="00986440">
      <w:pPr>
        <w:numPr>
          <w:ilvl w:val="0"/>
          <w:numId w:val="34"/>
        </w:numPr>
        <w:shd w:val="clear" w:color="auto" w:fill="FFFFFF"/>
        <w:spacing w:after="340" w:line="336" w:lineRule="atLeast"/>
        <w:ind w:left="0"/>
        <w:rPr>
          <w:rFonts w:ascii="Open Sans" w:eastAsia="Times New Roman" w:hAnsi="Open Sans" w:cs="Open Sans"/>
          <w:color w:val="3C3C3C"/>
          <w:lang w:val="pt-BR" w:eastAsia="pt-BR"/>
        </w:rPr>
      </w:pPr>
      <w:r w:rsidRPr="00F87B04">
        <w:rPr>
          <w:rFonts w:ascii="Open Sans" w:eastAsia="Times New Roman" w:hAnsi="Open Sans" w:cs="Open Sans"/>
          <w:color w:val="3C3C3C"/>
          <w:lang w:eastAsia="pt-BR"/>
        </w:rPr>
        <w:t>Using all the </w:t>
      </w:r>
      <w:r w:rsidRPr="00F87B04">
        <w:rPr>
          <w:rFonts w:ascii="Open Sans" w:eastAsia="Times New Roman" w:hAnsi="Open Sans" w:cs="Open Sans"/>
          <w:color w:val="000000"/>
          <w:lang w:eastAsia="pt-BR"/>
        </w:rPr>
        <w:t xml:space="preserve">technical information available, provide a pairs trading recommendation. Provide concrete reasoning to support your choice. Did the Stochastics and MACD help you in deciding on the direction of </w:t>
      </w:r>
      <w:proofErr w:type="gramStart"/>
      <w:r w:rsidRPr="00F87B04">
        <w:rPr>
          <w:rFonts w:ascii="Open Sans" w:eastAsia="Times New Roman" w:hAnsi="Open Sans" w:cs="Open Sans"/>
          <w:color w:val="000000"/>
          <w:lang w:eastAsia="pt-BR"/>
        </w:rPr>
        <w:t>pairs</w:t>
      </w:r>
      <w:proofErr w:type="gramEnd"/>
      <w:r w:rsidRPr="00F87B04">
        <w:rPr>
          <w:rFonts w:ascii="Open Sans" w:eastAsia="Times New Roman" w:hAnsi="Open Sans" w:cs="Open Sans"/>
          <w:color w:val="000000"/>
          <w:lang w:eastAsia="pt-BR"/>
        </w:rPr>
        <w:t xml:space="preserve"> trade? </w:t>
      </w:r>
      <w:proofErr w:type="spellStart"/>
      <w:r w:rsidRPr="00F87B04">
        <w:rPr>
          <w:rFonts w:ascii="Open Sans" w:eastAsia="Times New Roman" w:hAnsi="Open Sans" w:cs="Open Sans"/>
          <w:color w:val="000000"/>
          <w:lang w:val="pt-BR" w:eastAsia="pt-BR"/>
        </w:rPr>
        <w:t>If</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not</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which</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indicator</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would</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have</w:t>
      </w:r>
      <w:proofErr w:type="spellEnd"/>
      <w:r w:rsidRPr="00F87B04">
        <w:rPr>
          <w:rFonts w:ascii="Open Sans" w:eastAsia="Times New Roman" w:hAnsi="Open Sans" w:cs="Open Sans"/>
          <w:color w:val="000000"/>
          <w:lang w:val="pt-BR" w:eastAsia="pt-BR"/>
        </w:rPr>
        <w:t xml:space="preserve"> </w:t>
      </w:r>
      <w:proofErr w:type="spellStart"/>
      <w:r w:rsidRPr="00F87B04">
        <w:rPr>
          <w:rFonts w:ascii="Open Sans" w:eastAsia="Times New Roman" w:hAnsi="Open Sans" w:cs="Open Sans"/>
          <w:color w:val="000000"/>
          <w:lang w:val="pt-BR" w:eastAsia="pt-BR"/>
        </w:rPr>
        <w:t>been</w:t>
      </w:r>
      <w:proofErr w:type="spellEnd"/>
      <w:r w:rsidRPr="00F87B04">
        <w:rPr>
          <w:rFonts w:ascii="Open Sans" w:eastAsia="Times New Roman" w:hAnsi="Open Sans" w:cs="Open Sans"/>
          <w:color w:val="000000"/>
          <w:lang w:val="pt-BR" w:eastAsia="pt-BR"/>
        </w:rPr>
        <w:t xml:space="preserve"> ideal?</w:t>
      </w:r>
    </w:p>
    <w:p w14:paraId="419A16B7" w14:textId="77777777" w:rsidR="00986440" w:rsidRPr="00F87B04" w:rsidRDefault="00986440" w:rsidP="00986440">
      <w:pPr>
        <w:shd w:val="clear" w:color="auto" w:fill="FFFFFF"/>
        <w:spacing w:after="340" w:line="336" w:lineRule="atLeast"/>
        <w:jc w:val="both"/>
        <w:rPr>
          <w:rFonts w:ascii="Open Sans" w:eastAsia="Times New Roman" w:hAnsi="Open Sans" w:cs="Open Sans"/>
          <w:color w:val="3C3C3C"/>
          <w:lang w:eastAsia="pt-BR"/>
        </w:rPr>
      </w:pPr>
      <w:r w:rsidRPr="00434981">
        <w:rPr>
          <w:rFonts w:ascii="Open Sans" w:eastAsia="Times New Roman" w:hAnsi="Open Sans" w:cs="Open Sans"/>
          <w:color w:val="3C3C3C"/>
          <w:lang w:eastAsia="pt-BR"/>
        </w:rPr>
        <w:t xml:space="preserve">We have </w:t>
      </w:r>
      <w:proofErr w:type="gramStart"/>
      <w:r w:rsidRPr="00434981">
        <w:rPr>
          <w:rFonts w:ascii="Open Sans" w:eastAsia="Times New Roman" w:hAnsi="Open Sans" w:cs="Open Sans"/>
          <w:color w:val="3C3C3C"/>
          <w:lang w:eastAsia="pt-BR"/>
        </w:rPr>
        <w:t>3</w:t>
      </w:r>
      <w:proofErr w:type="gramEnd"/>
      <w:r w:rsidRPr="00434981">
        <w:rPr>
          <w:rFonts w:ascii="Open Sans" w:eastAsia="Times New Roman" w:hAnsi="Open Sans" w:cs="Open Sans"/>
          <w:color w:val="3C3C3C"/>
          <w:lang w:eastAsia="pt-BR"/>
        </w:rPr>
        <w:t xml:space="preserve"> evidences appoint to support the idea of shorting the Dow Jones Transportation and going long the Dow Jones Industrial. </w:t>
      </w:r>
      <w:proofErr w:type="spellStart"/>
      <w:r w:rsidRPr="00434981">
        <w:rPr>
          <w:rFonts w:ascii="Open Sans" w:eastAsia="Times New Roman" w:hAnsi="Open Sans" w:cs="Open Sans"/>
          <w:color w:val="3C3C3C"/>
          <w:lang w:eastAsia="pt-BR"/>
        </w:rPr>
        <w:t>Fist</w:t>
      </w:r>
      <w:proofErr w:type="spellEnd"/>
      <w:r w:rsidRPr="00434981">
        <w:rPr>
          <w:rFonts w:ascii="Open Sans" w:eastAsia="Times New Roman" w:hAnsi="Open Sans" w:cs="Open Sans"/>
          <w:color w:val="3C3C3C"/>
          <w:lang w:eastAsia="pt-BR"/>
        </w:rPr>
        <w:t xml:space="preserve">, we have the division of </w:t>
      </w:r>
      <w:proofErr w:type="spellStart"/>
      <w:r w:rsidRPr="00434981">
        <w:rPr>
          <w:rFonts w:ascii="Open Sans" w:eastAsia="Times New Roman" w:hAnsi="Open Sans" w:cs="Open Sans"/>
          <w:color w:val="3C3C3C"/>
          <w:lang w:eastAsia="pt-BR"/>
        </w:rPr>
        <w:t>DJTransport</w:t>
      </w:r>
      <w:proofErr w:type="spellEnd"/>
      <w:r w:rsidRPr="00434981">
        <w:rPr>
          <w:rFonts w:ascii="Open Sans" w:eastAsia="Times New Roman" w:hAnsi="Open Sans" w:cs="Open Sans"/>
          <w:color w:val="3C3C3C"/>
          <w:lang w:eastAsia="pt-BR"/>
        </w:rPr>
        <w:t xml:space="preserve"> x </w:t>
      </w:r>
      <w:proofErr w:type="spellStart"/>
      <w:r w:rsidRPr="00434981">
        <w:rPr>
          <w:rFonts w:ascii="Open Sans" w:eastAsia="Times New Roman" w:hAnsi="Open Sans" w:cs="Open Sans"/>
          <w:color w:val="3C3C3C"/>
          <w:lang w:eastAsia="pt-BR"/>
        </w:rPr>
        <w:t>DJIndustrial</w:t>
      </w:r>
      <w:proofErr w:type="spellEnd"/>
      <w:r w:rsidRPr="00434981">
        <w:rPr>
          <w:rFonts w:ascii="Open Sans" w:eastAsia="Times New Roman" w:hAnsi="Open Sans" w:cs="Open Sans"/>
          <w:color w:val="3C3C3C"/>
          <w:lang w:eastAsia="pt-BR"/>
        </w:rPr>
        <w:t xml:space="preserve"> next to the upper Bollinger band. Secondly and </w:t>
      </w:r>
      <w:proofErr w:type="gramStart"/>
      <w:r w:rsidRPr="00434981">
        <w:rPr>
          <w:rFonts w:ascii="Open Sans" w:eastAsia="Times New Roman" w:hAnsi="Open Sans" w:cs="Open Sans"/>
          <w:color w:val="3C3C3C"/>
          <w:lang w:eastAsia="pt-BR"/>
        </w:rPr>
        <w:t>thirdly</w:t>
      </w:r>
      <w:proofErr w:type="gramEnd"/>
      <w:r w:rsidRPr="00434981">
        <w:rPr>
          <w:rFonts w:ascii="Open Sans" w:eastAsia="Times New Roman" w:hAnsi="Open Sans" w:cs="Open Sans"/>
          <w:color w:val="3C3C3C"/>
          <w:lang w:eastAsia="pt-BR"/>
        </w:rPr>
        <w:t xml:space="preserve"> we have the stochastic oscillator and the MACD next to overbought levels.</w:t>
      </w:r>
    </w:p>
    <w:p w14:paraId="46B3C081" w14:textId="6BCE27EA" w:rsidR="005678AA" w:rsidRDefault="005678AA" w:rsidP="006636D9">
      <w:pPr>
        <w:shd w:val="clear" w:color="auto" w:fill="FFFFFF"/>
        <w:spacing w:before="100" w:beforeAutospacing="1" w:after="170" w:line="336" w:lineRule="atLeast"/>
        <w:rPr>
          <w:rFonts w:ascii="Open Sans" w:eastAsia="Times New Roman" w:hAnsi="Open Sans" w:cs="Open Sans"/>
          <w:color w:val="3C3C3C"/>
          <w:lang w:eastAsia="en-US"/>
        </w:rPr>
      </w:pPr>
      <w:bookmarkStart w:id="0" w:name="_GoBack"/>
      <w:bookmarkEnd w:id="0"/>
    </w:p>
    <w:p w14:paraId="41FCFB0B" w14:textId="29989A05" w:rsidR="00B0619D" w:rsidRDefault="00B0619D" w:rsidP="00B0619D">
      <w:pPr>
        <w:numPr>
          <w:ilvl w:val="0"/>
          <w:numId w:val="33"/>
        </w:numPr>
        <w:shd w:val="clear" w:color="auto" w:fill="FFFFFF"/>
        <w:spacing w:after="340" w:line="336" w:lineRule="atLeast"/>
        <w:ind w:left="0"/>
        <w:rPr>
          <w:rFonts w:ascii="Open Sans" w:eastAsia="Times New Roman" w:hAnsi="Open Sans" w:cs="Open Sans"/>
          <w:color w:val="3C3C3C"/>
          <w:lang w:eastAsia="en-US"/>
        </w:rPr>
      </w:pPr>
      <w:r w:rsidRPr="00B0619D">
        <w:rPr>
          <w:rFonts w:ascii="Open Sans" w:eastAsia="Times New Roman" w:hAnsi="Open Sans" w:cs="Open Sans"/>
          <w:color w:val="3C3C3C"/>
          <w:lang w:eastAsia="en-US"/>
        </w:rPr>
        <w:t>Write a Python program to download data for Dow Jones Transportation Average and Dow Jones Industrial Average for the last 5 Years.</w:t>
      </w:r>
    </w:p>
    <w:p w14:paraId="5E596D3C" w14:textId="4EB7EF73" w:rsidR="00B0619D" w:rsidRDefault="00B0619D" w:rsidP="00B0619D">
      <w:pPr>
        <w:shd w:val="clear" w:color="auto" w:fill="FFFFFF"/>
        <w:spacing w:after="340" w:line="336" w:lineRule="atLeast"/>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Code: </w:t>
      </w:r>
    </w:p>
    <w:p w14:paraId="0169F249" w14:textId="57726D8F" w:rsidR="00B0619D" w:rsidRDefault="002104C1" w:rsidP="00B0619D">
      <w:pPr>
        <w:shd w:val="clear" w:color="auto" w:fill="FFFFFF"/>
        <w:spacing w:after="340" w:line="336" w:lineRule="atLeast"/>
        <w:rPr>
          <w:rFonts w:ascii="Open Sans" w:eastAsia="Times New Roman" w:hAnsi="Open Sans" w:cs="Open Sans"/>
          <w:color w:val="3C3C3C"/>
          <w:lang w:eastAsia="en-US"/>
        </w:rPr>
      </w:pPr>
      <w:r>
        <w:rPr>
          <w:noProof/>
          <w:lang w:val="pt-BR" w:eastAsia="pt-BR"/>
        </w:rPr>
        <w:lastRenderedPageBreak/>
        <w:drawing>
          <wp:inline distT="0" distB="0" distL="0" distR="0" wp14:anchorId="5BE1F2D8" wp14:editId="062E37E4">
            <wp:extent cx="460057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676275"/>
                    </a:xfrm>
                    <a:prstGeom prst="rect">
                      <a:avLst/>
                    </a:prstGeom>
                  </pic:spPr>
                </pic:pic>
              </a:graphicData>
            </a:graphic>
          </wp:inline>
        </w:drawing>
      </w:r>
    </w:p>
    <w:p w14:paraId="7E6CEC7D" w14:textId="77777777" w:rsidR="00B0619D" w:rsidRPr="00B0619D" w:rsidRDefault="00B0619D" w:rsidP="00B0619D">
      <w:pPr>
        <w:shd w:val="clear" w:color="auto" w:fill="FFFFFF"/>
        <w:spacing w:after="340" w:line="336" w:lineRule="atLeast"/>
        <w:rPr>
          <w:rFonts w:ascii="Open Sans" w:eastAsia="Times New Roman" w:hAnsi="Open Sans" w:cs="Open Sans"/>
          <w:color w:val="3C3C3C"/>
          <w:lang w:eastAsia="en-US"/>
        </w:rPr>
      </w:pPr>
    </w:p>
    <w:p w14:paraId="6A8B1219" w14:textId="32EADF06" w:rsidR="00B0619D" w:rsidRPr="00B0619D" w:rsidRDefault="00B0619D" w:rsidP="00B0619D">
      <w:pPr>
        <w:numPr>
          <w:ilvl w:val="0"/>
          <w:numId w:val="33"/>
        </w:numPr>
        <w:shd w:val="clear" w:color="auto" w:fill="FFFFFF"/>
        <w:spacing w:before="100" w:beforeAutospacing="1" w:after="170" w:line="336" w:lineRule="atLeast"/>
        <w:ind w:left="0"/>
        <w:rPr>
          <w:rFonts w:ascii="Open Sans" w:eastAsia="Times New Roman" w:hAnsi="Open Sans" w:cs="Open Sans"/>
          <w:color w:val="3C3C3C"/>
          <w:lang w:eastAsia="en-US"/>
        </w:rPr>
      </w:pPr>
      <w:r w:rsidRPr="00B0619D">
        <w:rPr>
          <w:rFonts w:ascii="Open Sans" w:eastAsia="Times New Roman" w:hAnsi="Open Sans" w:cs="Open Sans"/>
          <w:color w:val="000000"/>
          <w:lang w:eastAsia="en-US"/>
        </w:rPr>
        <w:t>Create and calculate any one indicator that would allow you to decide on making a pairs trade between these 2 indices.</w:t>
      </w:r>
    </w:p>
    <w:p w14:paraId="6DF0B3CB" w14:textId="77777777" w:rsidR="00B0619D" w:rsidRPr="00B0619D" w:rsidRDefault="00B0619D" w:rsidP="00B0619D">
      <w:pPr>
        <w:numPr>
          <w:ilvl w:val="0"/>
          <w:numId w:val="33"/>
        </w:numPr>
        <w:shd w:val="clear" w:color="auto" w:fill="FFFFFF"/>
        <w:spacing w:after="340" w:line="336" w:lineRule="atLeast"/>
        <w:ind w:left="0"/>
        <w:rPr>
          <w:rFonts w:ascii="Open Sans" w:eastAsia="Times New Roman" w:hAnsi="Open Sans" w:cs="Open Sans"/>
          <w:color w:val="3C3C3C"/>
          <w:lang w:eastAsia="en-US"/>
        </w:rPr>
      </w:pPr>
      <w:r w:rsidRPr="00B0619D">
        <w:rPr>
          <w:rFonts w:ascii="Open Sans" w:eastAsia="Times New Roman" w:hAnsi="Open Sans" w:cs="Open Sans"/>
          <w:color w:val="3C3C3C"/>
          <w:lang w:eastAsia="en-US"/>
        </w:rPr>
        <w:t>Based on the historical values of that indicator, calculate and graphically represent the return profile of a pairs trading strategy</w:t>
      </w:r>
    </w:p>
    <w:p w14:paraId="039AC840" w14:textId="4AC8CC20" w:rsidR="00D80A1E" w:rsidRDefault="00D80A1E" w:rsidP="00D80A1E">
      <w:pPr>
        <w:shd w:val="clear" w:color="auto" w:fill="FFFFFF"/>
        <w:spacing w:before="100" w:beforeAutospacing="1" w:after="170" w:line="336" w:lineRule="atLeast"/>
        <w:rPr>
          <w:noProof/>
        </w:rPr>
      </w:pPr>
      <w:r>
        <w:rPr>
          <w:noProof/>
        </w:rPr>
        <w:t xml:space="preserve">Both questions answered at the same place. </w:t>
      </w:r>
      <w:r w:rsidRPr="00D80A1E">
        <w:rPr>
          <w:noProof/>
        </w:rPr>
        <w:t xml:space="preserve">The indicator </w:t>
      </w:r>
      <w:r>
        <w:rPr>
          <w:noProof/>
        </w:rPr>
        <w:t>is</w:t>
      </w:r>
      <w:r w:rsidRPr="00D80A1E">
        <w:rPr>
          <w:noProof/>
        </w:rPr>
        <w:t xml:space="preserve"> the ratio between DJ Industrial and DJ Transports normalized</w:t>
      </w:r>
      <w:r>
        <w:rPr>
          <w:noProof/>
        </w:rPr>
        <w:t>. The strategy buys DJ Industrails and sells DJ Transports when the z-score is below -2 .The Strategy sells DJ Industrails and buy DJ Transports when the z-score is above 2. The strategy close the opened positions with the Z-Score between -1 and 1. We plot afterward a cumulative return graph.</w:t>
      </w:r>
    </w:p>
    <w:p w14:paraId="6BB4D29A" w14:textId="13004593" w:rsidR="00D80A1E" w:rsidRDefault="00D80A1E" w:rsidP="00B81A9C">
      <w:pPr>
        <w:shd w:val="clear" w:color="auto" w:fill="FFFFFF"/>
        <w:spacing w:before="100" w:beforeAutospacing="1" w:after="170" w:line="336" w:lineRule="atLeast"/>
        <w:rPr>
          <w:noProof/>
        </w:rPr>
      </w:pPr>
    </w:p>
    <w:p w14:paraId="0C79D3F9" w14:textId="5F885700" w:rsidR="00D80A1E" w:rsidRDefault="00D80A1E" w:rsidP="00B81A9C">
      <w:pPr>
        <w:shd w:val="clear" w:color="auto" w:fill="FFFFFF"/>
        <w:spacing w:before="100" w:beforeAutospacing="1" w:after="170" w:line="336" w:lineRule="atLeast"/>
        <w:rPr>
          <w:noProof/>
        </w:rPr>
      </w:pPr>
      <w:r>
        <w:rPr>
          <w:noProof/>
          <w:lang w:val="pt-BR" w:eastAsia="pt-BR"/>
        </w:rPr>
        <w:lastRenderedPageBreak/>
        <w:drawing>
          <wp:inline distT="0" distB="0" distL="0" distR="0" wp14:anchorId="056009F0" wp14:editId="497D1B2D">
            <wp:extent cx="5943600" cy="7369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69175"/>
                    </a:xfrm>
                    <a:prstGeom prst="rect">
                      <a:avLst/>
                    </a:prstGeom>
                  </pic:spPr>
                </pic:pic>
              </a:graphicData>
            </a:graphic>
          </wp:inline>
        </w:drawing>
      </w:r>
    </w:p>
    <w:p w14:paraId="0C7E8A0C" w14:textId="144BD3AD" w:rsidR="00D80A1E" w:rsidRDefault="00D80A1E" w:rsidP="00B81A9C">
      <w:pPr>
        <w:shd w:val="clear" w:color="auto" w:fill="FFFFFF"/>
        <w:spacing w:before="100" w:beforeAutospacing="1" w:after="170" w:line="336" w:lineRule="atLeast"/>
        <w:rPr>
          <w:noProof/>
        </w:rPr>
      </w:pPr>
      <w:r>
        <w:rPr>
          <w:noProof/>
          <w:lang w:val="pt-BR" w:eastAsia="pt-BR"/>
        </w:rPr>
        <w:lastRenderedPageBreak/>
        <w:drawing>
          <wp:inline distT="0" distB="0" distL="0" distR="0" wp14:anchorId="598DE036" wp14:editId="32DF5A73">
            <wp:extent cx="4800600" cy="781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781050"/>
                    </a:xfrm>
                    <a:prstGeom prst="rect">
                      <a:avLst/>
                    </a:prstGeom>
                  </pic:spPr>
                </pic:pic>
              </a:graphicData>
            </a:graphic>
          </wp:inline>
        </w:drawing>
      </w:r>
    </w:p>
    <w:p w14:paraId="3C04447A" w14:textId="3884F670" w:rsidR="00D80A1E" w:rsidRDefault="00D80A1E" w:rsidP="00B81A9C">
      <w:pPr>
        <w:shd w:val="clear" w:color="auto" w:fill="FFFFFF"/>
        <w:spacing w:before="100" w:beforeAutospacing="1" w:after="170" w:line="336" w:lineRule="atLeast"/>
        <w:rPr>
          <w:noProof/>
        </w:rPr>
      </w:pPr>
    </w:p>
    <w:p w14:paraId="5FEF0266" w14:textId="7A579386" w:rsidR="00D80A1E" w:rsidRDefault="00D80A1E" w:rsidP="00B81A9C">
      <w:pPr>
        <w:shd w:val="clear" w:color="auto" w:fill="FFFFFF"/>
        <w:spacing w:before="100" w:beforeAutospacing="1" w:after="170" w:line="336" w:lineRule="atLeast"/>
        <w:rPr>
          <w:noProof/>
        </w:rPr>
      </w:pPr>
      <w:r>
        <w:rPr>
          <w:noProof/>
          <w:lang w:val="pt-BR" w:eastAsia="pt-BR"/>
        </w:rPr>
        <w:drawing>
          <wp:inline distT="0" distB="0" distL="0" distR="0" wp14:anchorId="4E75B235" wp14:editId="5ADA0DFD">
            <wp:extent cx="5943600" cy="27952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5270"/>
                    </a:xfrm>
                    <a:prstGeom prst="rect">
                      <a:avLst/>
                    </a:prstGeom>
                  </pic:spPr>
                </pic:pic>
              </a:graphicData>
            </a:graphic>
          </wp:inline>
        </w:drawing>
      </w:r>
    </w:p>
    <w:p w14:paraId="0CC37C1C" w14:textId="3652C6FB" w:rsidR="00D80A1E" w:rsidRPr="00B81A9C" w:rsidRDefault="00D80A1E" w:rsidP="00B81A9C">
      <w:pPr>
        <w:shd w:val="clear" w:color="auto" w:fill="FFFFFF"/>
        <w:spacing w:before="100" w:beforeAutospacing="1" w:after="170" w:line="336" w:lineRule="atLeast"/>
        <w:rPr>
          <w:noProof/>
        </w:rPr>
      </w:pPr>
      <w:r>
        <w:rPr>
          <w:noProof/>
          <w:lang w:val="pt-BR" w:eastAsia="pt-BR"/>
        </w:rPr>
        <w:lastRenderedPageBreak/>
        <w:drawing>
          <wp:inline distT="0" distB="0" distL="0" distR="0" wp14:anchorId="20A854EB" wp14:editId="74CE701E">
            <wp:extent cx="3857625" cy="5600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5600700"/>
                    </a:xfrm>
                    <a:prstGeom prst="rect">
                      <a:avLst/>
                    </a:prstGeom>
                  </pic:spPr>
                </pic:pic>
              </a:graphicData>
            </a:graphic>
          </wp:inline>
        </w:drawing>
      </w:r>
    </w:p>
    <w:sectPr w:rsidR="00D80A1E" w:rsidRPr="00B8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3285F"/>
    <w:multiLevelType w:val="multilevel"/>
    <w:tmpl w:val="0EA67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4819"/>
    <w:multiLevelType w:val="multilevel"/>
    <w:tmpl w:val="5AF01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46A3C"/>
    <w:multiLevelType w:val="multilevel"/>
    <w:tmpl w:val="B07E5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72E21"/>
    <w:multiLevelType w:val="multilevel"/>
    <w:tmpl w:val="D4DA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43EFE"/>
    <w:multiLevelType w:val="hybridMultilevel"/>
    <w:tmpl w:val="FD90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6628CA"/>
    <w:multiLevelType w:val="multilevel"/>
    <w:tmpl w:val="185844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914191"/>
    <w:multiLevelType w:val="multilevel"/>
    <w:tmpl w:val="300C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783948"/>
    <w:multiLevelType w:val="hybridMultilevel"/>
    <w:tmpl w:val="348A1F96"/>
    <w:lvl w:ilvl="0" w:tplc="40E02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AA1D91"/>
    <w:multiLevelType w:val="multilevel"/>
    <w:tmpl w:val="091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3022C6"/>
    <w:multiLevelType w:val="multilevel"/>
    <w:tmpl w:val="760E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9A4787"/>
    <w:multiLevelType w:val="multilevel"/>
    <w:tmpl w:val="866C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6739C0"/>
    <w:multiLevelType w:val="hybridMultilevel"/>
    <w:tmpl w:val="62EC7AA2"/>
    <w:lvl w:ilvl="0" w:tplc="E5C0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BC0182"/>
    <w:multiLevelType w:val="multilevel"/>
    <w:tmpl w:val="00201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3B5A26"/>
    <w:multiLevelType w:val="multilevel"/>
    <w:tmpl w:val="4EFC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273B5"/>
    <w:multiLevelType w:val="multilevel"/>
    <w:tmpl w:val="879C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0"/>
  </w:num>
  <w:num w:numId="4">
    <w:abstractNumId w:val="16"/>
  </w:num>
  <w:num w:numId="5">
    <w:abstractNumId w:val="14"/>
  </w:num>
  <w:num w:numId="6">
    <w:abstractNumId w:val="23"/>
  </w:num>
  <w:num w:numId="7">
    <w:abstractNumId w:val="7"/>
  </w:num>
  <w:num w:numId="8">
    <w:abstractNumId w:val="10"/>
  </w:num>
  <w:num w:numId="9">
    <w:abstractNumId w:val="33"/>
  </w:num>
  <w:num w:numId="10">
    <w:abstractNumId w:val="18"/>
  </w:num>
  <w:num w:numId="11">
    <w:abstractNumId w:val="6"/>
  </w:num>
  <w:num w:numId="12">
    <w:abstractNumId w:val="15"/>
  </w:num>
  <w:num w:numId="13">
    <w:abstractNumId w:val="12"/>
  </w:num>
  <w:num w:numId="14">
    <w:abstractNumId w:val="26"/>
  </w:num>
  <w:num w:numId="15">
    <w:abstractNumId w:val="20"/>
  </w:num>
  <w:num w:numId="16">
    <w:abstractNumId w:val="2"/>
  </w:num>
  <w:num w:numId="17">
    <w:abstractNumId w:val="5"/>
  </w:num>
  <w:num w:numId="18">
    <w:abstractNumId w:val="1"/>
  </w:num>
  <w:num w:numId="19">
    <w:abstractNumId w:val="28"/>
  </w:num>
  <w:num w:numId="20">
    <w:abstractNumId w:val="22"/>
  </w:num>
  <w:num w:numId="21">
    <w:abstractNumId w:val="29"/>
  </w:num>
  <w:num w:numId="22">
    <w:abstractNumId w:val="25"/>
  </w:num>
  <w:num w:numId="23">
    <w:abstractNumId w:val="11"/>
  </w:num>
  <w:num w:numId="24">
    <w:abstractNumId w:val="9"/>
  </w:num>
  <w:num w:numId="25">
    <w:abstractNumId w:val="31"/>
  </w:num>
  <w:num w:numId="26">
    <w:abstractNumId w:val="32"/>
  </w:num>
  <w:num w:numId="27">
    <w:abstractNumId w:val="17"/>
  </w:num>
  <w:num w:numId="28">
    <w:abstractNumId w:val="8"/>
  </w:num>
  <w:num w:numId="29">
    <w:abstractNumId w:val="3"/>
  </w:num>
  <w:num w:numId="30">
    <w:abstractNumId w:val="30"/>
  </w:num>
  <w:num w:numId="31">
    <w:abstractNumId w:val="21"/>
  </w:num>
  <w:num w:numId="32">
    <w:abstractNumId w:val="4"/>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3A"/>
    <w:rsid w:val="00006F3C"/>
    <w:rsid w:val="00014BB3"/>
    <w:rsid w:val="00033801"/>
    <w:rsid w:val="000412E4"/>
    <w:rsid w:val="00053D10"/>
    <w:rsid w:val="000639CB"/>
    <w:rsid w:val="00067AB8"/>
    <w:rsid w:val="00094422"/>
    <w:rsid w:val="00096AB1"/>
    <w:rsid w:val="000A1AC5"/>
    <w:rsid w:val="000A283E"/>
    <w:rsid w:val="000A7E12"/>
    <w:rsid w:val="000B09DA"/>
    <w:rsid w:val="000D14E2"/>
    <w:rsid w:val="000D7572"/>
    <w:rsid w:val="000F0D37"/>
    <w:rsid w:val="000F1E6F"/>
    <w:rsid w:val="00115AC7"/>
    <w:rsid w:val="00141363"/>
    <w:rsid w:val="00153BE4"/>
    <w:rsid w:val="00155252"/>
    <w:rsid w:val="0017253A"/>
    <w:rsid w:val="001A07FD"/>
    <w:rsid w:val="001C2639"/>
    <w:rsid w:val="001D2347"/>
    <w:rsid w:val="001D3801"/>
    <w:rsid w:val="001E3744"/>
    <w:rsid w:val="001E4819"/>
    <w:rsid w:val="001E7F68"/>
    <w:rsid w:val="001F0597"/>
    <w:rsid w:val="001F5D72"/>
    <w:rsid w:val="00202733"/>
    <w:rsid w:val="00203B60"/>
    <w:rsid w:val="00206450"/>
    <w:rsid w:val="00206883"/>
    <w:rsid w:val="002104C1"/>
    <w:rsid w:val="002231BA"/>
    <w:rsid w:val="00225372"/>
    <w:rsid w:val="00234148"/>
    <w:rsid w:val="00250B50"/>
    <w:rsid w:val="00254505"/>
    <w:rsid w:val="00272955"/>
    <w:rsid w:val="00280828"/>
    <w:rsid w:val="002C3FAF"/>
    <w:rsid w:val="002E6134"/>
    <w:rsid w:val="002F650D"/>
    <w:rsid w:val="003004DF"/>
    <w:rsid w:val="00302F59"/>
    <w:rsid w:val="00310A23"/>
    <w:rsid w:val="003154AA"/>
    <w:rsid w:val="00324694"/>
    <w:rsid w:val="003304A0"/>
    <w:rsid w:val="00334E77"/>
    <w:rsid w:val="00336EFD"/>
    <w:rsid w:val="003464C2"/>
    <w:rsid w:val="00347EB1"/>
    <w:rsid w:val="0035409F"/>
    <w:rsid w:val="0036175D"/>
    <w:rsid w:val="00381BF7"/>
    <w:rsid w:val="00383CED"/>
    <w:rsid w:val="003847B9"/>
    <w:rsid w:val="003B2793"/>
    <w:rsid w:val="003D5D58"/>
    <w:rsid w:val="003D7FD3"/>
    <w:rsid w:val="003E3484"/>
    <w:rsid w:val="003F6349"/>
    <w:rsid w:val="003F7008"/>
    <w:rsid w:val="004027B5"/>
    <w:rsid w:val="004419D6"/>
    <w:rsid w:val="00443BCC"/>
    <w:rsid w:val="00444D74"/>
    <w:rsid w:val="00446C54"/>
    <w:rsid w:val="00461120"/>
    <w:rsid w:val="004614AB"/>
    <w:rsid w:val="004636DD"/>
    <w:rsid w:val="00464298"/>
    <w:rsid w:val="00471556"/>
    <w:rsid w:val="0047277F"/>
    <w:rsid w:val="0048683B"/>
    <w:rsid w:val="00492B23"/>
    <w:rsid w:val="00493A49"/>
    <w:rsid w:val="004C51B8"/>
    <w:rsid w:val="004D12FD"/>
    <w:rsid w:val="004D421B"/>
    <w:rsid w:val="004D57B6"/>
    <w:rsid w:val="004E27C2"/>
    <w:rsid w:val="004E3C72"/>
    <w:rsid w:val="004E41F4"/>
    <w:rsid w:val="004F2D4E"/>
    <w:rsid w:val="004F5A4C"/>
    <w:rsid w:val="00502DB3"/>
    <w:rsid w:val="00525FAF"/>
    <w:rsid w:val="00527415"/>
    <w:rsid w:val="00530069"/>
    <w:rsid w:val="005349AF"/>
    <w:rsid w:val="00540D04"/>
    <w:rsid w:val="00544B19"/>
    <w:rsid w:val="00557161"/>
    <w:rsid w:val="00557814"/>
    <w:rsid w:val="005678AA"/>
    <w:rsid w:val="00574464"/>
    <w:rsid w:val="005F7037"/>
    <w:rsid w:val="00605140"/>
    <w:rsid w:val="0063750F"/>
    <w:rsid w:val="006428F8"/>
    <w:rsid w:val="00651DE7"/>
    <w:rsid w:val="006636D9"/>
    <w:rsid w:val="00663B45"/>
    <w:rsid w:val="006660B1"/>
    <w:rsid w:val="00687B3B"/>
    <w:rsid w:val="006978C7"/>
    <w:rsid w:val="006A203C"/>
    <w:rsid w:val="006C03C8"/>
    <w:rsid w:val="006D1C52"/>
    <w:rsid w:val="006E6E1B"/>
    <w:rsid w:val="006F3063"/>
    <w:rsid w:val="0073656F"/>
    <w:rsid w:val="007370BF"/>
    <w:rsid w:val="00737968"/>
    <w:rsid w:val="007402C9"/>
    <w:rsid w:val="007510B0"/>
    <w:rsid w:val="007654F6"/>
    <w:rsid w:val="00772BE5"/>
    <w:rsid w:val="0079139B"/>
    <w:rsid w:val="00792B5C"/>
    <w:rsid w:val="007931C0"/>
    <w:rsid w:val="007C1637"/>
    <w:rsid w:val="00802362"/>
    <w:rsid w:val="00802A0A"/>
    <w:rsid w:val="008176E4"/>
    <w:rsid w:val="00827D78"/>
    <w:rsid w:val="00830803"/>
    <w:rsid w:val="00837172"/>
    <w:rsid w:val="008460B9"/>
    <w:rsid w:val="00865F1C"/>
    <w:rsid w:val="008745B4"/>
    <w:rsid w:val="008816D3"/>
    <w:rsid w:val="00890B9A"/>
    <w:rsid w:val="008A2BEF"/>
    <w:rsid w:val="008A4BCD"/>
    <w:rsid w:val="008A6CEB"/>
    <w:rsid w:val="008A7E2E"/>
    <w:rsid w:val="008D07F9"/>
    <w:rsid w:val="008D1B68"/>
    <w:rsid w:val="008F70CA"/>
    <w:rsid w:val="00902704"/>
    <w:rsid w:val="00913864"/>
    <w:rsid w:val="00922A92"/>
    <w:rsid w:val="00924542"/>
    <w:rsid w:val="0093065A"/>
    <w:rsid w:val="009559AB"/>
    <w:rsid w:val="009853A8"/>
    <w:rsid w:val="00986440"/>
    <w:rsid w:val="009B0878"/>
    <w:rsid w:val="009B7B5D"/>
    <w:rsid w:val="009C73D3"/>
    <w:rsid w:val="00A13272"/>
    <w:rsid w:val="00A2277F"/>
    <w:rsid w:val="00A4469C"/>
    <w:rsid w:val="00A5450A"/>
    <w:rsid w:val="00A554F8"/>
    <w:rsid w:val="00A618F1"/>
    <w:rsid w:val="00A667E6"/>
    <w:rsid w:val="00A669B0"/>
    <w:rsid w:val="00A67613"/>
    <w:rsid w:val="00A7183C"/>
    <w:rsid w:val="00AA127C"/>
    <w:rsid w:val="00AA1F08"/>
    <w:rsid w:val="00AB1967"/>
    <w:rsid w:val="00B0619D"/>
    <w:rsid w:val="00B57817"/>
    <w:rsid w:val="00B64C49"/>
    <w:rsid w:val="00B7389D"/>
    <w:rsid w:val="00B81A9C"/>
    <w:rsid w:val="00B82769"/>
    <w:rsid w:val="00B838B9"/>
    <w:rsid w:val="00BA36C3"/>
    <w:rsid w:val="00BA670D"/>
    <w:rsid w:val="00BB0235"/>
    <w:rsid w:val="00BC5438"/>
    <w:rsid w:val="00BD4936"/>
    <w:rsid w:val="00C062D8"/>
    <w:rsid w:val="00C069AF"/>
    <w:rsid w:val="00C07300"/>
    <w:rsid w:val="00C766B2"/>
    <w:rsid w:val="00CA138E"/>
    <w:rsid w:val="00CA1B0F"/>
    <w:rsid w:val="00CB1A91"/>
    <w:rsid w:val="00CB7D62"/>
    <w:rsid w:val="00CC6492"/>
    <w:rsid w:val="00CC76E2"/>
    <w:rsid w:val="00CF320D"/>
    <w:rsid w:val="00CF7F79"/>
    <w:rsid w:val="00D00BDF"/>
    <w:rsid w:val="00D03C11"/>
    <w:rsid w:val="00D04FDD"/>
    <w:rsid w:val="00D0786D"/>
    <w:rsid w:val="00D1636E"/>
    <w:rsid w:val="00D300AA"/>
    <w:rsid w:val="00D352F4"/>
    <w:rsid w:val="00D361EF"/>
    <w:rsid w:val="00D54CDA"/>
    <w:rsid w:val="00D80A1E"/>
    <w:rsid w:val="00D8512D"/>
    <w:rsid w:val="00D86057"/>
    <w:rsid w:val="00D90D90"/>
    <w:rsid w:val="00DB0084"/>
    <w:rsid w:val="00DC3E3C"/>
    <w:rsid w:val="00DC6D0A"/>
    <w:rsid w:val="00DF60B5"/>
    <w:rsid w:val="00DF7D9C"/>
    <w:rsid w:val="00E07E16"/>
    <w:rsid w:val="00E21349"/>
    <w:rsid w:val="00E33BB1"/>
    <w:rsid w:val="00E43D11"/>
    <w:rsid w:val="00E4634E"/>
    <w:rsid w:val="00E57966"/>
    <w:rsid w:val="00E76B51"/>
    <w:rsid w:val="00E91574"/>
    <w:rsid w:val="00ED46AF"/>
    <w:rsid w:val="00EE05E0"/>
    <w:rsid w:val="00EE5BC0"/>
    <w:rsid w:val="00F126FC"/>
    <w:rsid w:val="00F40925"/>
    <w:rsid w:val="00F44E24"/>
    <w:rsid w:val="00FA24B7"/>
    <w:rsid w:val="00FC2B2A"/>
    <w:rsid w:val="00FE5FB4"/>
    <w:rsid w:val="00FF630A"/>
    <w:rsid w:val="00FF6CEB"/>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53A"/>
    <w:pPr>
      <w:spacing w:after="0" w:line="240" w:lineRule="auto"/>
    </w:pPr>
    <w:rPr>
      <w:rFonts w:eastAsia="SimSun"/>
      <w:sz w:val="24"/>
      <w:szCs w:val="24"/>
      <w:lang w:eastAsia="zh-CN"/>
    </w:rPr>
  </w:style>
  <w:style w:type="paragraph" w:styleId="Ttulo3">
    <w:name w:val="heading 3"/>
    <w:basedOn w:val="Normal"/>
    <w:link w:val="Ttulo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Forte">
    <w:name w:val="Strong"/>
    <w:basedOn w:val="Fontepargpadro"/>
    <w:uiPriority w:val="22"/>
    <w:qFormat/>
    <w:rsid w:val="0017253A"/>
    <w:rPr>
      <w:b/>
      <w:bCs/>
    </w:rPr>
  </w:style>
  <w:style w:type="character" w:styleId="nfase">
    <w:name w:val="Emphasis"/>
    <w:basedOn w:val="Fontepargpadro"/>
    <w:uiPriority w:val="20"/>
    <w:qFormat/>
    <w:rsid w:val="0017253A"/>
    <w:rPr>
      <w:i/>
      <w:iCs/>
    </w:rPr>
  </w:style>
  <w:style w:type="paragraph" w:styleId="PargrafodaLista">
    <w:name w:val="List Paragraph"/>
    <w:basedOn w:val="Normal"/>
    <w:uiPriority w:val="34"/>
    <w:qFormat/>
    <w:rsid w:val="00383CED"/>
    <w:pPr>
      <w:ind w:left="720"/>
      <w:contextualSpacing/>
    </w:pPr>
  </w:style>
  <w:style w:type="character" w:customStyle="1" w:styleId="UnresolvedMention1">
    <w:name w:val="Unresolved Mention1"/>
    <w:basedOn w:val="Fontepargpadro"/>
    <w:uiPriority w:val="99"/>
    <w:semiHidden/>
    <w:unhideWhenUsed/>
    <w:rsid w:val="00383CED"/>
    <w:rPr>
      <w:color w:val="808080"/>
      <w:shd w:val="clear" w:color="auto" w:fill="E6E6E6"/>
    </w:rPr>
  </w:style>
  <w:style w:type="character" w:styleId="HiperlinkVisitado">
    <w:name w:val="FollowedHyperlink"/>
    <w:basedOn w:val="Fontepargpadro"/>
    <w:uiPriority w:val="99"/>
    <w:semiHidden/>
    <w:unhideWhenUsed/>
    <w:rsid w:val="00383CED"/>
    <w:rPr>
      <w:color w:val="954F72" w:themeColor="followedHyperlink"/>
      <w:u w:val="single"/>
    </w:rPr>
  </w:style>
  <w:style w:type="paragraph" w:styleId="Pr-formataoHTML">
    <w:name w:val="HTML Preformatted"/>
    <w:basedOn w:val="Normal"/>
    <w:link w:val="Pr-formataoHTML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Pr-formataoHTMLChar">
    <w:name w:val="Pré-formatação HTML Char"/>
    <w:basedOn w:val="Fontepargpadro"/>
    <w:link w:val="Pr-formataoHTML"/>
    <w:uiPriority w:val="99"/>
    <w:semiHidden/>
    <w:rsid w:val="00D03C11"/>
    <w:rPr>
      <w:rFonts w:ascii="Courier New" w:eastAsia="Times New Roman" w:hAnsi="Courier New" w:cs="Courier New"/>
      <w:sz w:val="20"/>
      <w:szCs w:val="20"/>
    </w:rPr>
  </w:style>
  <w:style w:type="character" w:customStyle="1" w:styleId="str">
    <w:name w:val="str"/>
    <w:basedOn w:val="Fontepargpadro"/>
    <w:rsid w:val="00D03C11"/>
  </w:style>
  <w:style w:type="character" w:styleId="CdigoHTML">
    <w:name w:val="HTML Code"/>
    <w:basedOn w:val="Fontepargpadro"/>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Fontepargpadro"/>
    <w:rsid w:val="003304A0"/>
  </w:style>
  <w:style w:type="character" w:customStyle="1" w:styleId="UnresolvedMention">
    <w:name w:val="Unresolved Mention"/>
    <w:basedOn w:val="Fontepargpadro"/>
    <w:uiPriority w:val="99"/>
    <w:semiHidden/>
    <w:unhideWhenUsed/>
    <w:rsid w:val="00225372"/>
    <w:rPr>
      <w:color w:val="808080"/>
      <w:shd w:val="clear" w:color="auto" w:fill="E6E6E6"/>
    </w:rPr>
  </w:style>
  <w:style w:type="character" w:customStyle="1" w:styleId="Ttulo3Char">
    <w:name w:val="Título 3 Char"/>
    <w:basedOn w:val="Fontepargpadro"/>
    <w:link w:val="Ttulo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0920">
      <w:bodyDiv w:val="1"/>
      <w:marLeft w:val="0"/>
      <w:marRight w:val="0"/>
      <w:marTop w:val="0"/>
      <w:marBottom w:val="0"/>
      <w:divBdr>
        <w:top w:val="none" w:sz="0" w:space="0" w:color="auto"/>
        <w:left w:val="none" w:sz="0" w:space="0" w:color="auto"/>
        <w:bottom w:val="none" w:sz="0" w:space="0" w:color="auto"/>
        <w:right w:val="none" w:sz="0" w:space="0" w:color="auto"/>
      </w:divBdr>
    </w:div>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76291126">
      <w:bodyDiv w:val="1"/>
      <w:marLeft w:val="0"/>
      <w:marRight w:val="0"/>
      <w:marTop w:val="0"/>
      <w:marBottom w:val="0"/>
      <w:divBdr>
        <w:top w:val="none" w:sz="0" w:space="0" w:color="auto"/>
        <w:left w:val="none" w:sz="0" w:space="0" w:color="auto"/>
        <w:bottom w:val="none" w:sz="0" w:space="0" w:color="auto"/>
        <w:right w:val="none" w:sz="0" w:space="0" w:color="auto"/>
      </w:divBdr>
    </w:div>
    <w:div w:id="10646297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314723202">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603730639">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788279073">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2426870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068647176">
      <w:bodyDiv w:val="1"/>
      <w:marLeft w:val="0"/>
      <w:marRight w:val="0"/>
      <w:marTop w:val="0"/>
      <w:marBottom w:val="0"/>
      <w:divBdr>
        <w:top w:val="none" w:sz="0" w:space="0" w:color="auto"/>
        <w:left w:val="none" w:sz="0" w:space="0" w:color="auto"/>
        <w:bottom w:val="none" w:sz="0" w:space="0" w:color="auto"/>
        <w:right w:val="none" w:sz="0" w:space="0" w:color="auto"/>
      </w:divBdr>
    </w:div>
    <w:div w:id="1243755645">
      <w:bodyDiv w:val="1"/>
      <w:marLeft w:val="0"/>
      <w:marRight w:val="0"/>
      <w:marTop w:val="0"/>
      <w:marBottom w:val="0"/>
      <w:divBdr>
        <w:top w:val="none" w:sz="0" w:space="0" w:color="auto"/>
        <w:left w:val="none" w:sz="0" w:space="0" w:color="auto"/>
        <w:bottom w:val="none" w:sz="0" w:space="0" w:color="auto"/>
        <w:right w:val="none" w:sz="0" w:space="0" w:color="auto"/>
      </w:divBdr>
    </w:div>
    <w:div w:id="1272860784">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2995908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729650997">
      <w:bodyDiv w:val="1"/>
      <w:marLeft w:val="0"/>
      <w:marRight w:val="0"/>
      <w:marTop w:val="0"/>
      <w:marBottom w:val="0"/>
      <w:divBdr>
        <w:top w:val="none" w:sz="0" w:space="0" w:color="auto"/>
        <w:left w:val="none" w:sz="0" w:space="0" w:color="auto"/>
        <w:bottom w:val="none" w:sz="0" w:space="0" w:color="auto"/>
        <w:right w:val="none" w:sz="0" w:space="0" w:color="auto"/>
      </w:divBdr>
    </w:div>
    <w:div w:id="1773279714">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82080512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nikolaslippmann@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ockcharts.com/school/doku.php?id=chart_school:technical_indicators:moving_average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482</Words>
  <Characters>2608</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2018-03-26T12:24:00Z</dcterms:created>
  <dcterms:modified xsi:type="dcterms:W3CDTF">2018-03-26T12:24:00Z</dcterms:modified>
</cp:coreProperties>
</file>