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66BD6AFB" w:rsidR="0017253A" w:rsidRDefault="0017253A" w:rsidP="0017253A">
      <w:pPr>
        <w:jc w:val="center"/>
        <w:rPr>
          <w:rFonts w:ascii="Verdana" w:hAnsi="Verdana"/>
          <w:b/>
        </w:rPr>
      </w:pPr>
      <w:r w:rsidRPr="000F74D9">
        <w:rPr>
          <w:rFonts w:ascii="Verdana" w:hAnsi="Verdana"/>
          <w:b/>
        </w:rPr>
        <w:t>World Quant University</w:t>
      </w:r>
    </w:p>
    <w:p w14:paraId="0BBE1473" w14:textId="77777777" w:rsidR="00CD5952" w:rsidRDefault="00CD5952" w:rsidP="0017253A">
      <w:pPr>
        <w:jc w:val="center"/>
        <w:rPr>
          <w:rFonts w:ascii="Verdana" w:hAnsi="Verdana"/>
          <w:b/>
        </w:rPr>
      </w:pPr>
    </w:p>
    <w:p w14:paraId="13AB65C2" w14:textId="77777777" w:rsidR="0017253A" w:rsidRDefault="0017253A" w:rsidP="0017253A">
      <w:pPr>
        <w:jc w:val="center"/>
        <w:rPr>
          <w:rFonts w:ascii="Verdana" w:hAnsi="Verdana"/>
          <w:b/>
        </w:rPr>
      </w:pPr>
    </w:p>
    <w:p w14:paraId="316B778E" w14:textId="16233D85" w:rsidR="0017253A" w:rsidRDefault="0017253A" w:rsidP="00CD5952">
      <w:pPr>
        <w:jc w:val="center"/>
        <w:rPr>
          <w:rFonts w:ascii="Verdana" w:hAnsi="Verdana"/>
          <w:b/>
        </w:rPr>
      </w:pPr>
      <w:r>
        <w:rPr>
          <w:rFonts w:ascii="Verdana" w:hAnsi="Verdana"/>
          <w:b/>
        </w:rPr>
        <w:t xml:space="preserve">Professor: </w:t>
      </w:r>
      <w:proofErr w:type="spellStart"/>
      <w:r w:rsidR="00CD5952" w:rsidRPr="00CD5952">
        <w:rPr>
          <w:rFonts w:ascii="Verdana" w:hAnsi="Verdana"/>
          <w:b/>
        </w:rPr>
        <w:t>Ritabrata</w:t>
      </w:r>
      <w:proofErr w:type="spellEnd"/>
      <w:r w:rsidR="00CD5952" w:rsidRPr="00CD5952">
        <w:rPr>
          <w:rFonts w:ascii="Verdana" w:hAnsi="Verdana"/>
          <w:b/>
        </w:rPr>
        <w:t xml:space="preserve"> Bhattacharyya</w:t>
      </w:r>
    </w:p>
    <w:p w14:paraId="60FBE491" w14:textId="77777777" w:rsidR="00CD5952" w:rsidRDefault="00CD5952" w:rsidP="00CD5952">
      <w:pPr>
        <w:jc w:val="center"/>
        <w:rPr>
          <w:rFonts w:ascii="Verdana" w:hAnsi="Verdana"/>
          <w:b/>
        </w:rPr>
      </w:pP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51E719CB" w:rsidR="0017253A" w:rsidRDefault="00CD5952" w:rsidP="0017253A">
      <w:pPr>
        <w:jc w:val="center"/>
        <w:rPr>
          <w:rFonts w:ascii="Verdana" w:hAnsi="Verdana"/>
          <w:b/>
        </w:rPr>
      </w:pPr>
      <w:r>
        <w:rPr>
          <w:rFonts w:ascii="Verdana" w:hAnsi="Verdana"/>
          <w:b/>
        </w:rPr>
        <w:t>Alpha Design I</w:t>
      </w:r>
      <w:r w:rsidR="00A87B2C">
        <w:rPr>
          <w:rFonts w:ascii="Verdana" w:hAnsi="Verdana"/>
          <w:b/>
        </w:rPr>
        <w:t>I</w:t>
      </w:r>
    </w:p>
    <w:p w14:paraId="5351EFA6" w14:textId="77777777" w:rsidR="00CD5952" w:rsidRDefault="00CD5952" w:rsidP="0017253A">
      <w:pPr>
        <w:jc w:val="center"/>
        <w:rPr>
          <w:rFonts w:ascii="Verdana" w:hAnsi="Verdana"/>
          <w:b/>
        </w:rPr>
      </w:pP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3AF2B738" w14:textId="441230EA" w:rsidR="00A87B2C" w:rsidRDefault="00A87B2C" w:rsidP="00A87B2C">
      <w:pPr>
        <w:shd w:val="clear" w:color="auto" w:fill="FFFFFF"/>
        <w:spacing w:before="100" w:beforeAutospacing="1" w:after="170" w:line="336" w:lineRule="atLeast"/>
        <w:jc w:val="both"/>
        <w:rPr>
          <w:rFonts w:ascii="Verdana" w:hAnsi="Verdana"/>
        </w:rPr>
      </w:pPr>
      <w:r>
        <w:rPr>
          <w:rFonts w:ascii="Verdana" w:hAnsi="Verdana"/>
        </w:rPr>
        <w:t>Introduction: Spyder PEP8 checker is truly a time saver, as I discovered reading the Piazza forum in Python 2. So, I have used it again for all classes and this Project I from Alpha Design II. I tried my best to avoid using modular code.</w:t>
      </w:r>
    </w:p>
    <w:p w14:paraId="6635F6B6" w14:textId="77777777" w:rsidR="00A87B2C" w:rsidRDefault="00A87B2C" w:rsidP="0017253A">
      <w:pPr>
        <w:jc w:val="center"/>
        <w:rPr>
          <w:rFonts w:ascii="Calibri" w:hAnsi="Calibri" w:cs="Calibri"/>
          <w:b/>
          <w:bCs/>
          <w:color w:val="87746A"/>
          <w:sz w:val="41"/>
          <w:szCs w:val="41"/>
          <w:shd w:val="clear" w:color="auto" w:fill="FFFFFF"/>
        </w:rPr>
      </w:pPr>
    </w:p>
    <w:p w14:paraId="3A65CCDF" w14:textId="20CCE9CE" w:rsidR="00AB7F71" w:rsidRDefault="00DE1F33" w:rsidP="0017253A">
      <w:pPr>
        <w:jc w:val="cente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Project: Event Trading Using Volatility Ratio</w:t>
      </w:r>
    </w:p>
    <w:p w14:paraId="70323F07" w14:textId="77777777" w:rsidR="00DE1F33" w:rsidRDefault="00DE1F33" w:rsidP="0017253A">
      <w:pPr>
        <w:jc w:val="center"/>
        <w:rPr>
          <w:rFonts w:ascii="Calibri" w:hAnsi="Calibri" w:cs="Calibri"/>
          <w:b/>
          <w:bCs/>
          <w:color w:val="87746A"/>
          <w:sz w:val="41"/>
          <w:szCs w:val="41"/>
          <w:shd w:val="clear" w:color="auto" w:fill="FFFFFF"/>
        </w:rPr>
      </w:pPr>
    </w:p>
    <w:p w14:paraId="6FBAE490" w14:textId="326E56D6" w:rsidR="00576084" w:rsidRPr="00576084" w:rsidRDefault="00576084" w:rsidP="00576084">
      <w:pPr>
        <w:numPr>
          <w:ilvl w:val="3"/>
          <w:numId w:val="40"/>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000000"/>
          <w:sz w:val="21"/>
          <w:szCs w:val="21"/>
          <w:lang w:eastAsia="en-US"/>
        </w:rPr>
        <w:t>Identify a specific news source category the effect of which you would like to study – this might be release of economic statistics, employment numbers, quarterly results of a stocks, the budget declarations in India or Fed Rate cuts/rate increases in USA</w:t>
      </w:r>
    </w:p>
    <w:p w14:paraId="4E0624EF" w14:textId="60892044" w:rsidR="00576084" w:rsidRDefault="00576084" w:rsidP="00576084">
      <w:pPr>
        <w:shd w:val="clear" w:color="auto" w:fill="FFFFFF"/>
        <w:spacing w:after="340" w:line="336" w:lineRule="atLeast"/>
        <w:rPr>
          <w:rFonts w:ascii="Open Sans" w:eastAsia="Times New Roman" w:hAnsi="Open Sans" w:cs="Open Sans"/>
          <w:color w:val="3C3C3C"/>
          <w:sz w:val="21"/>
          <w:szCs w:val="21"/>
          <w:lang w:eastAsia="en-US"/>
        </w:rPr>
      </w:pPr>
      <w:r>
        <w:rPr>
          <w:rFonts w:ascii="Open Sans" w:eastAsia="Times New Roman" w:hAnsi="Open Sans" w:cs="Open Sans"/>
          <w:color w:val="3C3C3C"/>
          <w:sz w:val="21"/>
          <w:szCs w:val="21"/>
          <w:lang w:eastAsia="en-US"/>
        </w:rPr>
        <w:t xml:space="preserve">I used </w:t>
      </w:r>
      <w:proofErr w:type="spellStart"/>
      <w:r>
        <w:rPr>
          <w:rFonts w:ascii="Open Sans" w:eastAsia="Times New Roman" w:hAnsi="Open Sans" w:cs="Open Sans"/>
          <w:color w:val="3C3C3C"/>
          <w:sz w:val="21"/>
          <w:szCs w:val="21"/>
          <w:lang w:eastAsia="en-US"/>
        </w:rPr>
        <w:t>Quandl</w:t>
      </w:r>
      <w:proofErr w:type="spellEnd"/>
      <w:r>
        <w:rPr>
          <w:rFonts w:ascii="Open Sans" w:eastAsia="Times New Roman" w:hAnsi="Open Sans" w:cs="Open Sans"/>
          <w:color w:val="3C3C3C"/>
          <w:sz w:val="21"/>
          <w:szCs w:val="21"/>
          <w:lang w:eastAsia="en-US"/>
        </w:rPr>
        <w:t xml:space="preserve"> to download CPI data. In emerging markets like Brazil and Argentina we live the “inertial effect” of inflation. I will try to improve the returns of buying Crude Oil, which usually rises in environments of high inflation. Please use this key if you do not have yours to download the data from </w:t>
      </w:r>
      <w:proofErr w:type="spellStart"/>
      <w:r>
        <w:rPr>
          <w:rFonts w:ascii="Open Sans" w:eastAsia="Times New Roman" w:hAnsi="Open Sans" w:cs="Open Sans"/>
          <w:color w:val="3C3C3C"/>
          <w:sz w:val="21"/>
          <w:szCs w:val="21"/>
          <w:lang w:eastAsia="en-US"/>
        </w:rPr>
        <w:t>Quandl</w:t>
      </w:r>
      <w:proofErr w:type="spellEnd"/>
      <w:r>
        <w:rPr>
          <w:rFonts w:ascii="Open Sans" w:eastAsia="Times New Roman" w:hAnsi="Open Sans" w:cs="Open Sans"/>
          <w:color w:val="3C3C3C"/>
          <w:sz w:val="21"/>
          <w:szCs w:val="21"/>
          <w:lang w:eastAsia="en-US"/>
        </w:rPr>
        <w:t>:</w:t>
      </w:r>
    </w:p>
    <w:p w14:paraId="07A7B87C" w14:textId="0C809485" w:rsidR="00576084" w:rsidRPr="00576084" w:rsidRDefault="00576084" w:rsidP="00576084">
      <w:pPr>
        <w:shd w:val="clear" w:color="auto" w:fill="FFFFFF"/>
        <w:spacing w:after="340" w:line="336" w:lineRule="atLeast"/>
        <w:rPr>
          <w:rFonts w:ascii="Open Sans" w:eastAsia="Times New Roman" w:hAnsi="Open Sans" w:cs="Open Sans"/>
          <w:color w:val="3C3C3C"/>
          <w:sz w:val="21"/>
          <w:szCs w:val="21"/>
          <w:lang w:eastAsia="en-US"/>
        </w:rPr>
      </w:pPr>
      <w:r>
        <w:rPr>
          <w:noProof/>
        </w:rPr>
        <w:drawing>
          <wp:inline distT="0" distB="0" distL="0" distR="0" wp14:anchorId="3BCE6A37" wp14:editId="78CD86C9">
            <wp:extent cx="353377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952500"/>
                    </a:xfrm>
                    <a:prstGeom prst="rect">
                      <a:avLst/>
                    </a:prstGeom>
                  </pic:spPr>
                </pic:pic>
              </a:graphicData>
            </a:graphic>
          </wp:inline>
        </w:drawing>
      </w:r>
    </w:p>
    <w:p w14:paraId="6FDF6D02" w14:textId="0BD1D26E" w:rsidR="00576084" w:rsidRPr="00576084" w:rsidRDefault="00576084" w:rsidP="00576084">
      <w:pPr>
        <w:numPr>
          <w:ilvl w:val="3"/>
          <w:numId w:val="40"/>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000000"/>
          <w:sz w:val="21"/>
          <w:szCs w:val="21"/>
          <w:lang w:eastAsia="en-US"/>
        </w:rPr>
        <w:t>Download and collate data for all historical instances of these news events for the last 5-10 years based on feasibility.</w:t>
      </w:r>
    </w:p>
    <w:p w14:paraId="0B826FB3" w14:textId="016F23E4" w:rsidR="00576084" w:rsidRDefault="00576084" w:rsidP="00576084">
      <w:pPr>
        <w:shd w:val="clear" w:color="auto" w:fill="FFFFFF"/>
        <w:spacing w:after="340" w:line="336" w:lineRule="atLeast"/>
        <w:rPr>
          <w:rFonts w:ascii="Open Sans" w:eastAsia="Times New Roman" w:hAnsi="Open Sans" w:cs="Open Sans"/>
          <w:color w:val="3C3C3C"/>
          <w:sz w:val="21"/>
          <w:szCs w:val="21"/>
          <w:lang w:eastAsia="en-US"/>
        </w:rPr>
      </w:pPr>
      <w:r>
        <w:rPr>
          <w:rFonts w:ascii="Open Sans" w:eastAsia="Times New Roman" w:hAnsi="Open Sans" w:cs="Open Sans"/>
          <w:color w:val="3C3C3C"/>
          <w:sz w:val="21"/>
          <w:szCs w:val="21"/>
          <w:lang w:eastAsia="en-US"/>
        </w:rPr>
        <w:t>Code:</w:t>
      </w:r>
    </w:p>
    <w:p w14:paraId="1FC083FF" w14:textId="7FB8BFCE" w:rsidR="00576084" w:rsidRDefault="00576084" w:rsidP="00576084">
      <w:pPr>
        <w:shd w:val="clear" w:color="auto" w:fill="FFFFFF"/>
        <w:spacing w:after="340" w:line="336" w:lineRule="atLeast"/>
        <w:rPr>
          <w:rFonts w:ascii="Open Sans" w:eastAsia="Times New Roman" w:hAnsi="Open Sans" w:cs="Open Sans"/>
          <w:color w:val="3C3C3C"/>
          <w:sz w:val="21"/>
          <w:szCs w:val="21"/>
          <w:lang w:eastAsia="en-US"/>
        </w:rPr>
      </w:pPr>
      <w:r>
        <w:rPr>
          <w:noProof/>
        </w:rPr>
        <w:lastRenderedPageBreak/>
        <w:drawing>
          <wp:inline distT="0" distB="0" distL="0" distR="0" wp14:anchorId="6B2B356F" wp14:editId="73ADD98F">
            <wp:extent cx="48291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1352550"/>
                    </a:xfrm>
                    <a:prstGeom prst="rect">
                      <a:avLst/>
                    </a:prstGeom>
                  </pic:spPr>
                </pic:pic>
              </a:graphicData>
            </a:graphic>
          </wp:inline>
        </w:drawing>
      </w:r>
    </w:p>
    <w:p w14:paraId="6DA34C87" w14:textId="23E0F2FA" w:rsidR="00576084" w:rsidRDefault="00576084" w:rsidP="00576084">
      <w:pPr>
        <w:shd w:val="clear" w:color="auto" w:fill="FFFFFF"/>
        <w:spacing w:after="340" w:line="336" w:lineRule="atLeast"/>
        <w:rPr>
          <w:rFonts w:ascii="Open Sans" w:eastAsia="Times New Roman" w:hAnsi="Open Sans" w:cs="Open Sans"/>
          <w:color w:val="3C3C3C"/>
          <w:sz w:val="21"/>
          <w:szCs w:val="21"/>
          <w:lang w:eastAsia="en-US"/>
        </w:rPr>
      </w:pPr>
      <w:r>
        <w:rPr>
          <w:rFonts w:ascii="Open Sans" w:eastAsia="Times New Roman" w:hAnsi="Open Sans" w:cs="Open Sans"/>
          <w:color w:val="3C3C3C"/>
          <w:sz w:val="21"/>
          <w:szCs w:val="21"/>
          <w:lang w:eastAsia="en-US"/>
        </w:rPr>
        <w:t xml:space="preserve">We </w:t>
      </w:r>
      <w:proofErr w:type="spellStart"/>
      <w:r>
        <w:rPr>
          <w:rFonts w:ascii="Open Sans" w:eastAsia="Times New Roman" w:hAnsi="Open Sans" w:cs="Open Sans"/>
          <w:color w:val="3C3C3C"/>
          <w:sz w:val="21"/>
          <w:szCs w:val="21"/>
          <w:lang w:eastAsia="en-US"/>
        </w:rPr>
        <w:t>backtested</w:t>
      </w:r>
      <w:proofErr w:type="spellEnd"/>
      <w:r>
        <w:rPr>
          <w:rFonts w:ascii="Open Sans" w:eastAsia="Times New Roman" w:hAnsi="Open Sans" w:cs="Open Sans"/>
          <w:color w:val="3C3C3C"/>
          <w:sz w:val="21"/>
          <w:szCs w:val="21"/>
          <w:lang w:eastAsia="en-US"/>
        </w:rPr>
        <w:t xml:space="preserve"> the data since 1995:</w:t>
      </w:r>
    </w:p>
    <w:p w14:paraId="07D63066" w14:textId="54B999CE" w:rsidR="00576084" w:rsidRPr="00576084" w:rsidRDefault="00576084" w:rsidP="00576084">
      <w:pPr>
        <w:shd w:val="clear" w:color="auto" w:fill="FFFFFF"/>
        <w:spacing w:after="340" w:line="336" w:lineRule="atLeast"/>
        <w:rPr>
          <w:rFonts w:ascii="Open Sans" w:eastAsia="Times New Roman" w:hAnsi="Open Sans" w:cs="Open Sans"/>
          <w:color w:val="3C3C3C"/>
          <w:sz w:val="21"/>
          <w:szCs w:val="21"/>
          <w:lang w:eastAsia="en-US"/>
        </w:rPr>
      </w:pPr>
      <w:r>
        <w:rPr>
          <w:noProof/>
        </w:rPr>
        <w:drawing>
          <wp:inline distT="0" distB="0" distL="0" distR="0" wp14:anchorId="6F4E4668" wp14:editId="28EFE411">
            <wp:extent cx="1847850" cy="527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850" cy="5276850"/>
                    </a:xfrm>
                    <a:prstGeom prst="rect">
                      <a:avLst/>
                    </a:prstGeom>
                  </pic:spPr>
                </pic:pic>
              </a:graphicData>
            </a:graphic>
          </wp:inline>
        </w:drawing>
      </w:r>
    </w:p>
    <w:p w14:paraId="6965D9F0" w14:textId="160D2364" w:rsidR="00576084" w:rsidRPr="00576084" w:rsidRDefault="00576084" w:rsidP="00576084">
      <w:pPr>
        <w:numPr>
          <w:ilvl w:val="3"/>
          <w:numId w:val="40"/>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000000"/>
          <w:sz w:val="21"/>
          <w:szCs w:val="21"/>
          <w:lang w:eastAsia="en-US"/>
        </w:rPr>
        <w:t>Also download/access data of relevant stocks or broad market indices for the same period</w:t>
      </w:r>
    </w:p>
    <w:p w14:paraId="1113642F" w14:textId="1F9BA16F" w:rsidR="00576084" w:rsidRPr="00576084" w:rsidRDefault="00576084" w:rsidP="00576084">
      <w:pPr>
        <w:shd w:val="clear" w:color="auto" w:fill="FFFFFF"/>
        <w:spacing w:after="340" w:line="336" w:lineRule="atLeast"/>
        <w:rPr>
          <w:rFonts w:ascii="Open Sans" w:eastAsia="Times New Roman" w:hAnsi="Open Sans" w:cs="Open Sans"/>
          <w:color w:val="3C3C3C"/>
          <w:sz w:val="21"/>
          <w:szCs w:val="21"/>
          <w:lang w:eastAsia="en-US"/>
        </w:rPr>
      </w:pPr>
      <w:r>
        <w:rPr>
          <w:rFonts w:ascii="Open Sans" w:eastAsia="Times New Roman" w:hAnsi="Open Sans" w:cs="Open Sans"/>
          <w:color w:val="3C3C3C"/>
          <w:sz w:val="21"/>
          <w:szCs w:val="21"/>
          <w:lang w:eastAsia="en-US"/>
        </w:rPr>
        <w:t xml:space="preserve">The </w:t>
      </w:r>
      <w:proofErr w:type="spellStart"/>
      <w:r>
        <w:rPr>
          <w:rFonts w:ascii="Open Sans" w:eastAsia="Times New Roman" w:hAnsi="Open Sans" w:cs="Open Sans"/>
          <w:color w:val="3C3C3C"/>
          <w:sz w:val="21"/>
          <w:szCs w:val="21"/>
          <w:lang w:eastAsia="en-US"/>
        </w:rPr>
        <w:t>backtested</w:t>
      </w:r>
      <w:proofErr w:type="spellEnd"/>
      <w:r>
        <w:rPr>
          <w:rFonts w:ascii="Open Sans" w:eastAsia="Times New Roman" w:hAnsi="Open Sans" w:cs="Open Sans"/>
          <w:color w:val="3C3C3C"/>
          <w:sz w:val="21"/>
          <w:szCs w:val="21"/>
          <w:lang w:eastAsia="en-US"/>
        </w:rPr>
        <w:t xml:space="preserve"> index is the Crude Oil from QUANDL.</w:t>
      </w:r>
    </w:p>
    <w:p w14:paraId="0366C1E7" w14:textId="77777777" w:rsidR="00576084" w:rsidRPr="00576084" w:rsidRDefault="00576084" w:rsidP="00576084">
      <w:pPr>
        <w:numPr>
          <w:ilvl w:val="3"/>
          <w:numId w:val="40"/>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3C3C3C"/>
          <w:sz w:val="21"/>
          <w:szCs w:val="21"/>
          <w:lang w:eastAsia="en-US"/>
        </w:rPr>
        <w:lastRenderedPageBreak/>
        <w:t>A simple approach to measure the effect of an event is to identify the size of its reaction. This can be done by comparing the volatility of the current day with the average volatility of the recent past, using the true range calculation:</w:t>
      </w:r>
    </w:p>
    <w:p w14:paraId="18297C1C" w14:textId="0706FEEC" w:rsidR="00576084" w:rsidRPr="00576084" w:rsidRDefault="00576084" w:rsidP="00576084">
      <w:pPr>
        <w:shd w:val="clear" w:color="auto" w:fill="FFFFFF"/>
        <w:spacing w:before="300" w:after="340"/>
        <w:rPr>
          <w:rFonts w:ascii="Open Sans" w:eastAsia="Times New Roman" w:hAnsi="Open Sans" w:cs="Open Sans"/>
          <w:color w:val="3C3C3C"/>
          <w:lang w:eastAsia="en-US"/>
        </w:rPr>
      </w:pPr>
      <w:r w:rsidRPr="00576084">
        <w:rPr>
          <w:rFonts w:ascii="Open Sans" w:eastAsia="Times New Roman" w:hAnsi="Open Sans" w:cs="Open Sans"/>
          <w:noProof/>
          <w:color w:val="3C3C3C"/>
          <w:lang w:eastAsia="en-US"/>
        </w:rPr>
        <w:drawing>
          <wp:inline distT="0" distB="0" distL="0" distR="0" wp14:anchorId="75A901E7" wp14:editId="2405A13A">
            <wp:extent cx="4152900" cy="504825"/>
            <wp:effectExtent l="0" t="0" r="0" b="9525"/>
            <wp:docPr id="2" name="Picture 2"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504825"/>
                    </a:xfrm>
                    <a:prstGeom prst="rect">
                      <a:avLst/>
                    </a:prstGeom>
                    <a:noFill/>
                    <a:ln>
                      <a:noFill/>
                    </a:ln>
                  </pic:spPr>
                </pic:pic>
              </a:graphicData>
            </a:graphic>
          </wp:inline>
        </w:drawing>
      </w:r>
    </w:p>
    <w:p w14:paraId="0A8AF2B3" w14:textId="4ADBF1EB" w:rsidR="00576084" w:rsidRDefault="00576084" w:rsidP="00576084">
      <w:pPr>
        <w:shd w:val="clear" w:color="auto" w:fill="FFFFFF"/>
        <w:spacing w:before="300" w:after="340"/>
        <w:rPr>
          <w:rFonts w:ascii="Open Sans" w:eastAsia="Times New Roman" w:hAnsi="Open Sans" w:cs="Open Sans"/>
          <w:color w:val="3C3C3C"/>
          <w:lang w:eastAsia="en-US"/>
        </w:rPr>
      </w:pPr>
      <w:r w:rsidRPr="00576084">
        <w:rPr>
          <w:rFonts w:ascii="Open Sans" w:eastAsia="Times New Roman" w:hAnsi="Open Sans" w:cs="Open Sans"/>
          <w:color w:val="3C3C3C"/>
          <w:lang w:eastAsia="en-US"/>
        </w:rPr>
        <w:t>Programmatically calculate the historical volatility ratios of the preferred market indices and identify the relative effect of the chosen news event in statistical context</w:t>
      </w:r>
    </w:p>
    <w:p w14:paraId="72DC979D" w14:textId="31B75DD5" w:rsidR="00724D25" w:rsidRDefault="00724D25" w:rsidP="00576084">
      <w:pPr>
        <w:shd w:val="clear" w:color="auto" w:fill="FFFFFF"/>
        <w:spacing w:before="300" w:after="340"/>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The data provided only had close prices, so I used </w:t>
      </w:r>
      <w:r w:rsidR="00D430C1">
        <w:rPr>
          <w:rFonts w:ascii="Open Sans" w:eastAsia="Times New Roman" w:hAnsi="Open Sans" w:cs="Open Sans"/>
          <w:color w:val="3C3C3C"/>
          <w:lang w:eastAsia="en-US"/>
        </w:rPr>
        <w:t>the Spread between a time window higher than a month and calculated the standard deviation of the Spread. We usually have spikes of high inflation so cutting the low volatility periods we will be cutting some scenarios that are not that much inflationary.</w:t>
      </w:r>
    </w:p>
    <w:p w14:paraId="62979350" w14:textId="60AC40B7" w:rsidR="00D430C1" w:rsidRDefault="00D430C1" w:rsidP="00576084">
      <w:pPr>
        <w:shd w:val="clear" w:color="auto" w:fill="FFFFFF"/>
        <w:spacing w:before="300" w:after="340"/>
        <w:rPr>
          <w:rFonts w:ascii="Open Sans" w:eastAsia="Times New Roman" w:hAnsi="Open Sans" w:cs="Open Sans"/>
          <w:color w:val="3C3C3C"/>
          <w:lang w:eastAsia="en-US"/>
        </w:rPr>
      </w:pPr>
      <w:r>
        <w:rPr>
          <w:noProof/>
        </w:rPr>
        <w:drawing>
          <wp:inline distT="0" distB="0" distL="0" distR="0" wp14:anchorId="382F0C90" wp14:editId="0001D099">
            <wp:extent cx="52959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800100"/>
                    </a:xfrm>
                    <a:prstGeom prst="rect">
                      <a:avLst/>
                    </a:prstGeom>
                  </pic:spPr>
                </pic:pic>
              </a:graphicData>
            </a:graphic>
          </wp:inline>
        </w:drawing>
      </w:r>
    </w:p>
    <w:p w14:paraId="097CD9F8" w14:textId="77777777" w:rsidR="00D430C1" w:rsidRPr="00D430C1" w:rsidRDefault="00D430C1" w:rsidP="00D430C1">
      <w:pPr>
        <w:shd w:val="clear" w:color="auto" w:fill="FFFFFF"/>
        <w:spacing w:after="340" w:line="336" w:lineRule="atLeast"/>
        <w:rPr>
          <w:rFonts w:ascii="Open Sans" w:eastAsia="Times New Roman" w:hAnsi="Open Sans" w:cs="Open Sans"/>
          <w:color w:val="3C3C3C"/>
          <w:sz w:val="21"/>
          <w:szCs w:val="21"/>
          <w:lang w:eastAsia="en-US"/>
        </w:rPr>
      </w:pPr>
      <w:r>
        <w:rPr>
          <w:noProof/>
        </w:rPr>
        <w:drawing>
          <wp:inline distT="0" distB="0" distL="0" distR="0" wp14:anchorId="4EFF0A11" wp14:editId="29322085">
            <wp:extent cx="3933825" cy="2543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825" cy="2543175"/>
                    </a:xfrm>
                    <a:prstGeom prst="rect">
                      <a:avLst/>
                    </a:prstGeom>
                  </pic:spPr>
                </pic:pic>
              </a:graphicData>
            </a:graphic>
          </wp:inline>
        </w:drawing>
      </w:r>
    </w:p>
    <w:p w14:paraId="0F8D7D2B" w14:textId="4D0EF712" w:rsidR="00576084" w:rsidRPr="00D430C1" w:rsidRDefault="00576084" w:rsidP="00D430C1">
      <w:pPr>
        <w:numPr>
          <w:ilvl w:val="3"/>
          <w:numId w:val="40"/>
        </w:numPr>
        <w:shd w:val="clear" w:color="auto" w:fill="FFFFFF"/>
        <w:tabs>
          <w:tab w:val="clear" w:pos="360"/>
          <w:tab w:val="num" w:pos="2880"/>
        </w:tabs>
        <w:spacing w:after="340" w:line="336" w:lineRule="atLeast"/>
        <w:ind w:left="0"/>
        <w:rPr>
          <w:rFonts w:ascii="Open Sans" w:eastAsia="Times New Roman" w:hAnsi="Open Sans" w:cs="Open Sans"/>
          <w:color w:val="3C3C3C"/>
          <w:lang w:eastAsia="en-US"/>
        </w:rPr>
      </w:pPr>
      <w:r w:rsidRPr="00D430C1">
        <w:rPr>
          <w:rFonts w:ascii="Open Sans" w:eastAsia="Times New Roman" w:hAnsi="Open Sans" w:cs="Open Sans"/>
          <w:color w:val="3C3C3C"/>
          <w:sz w:val="21"/>
          <w:szCs w:val="21"/>
          <w:lang w:eastAsia="en-US"/>
        </w:rPr>
        <w:t>D</w:t>
      </w:r>
      <w:r w:rsidRPr="00D430C1">
        <w:rPr>
          <w:rFonts w:ascii="Open Sans" w:eastAsia="Times New Roman" w:hAnsi="Open Sans" w:cs="Open Sans"/>
          <w:color w:val="000000"/>
          <w:sz w:val="21"/>
          <w:szCs w:val="21"/>
          <w:lang w:eastAsia="en-US"/>
        </w:rPr>
        <w:t>etermine the optimal values of Volatility Ratio that has greatest predictive power in back-tests</w:t>
      </w:r>
    </w:p>
    <w:p w14:paraId="5229546A" w14:textId="19F711C8" w:rsidR="00D430C1" w:rsidRPr="00D430C1" w:rsidRDefault="00D430C1" w:rsidP="00D430C1">
      <w:pPr>
        <w:shd w:val="clear" w:color="auto" w:fill="FFFFFF"/>
        <w:spacing w:after="34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I tried several values and the bests were around 1.</w:t>
      </w:r>
    </w:p>
    <w:p w14:paraId="4207A0AE" w14:textId="3671E0DA" w:rsidR="00576084" w:rsidRPr="00D430C1" w:rsidRDefault="00576084" w:rsidP="00D430C1">
      <w:pPr>
        <w:pStyle w:val="ListParagraph"/>
        <w:numPr>
          <w:ilvl w:val="3"/>
          <w:numId w:val="40"/>
        </w:numPr>
        <w:shd w:val="clear" w:color="auto" w:fill="FFFFFF"/>
        <w:spacing w:before="100" w:beforeAutospacing="1" w:after="170" w:line="336" w:lineRule="atLeast"/>
        <w:rPr>
          <w:rFonts w:ascii="Segoe UI" w:eastAsia="Times New Roman" w:hAnsi="Segoe UI" w:cs="Segoe UI"/>
          <w:color w:val="000000"/>
          <w:sz w:val="21"/>
          <w:szCs w:val="21"/>
          <w:lang w:eastAsia="en-US"/>
        </w:rPr>
      </w:pPr>
      <w:r w:rsidRPr="00D430C1">
        <w:rPr>
          <w:rFonts w:ascii="Open Sans" w:eastAsia="Times New Roman" w:hAnsi="Open Sans" w:cs="Open Sans"/>
          <w:color w:val="000000"/>
          <w:sz w:val="21"/>
          <w:szCs w:val="21"/>
          <w:lang w:eastAsia="en-US"/>
        </w:rPr>
        <w:lastRenderedPageBreak/>
        <w:t>Device a simple trading strategy that trades any of the broad market indices based on buy-sell signals generated from Volatility as an event driven indicator</w:t>
      </w:r>
    </w:p>
    <w:p w14:paraId="3943D66E" w14:textId="77777777" w:rsidR="00D430C1" w:rsidRDefault="00D430C1" w:rsidP="00D430C1">
      <w:pPr>
        <w:pStyle w:val="ListParagraph"/>
        <w:shd w:val="clear" w:color="auto" w:fill="FFFFFF"/>
        <w:spacing w:before="100" w:beforeAutospacing="1" w:after="170" w:line="336" w:lineRule="atLeast"/>
        <w:ind w:left="360"/>
        <w:rPr>
          <w:rFonts w:ascii="Segoe UI" w:eastAsia="Times New Roman" w:hAnsi="Segoe UI" w:cs="Segoe UI"/>
          <w:color w:val="000000"/>
          <w:sz w:val="21"/>
          <w:szCs w:val="21"/>
          <w:lang w:eastAsia="en-US"/>
        </w:rPr>
      </w:pPr>
    </w:p>
    <w:p w14:paraId="49CBD1B4" w14:textId="47AC54F3" w:rsidR="00D430C1" w:rsidRPr="00D430C1" w:rsidRDefault="00D430C1" w:rsidP="00D430C1">
      <w:pPr>
        <w:pStyle w:val="ListParagraph"/>
        <w:shd w:val="clear" w:color="auto" w:fill="FFFFFF"/>
        <w:spacing w:before="100" w:beforeAutospacing="1" w:after="170" w:line="336" w:lineRule="atLeast"/>
        <w:ind w:left="360"/>
        <w:rPr>
          <w:rFonts w:ascii="Segoe UI" w:eastAsia="Times New Roman" w:hAnsi="Segoe UI" w:cs="Segoe UI"/>
          <w:color w:val="000000"/>
          <w:sz w:val="21"/>
          <w:szCs w:val="21"/>
          <w:lang w:eastAsia="en-US"/>
        </w:rPr>
      </w:pPr>
      <w:r>
        <w:rPr>
          <w:noProof/>
        </w:rPr>
        <w:drawing>
          <wp:inline distT="0" distB="0" distL="0" distR="0" wp14:anchorId="48EA46C9" wp14:editId="5EAA55D9">
            <wp:extent cx="555307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3467100"/>
                    </a:xfrm>
                    <a:prstGeom prst="rect">
                      <a:avLst/>
                    </a:prstGeom>
                  </pic:spPr>
                </pic:pic>
              </a:graphicData>
            </a:graphic>
          </wp:inline>
        </w:drawing>
      </w:r>
    </w:p>
    <w:p w14:paraId="39AC06AF" w14:textId="2C7498D5" w:rsidR="00576084" w:rsidRPr="00D430C1" w:rsidRDefault="00576084" w:rsidP="00D430C1">
      <w:pPr>
        <w:numPr>
          <w:ilvl w:val="3"/>
          <w:numId w:val="40"/>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576084">
        <w:rPr>
          <w:rFonts w:ascii="Open Sans" w:eastAsia="Times New Roman" w:hAnsi="Open Sans" w:cs="Open Sans"/>
          <w:color w:val="000000"/>
          <w:sz w:val="21"/>
          <w:szCs w:val="21"/>
          <w:lang w:eastAsia="en-US"/>
        </w:rPr>
        <w:t>Consider Equal amount invested for every trade</w:t>
      </w:r>
    </w:p>
    <w:p w14:paraId="1017F5BA" w14:textId="1077274B" w:rsidR="00D430C1" w:rsidRPr="00576084" w:rsidRDefault="00D430C1" w:rsidP="00D430C1">
      <w:pPr>
        <w:shd w:val="clear" w:color="auto" w:fill="FFFFFF"/>
        <w:spacing w:before="100" w:beforeAutospacing="1" w:after="170" w:line="336" w:lineRule="atLeast"/>
        <w:rPr>
          <w:rFonts w:ascii="Segoe UI" w:eastAsia="Times New Roman" w:hAnsi="Segoe UI" w:cs="Segoe UI"/>
          <w:color w:val="000000"/>
          <w:sz w:val="21"/>
          <w:szCs w:val="21"/>
          <w:lang w:eastAsia="en-US"/>
        </w:rPr>
      </w:pPr>
      <w:r>
        <w:rPr>
          <w:noProof/>
        </w:rPr>
        <w:drawing>
          <wp:inline distT="0" distB="0" distL="0" distR="0" wp14:anchorId="462B1846" wp14:editId="3C698CA1">
            <wp:extent cx="5943600" cy="3507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07740"/>
                    </a:xfrm>
                    <a:prstGeom prst="rect">
                      <a:avLst/>
                    </a:prstGeom>
                  </pic:spPr>
                </pic:pic>
              </a:graphicData>
            </a:graphic>
          </wp:inline>
        </w:drawing>
      </w:r>
    </w:p>
    <w:p w14:paraId="17892864" w14:textId="7A85FFDE" w:rsidR="00576084" w:rsidRPr="00D430C1" w:rsidRDefault="00576084" w:rsidP="00D430C1">
      <w:pPr>
        <w:numPr>
          <w:ilvl w:val="3"/>
          <w:numId w:val="40"/>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576084">
        <w:rPr>
          <w:rFonts w:ascii="Open Sans" w:eastAsia="Times New Roman" w:hAnsi="Open Sans" w:cs="Open Sans"/>
          <w:color w:val="000000"/>
          <w:sz w:val="21"/>
          <w:szCs w:val="21"/>
          <w:lang w:eastAsia="en-US"/>
        </w:rPr>
        <w:lastRenderedPageBreak/>
        <w:t>Clearly mention and explain all entry/exit/position sizing rules</w:t>
      </w:r>
    </w:p>
    <w:p w14:paraId="01B5D38D" w14:textId="17A7D3A3" w:rsidR="00D430C1" w:rsidRPr="00576084" w:rsidRDefault="00D430C1" w:rsidP="00D430C1">
      <w:pPr>
        <w:shd w:val="clear" w:color="auto" w:fill="FFFFFF"/>
        <w:spacing w:before="100" w:beforeAutospacing="1" w:after="170" w:line="336" w:lineRule="atLeast"/>
        <w:rPr>
          <w:rFonts w:ascii="Segoe UI" w:eastAsia="Times New Roman" w:hAnsi="Segoe UI" w:cs="Segoe UI"/>
          <w:color w:val="000000"/>
          <w:sz w:val="21"/>
          <w:szCs w:val="21"/>
          <w:lang w:eastAsia="en-US"/>
        </w:rPr>
      </w:pPr>
      <w:r>
        <w:rPr>
          <w:rFonts w:ascii="Segoe UI" w:eastAsia="Times New Roman" w:hAnsi="Segoe UI" w:cs="Segoe UI"/>
          <w:color w:val="000000"/>
          <w:sz w:val="21"/>
          <w:szCs w:val="21"/>
          <w:lang w:eastAsia="en-US"/>
        </w:rPr>
        <w:t>We invest when our volatility measure is above 1 and we short sell when it is below / equal to 1.</w:t>
      </w:r>
    </w:p>
    <w:p w14:paraId="03DF3C61" w14:textId="77777777" w:rsidR="00576084" w:rsidRPr="00576084" w:rsidRDefault="00576084" w:rsidP="00D430C1">
      <w:pPr>
        <w:numPr>
          <w:ilvl w:val="3"/>
          <w:numId w:val="40"/>
        </w:numPr>
        <w:shd w:val="clear" w:color="auto" w:fill="FFFFFF"/>
        <w:spacing w:before="100" w:beforeAutospacing="1" w:after="170" w:line="336" w:lineRule="atLeast"/>
        <w:ind w:left="0"/>
        <w:rPr>
          <w:rFonts w:ascii="Segoe UI" w:eastAsia="Times New Roman" w:hAnsi="Segoe UI" w:cs="Segoe UI"/>
          <w:color w:val="000000"/>
          <w:sz w:val="21"/>
          <w:szCs w:val="21"/>
          <w:lang w:eastAsia="en-US"/>
        </w:rPr>
      </w:pPr>
      <w:r w:rsidRPr="00576084">
        <w:rPr>
          <w:rFonts w:ascii="Open Sans" w:eastAsia="Times New Roman" w:hAnsi="Open Sans" w:cs="Open Sans"/>
          <w:color w:val="3C3C3C"/>
          <w:sz w:val="21"/>
          <w:szCs w:val="21"/>
          <w:lang w:eastAsia="en-US"/>
        </w:rPr>
        <w:t>Estimate historic performance for such a system and calculate all the relevant KPIs as marked below</w:t>
      </w:r>
    </w:p>
    <w:p w14:paraId="261C039F" w14:textId="77777777" w:rsidR="00576084" w:rsidRPr="00576084" w:rsidRDefault="00576084" w:rsidP="00576084">
      <w:pPr>
        <w:numPr>
          <w:ilvl w:val="5"/>
          <w:numId w:val="42"/>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000000"/>
          <w:sz w:val="21"/>
          <w:szCs w:val="21"/>
          <w:lang w:eastAsia="en-US"/>
        </w:rPr>
        <w:t>Win %</w:t>
      </w:r>
    </w:p>
    <w:p w14:paraId="1BC3AEF3" w14:textId="77777777" w:rsidR="00576084" w:rsidRPr="00576084" w:rsidRDefault="00576084" w:rsidP="00576084">
      <w:pPr>
        <w:numPr>
          <w:ilvl w:val="5"/>
          <w:numId w:val="42"/>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000000"/>
          <w:sz w:val="21"/>
          <w:szCs w:val="21"/>
          <w:lang w:eastAsia="en-US"/>
        </w:rPr>
        <w:t>Win to Loss Ratio</w:t>
      </w:r>
    </w:p>
    <w:p w14:paraId="3D1B5EFE" w14:textId="77777777" w:rsidR="00576084" w:rsidRPr="00576084" w:rsidRDefault="00576084" w:rsidP="00576084">
      <w:pPr>
        <w:numPr>
          <w:ilvl w:val="5"/>
          <w:numId w:val="42"/>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000000"/>
          <w:sz w:val="21"/>
          <w:szCs w:val="21"/>
          <w:lang w:eastAsia="en-US"/>
        </w:rPr>
        <w:t>Mean Return Per Trade</w:t>
      </w:r>
    </w:p>
    <w:p w14:paraId="5E181162" w14:textId="77777777" w:rsidR="00576084" w:rsidRPr="00576084" w:rsidRDefault="00576084" w:rsidP="00576084">
      <w:pPr>
        <w:numPr>
          <w:ilvl w:val="5"/>
          <w:numId w:val="42"/>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000000"/>
          <w:sz w:val="21"/>
          <w:szCs w:val="21"/>
          <w:lang w:eastAsia="en-US"/>
        </w:rPr>
        <w:t>Maximum Consecutive Losers</w:t>
      </w:r>
    </w:p>
    <w:p w14:paraId="5C5FD802" w14:textId="77777777" w:rsidR="00576084" w:rsidRPr="00576084" w:rsidRDefault="00576084" w:rsidP="00576084">
      <w:pPr>
        <w:numPr>
          <w:ilvl w:val="5"/>
          <w:numId w:val="42"/>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000000"/>
          <w:sz w:val="21"/>
          <w:szCs w:val="21"/>
          <w:lang w:eastAsia="en-US"/>
        </w:rPr>
        <w:t>Maximum Drawdown</w:t>
      </w:r>
    </w:p>
    <w:p w14:paraId="63EEA4C8" w14:textId="77777777" w:rsidR="00576084" w:rsidRPr="00576084" w:rsidRDefault="00576084" w:rsidP="00576084">
      <w:pPr>
        <w:numPr>
          <w:ilvl w:val="5"/>
          <w:numId w:val="42"/>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000000"/>
          <w:sz w:val="21"/>
          <w:szCs w:val="21"/>
          <w:lang w:eastAsia="en-US"/>
        </w:rPr>
        <w:t>CAGR</w:t>
      </w:r>
    </w:p>
    <w:p w14:paraId="5534879D" w14:textId="77777777" w:rsidR="00576084" w:rsidRPr="00576084" w:rsidRDefault="00576084" w:rsidP="00576084">
      <w:pPr>
        <w:numPr>
          <w:ilvl w:val="5"/>
          <w:numId w:val="42"/>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000000"/>
          <w:sz w:val="21"/>
          <w:szCs w:val="21"/>
          <w:lang w:eastAsia="en-US"/>
        </w:rPr>
        <w:t>Lake Ratio</w:t>
      </w:r>
    </w:p>
    <w:p w14:paraId="5B436EA5" w14:textId="1C6ED987" w:rsidR="00576084" w:rsidRPr="00D430C1" w:rsidRDefault="00576084" w:rsidP="00576084">
      <w:pPr>
        <w:numPr>
          <w:ilvl w:val="5"/>
          <w:numId w:val="42"/>
        </w:numPr>
        <w:shd w:val="clear" w:color="auto" w:fill="FFFFFF"/>
        <w:spacing w:after="340" w:line="336" w:lineRule="atLeast"/>
        <w:ind w:left="0"/>
        <w:rPr>
          <w:rFonts w:ascii="Open Sans" w:eastAsia="Times New Roman" w:hAnsi="Open Sans" w:cs="Open Sans"/>
          <w:color w:val="3C3C3C"/>
          <w:sz w:val="21"/>
          <w:szCs w:val="21"/>
          <w:lang w:eastAsia="en-US"/>
        </w:rPr>
      </w:pPr>
      <w:r w:rsidRPr="00576084">
        <w:rPr>
          <w:rFonts w:ascii="Open Sans" w:eastAsia="Times New Roman" w:hAnsi="Open Sans" w:cs="Open Sans"/>
          <w:color w:val="000000"/>
          <w:sz w:val="21"/>
          <w:szCs w:val="21"/>
          <w:lang w:eastAsia="en-US"/>
        </w:rPr>
        <w:t>Gain to Pain Ratio</w:t>
      </w:r>
    </w:p>
    <w:p w14:paraId="639BC431" w14:textId="71F3D4B6" w:rsidR="00D430C1" w:rsidRDefault="00D430C1" w:rsidP="00D430C1">
      <w:pPr>
        <w:shd w:val="clear" w:color="auto" w:fill="FFFFFF"/>
        <w:spacing w:after="340" w:line="336" w:lineRule="atLeast"/>
        <w:rPr>
          <w:rFonts w:ascii="Open Sans" w:eastAsia="Times New Roman" w:hAnsi="Open Sans" w:cs="Open Sans"/>
          <w:color w:val="3C3C3C"/>
          <w:sz w:val="21"/>
          <w:szCs w:val="21"/>
          <w:lang w:eastAsia="en-US"/>
        </w:rPr>
      </w:pPr>
      <w:r>
        <w:rPr>
          <w:rFonts w:ascii="Open Sans" w:eastAsia="Times New Roman" w:hAnsi="Open Sans" w:cs="Open Sans"/>
          <w:color w:val="3C3C3C"/>
          <w:sz w:val="21"/>
          <w:szCs w:val="21"/>
          <w:lang w:eastAsia="en-US"/>
        </w:rPr>
        <w:t xml:space="preserve">I used the class provided by Professor Steven </w:t>
      </w:r>
      <w:proofErr w:type="spellStart"/>
      <w:r>
        <w:rPr>
          <w:rFonts w:ascii="Open Sans" w:eastAsia="Times New Roman" w:hAnsi="Open Sans" w:cs="Open Sans"/>
          <w:color w:val="3C3C3C"/>
          <w:sz w:val="21"/>
          <w:szCs w:val="21"/>
          <w:lang w:eastAsia="en-US"/>
        </w:rPr>
        <w:t>Stelk</w:t>
      </w:r>
      <w:proofErr w:type="spellEnd"/>
      <w:r>
        <w:rPr>
          <w:rFonts w:ascii="Open Sans" w:eastAsia="Times New Roman" w:hAnsi="Open Sans" w:cs="Open Sans"/>
          <w:color w:val="3C3C3C"/>
          <w:sz w:val="21"/>
          <w:szCs w:val="21"/>
          <w:lang w:eastAsia="en-US"/>
        </w:rPr>
        <w:t xml:space="preserve"> in his discipline (Risk Management) on the piazza forum.</w:t>
      </w:r>
    </w:p>
    <w:p w14:paraId="323444A0" w14:textId="4C5B9BF7" w:rsidR="00D430C1" w:rsidRDefault="00D430C1" w:rsidP="00D430C1">
      <w:pPr>
        <w:shd w:val="clear" w:color="auto" w:fill="FFFFFF"/>
        <w:spacing w:after="340" w:line="336" w:lineRule="atLeast"/>
        <w:rPr>
          <w:rFonts w:ascii="Open Sans" w:eastAsia="Times New Roman" w:hAnsi="Open Sans" w:cs="Open Sans"/>
          <w:color w:val="3C3C3C"/>
          <w:sz w:val="21"/>
          <w:szCs w:val="21"/>
          <w:lang w:eastAsia="en-US"/>
        </w:rPr>
      </w:pPr>
      <w:r>
        <w:rPr>
          <w:noProof/>
        </w:rPr>
        <w:lastRenderedPageBreak/>
        <w:drawing>
          <wp:inline distT="0" distB="0" distL="0" distR="0" wp14:anchorId="61E98061" wp14:editId="55EEFC8D">
            <wp:extent cx="5133975" cy="4095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4095750"/>
                    </a:xfrm>
                    <a:prstGeom prst="rect">
                      <a:avLst/>
                    </a:prstGeom>
                  </pic:spPr>
                </pic:pic>
              </a:graphicData>
            </a:graphic>
          </wp:inline>
        </w:drawing>
      </w:r>
    </w:p>
    <w:p w14:paraId="717B3E66" w14:textId="5BF21FF8" w:rsidR="00D430C1" w:rsidRDefault="00D430C1" w:rsidP="00D430C1">
      <w:pPr>
        <w:shd w:val="clear" w:color="auto" w:fill="FFFFFF"/>
        <w:spacing w:after="340" w:line="336" w:lineRule="atLeast"/>
        <w:rPr>
          <w:rFonts w:ascii="Open Sans" w:eastAsia="Times New Roman" w:hAnsi="Open Sans" w:cs="Open Sans"/>
          <w:color w:val="3C3C3C"/>
          <w:sz w:val="21"/>
          <w:szCs w:val="21"/>
          <w:lang w:eastAsia="en-US"/>
        </w:rPr>
      </w:pPr>
      <w:r>
        <w:rPr>
          <w:rFonts w:ascii="Open Sans" w:eastAsia="Times New Roman" w:hAnsi="Open Sans" w:cs="Open Sans"/>
          <w:color w:val="3C3C3C"/>
          <w:sz w:val="21"/>
          <w:szCs w:val="21"/>
          <w:lang w:eastAsia="en-US"/>
        </w:rPr>
        <w:t xml:space="preserve">Results: </w:t>
      </w:r>
    </w:p>
    <w:p w14:paraId="72C16068" w14:textId="6DC5A5B5" w:rsidR="00D430C1" w:rsidRDefault="00D430C1" w:rsidP="00D430C1">
      <w:pPr>
        <w:shd w:val="clear" w:color="auto" w:fill="FFFFFF"/>
        <w:spacing w:after="340" w:line="336" w:lineRule="atLeast"/>
        <w:rPr>
          <w:rFonts w:ascii="Open Sans" w:eastAsia="Times New Roman" w:hAnsi="Open Sans" w:cs="Open Sans"/>
          <w:color w:val="3C3C3C"/>
          <w:sz w:val="21"/>
          <w:szCs w:val="21"/>
          <w:lang w:eastAsia="en-US"/>
        </w:rPr>
      </w:pPr>
      <w:r>
        <w:rPr>
          <w:noProof/>
        </w:rPr>
        <w:drawing>
          <wp:inline distT="0" distB="0" distL="0" distR="0" wp14:anchorId="4FC0691A" wp14:editId="238CDB4C">
            <wp:extent cx="2419350" cy="2190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2190750"/>
                    </a:xfrm>
                    <a:prstGeom prst="rect">
                      <a:avLst/>
                    </a:prstGeom>
                  </pic:spPr>
                </pic:pic>
              </a:graphicData>
            </a:graphic>
          </wp:inline>
        </w:drawing>
      </w:r>
    </w:p>
    <w:p w14:paraId="52730C4F" w14:textId="3C75CDB5" w:rsidR="00D430C1" w:rsidRDefault="00D430C1" w:rsidP="00D430C1">
      <w:pPr>
        <w:shd w:val="clear" w:color="auto" w:fill="FFFFFF"/>
        <w:spacing w:after="340" w:line="336" w:lineRule="atLeast"/>
        <w:rPr>
          <w:rFonts w:ascii="Open Sans" w:eastAsia="Times New Roman" w:hAnsi="Open Sans" w:cs="Open Sans"/>
          <w:color w:val="3C3C3C"/>
          <w:sz w:val="21"/>
          <w:szCs w:val="21"/>
          <w:lang w:eastAsia="en-US"/>
        </w:rPr>
      </w:pPr>
      <w:r>
        <w:rPr>
          <w:noProof/>
        </w:rPr>
        <w:lastRenderedPageBreak/>
        <w:drawing>
          <wp:inline distT="0" distB="0" distL="0" distR="0" wp14:anchorId="5A56485B" wp14:editId="3B22ADE4">
            <wp:extent cx="280035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350" cy="1943100"/>
                    </a:xfrm>
                    <a:prstGeom prst="rect">
                      <a:avLst/>
                    </a:prstGeom>
                  </pic:spPr>
                </pic:pic>
              </a:graphicData>
            </a:graphic>
          </wp:inline>
        </w:drawing>
      </w:r>
    </w:p>
    <w:p w14:paraId="0E617658" w14:textId="7A45DE22" w:rsidR="00D430C1" w:rsidRPr="00576084" w:rsidRDefault="00351CF8" w:rsidP="00D430C1">
      <w:pPr>
        <w:shd w:val="clear" w:color="auto" w:fill="FFFFFF"/>
        <w:spacing w:after="340" w:line="336" w:lineRule="atLeast"/>
        <w:rPr>
          <w:rFonts w:ascii="Open Sans" w:eastAsia="Times New Roman" w:hAnsi="Open Sans" w:cs="Open Sans"/>
          <w:color w:val="3C3C3C"/>
          <w:sz w:val="21"/>
          <w:szCs w:val="21"/>
          <w:lang w:eastAsia="en-US"/>
        </w:rPr>
      </w:pPr>
      <w:r>
        <w:rPr>
          <w:rFonts w:ascii="Open Sans" w:eastAsia="Times New Roman" w:hAnsi="Open Sans" w:cs="Open Sans"/>
          <w:color w:val="3C3C3C"/>
          <w:sz w:val="21"/>
          <w:szCs w:val="21"/>
          <w:lang w:eastAsia="en-US"/>
        </w:rPr>
        <w:t>Honestly,</w:t>
      </w:r>
      <w:bookmarkStart w:id="0" w:name="_GoBack"/>
      <w:bookmarkEnd w:id="0"/>
      <w:r w:rsidR="00D430C1">
        <w:rPr>
          <w:rFonts w:ascii="Open Sans" w:eastAsia="Times New Roman" w:hAnsi="Open Sans" w:cs="Open Sans"/>
          <w:color w:val="3C3C3C"/>
          <w:sz w:val="21"/>
          <w:szCs w:val="21"/>
          <w:lang w:eastAsia="en-US"/>
        </w:rPr>
        <w:t xml:space="preserve"> I do not see any clear pattern. The results were a little better than the Buy and Hold but that could be to luck. It is likely that oil prices predict more the CPI than CPI predicts oil prices, despite the inertia effect.</w:t>
      </w:r>
    </w:p>
    <w:p w14:paraId="199F0E89" w14:textId="52A8DC6A" w:rsidR="00BF3E4E" w:rsidRPr="00BF3E4E" w:rsidRDefault="00BF3E4E" w:rsidP="00AB7F71">
      <w:pPr>
        <w:jc w:val="both"/>
        <w:rPr>
          <w:rFonts w:ascii="Verdana" w:hAnsi="Verdana"/>
        </w:rPr>
      </w:pPr>
    </w:p>
    <w:sectPr w:rsidR="00BF3E4E" w:rsidRPr="00BF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9E6"/>
    <w:multiLevelType w:val="multilevel"/>
    <w:tmpl w:val="1FF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A555B"/>
    <w:multiLevelType w:val="multilevel"/>
    <w:tmpl w:val="8C3C61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C7CE5"/>
    <w:multiLevelType w:val="multilevel"/>
    <w:tmpl w:val="6C7C5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70009"/>
    <w:multiLevelType w:val="multilevel"/>
    <w:tmpl w:val="EDC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872BE"/>
    <w:multiLevelType w:val="hybridMultilevel"/>
    <w:tmpl w:val="2A3EDE1A"/>
    <w:lvl w:ilvl="0" w:tplc="A1326E76">
      <w:numFmt w:val="bullet"/>
      <w:lvlText w:val=""/>
      <w:lvlJc w:val="left"/>
      <w:pPr>
        <w:ind w:left="1481" w:hanging="360"/>
      </w:pPr>
      <w:rPr>
        <w:rFonts w:ascii="Symbol" w:eastAsia="Times New Roman" w:hAnsi="Symbol" w:cs="Courier New"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3"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110AB"/>
    <w:multiLevelType w:val="multilevel"/>
    <w:tmpl w:val="3CCCB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12898"/>
    <w:multiLevelType w:val="multilevel"/>
    <w:tmpl w:val="15D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9C3094"/>
    <w:multiLevelType w:val="multilevel"/>
    <w:tmpl w:val="D69CD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062816"/>
    <w:multiLevelType w:val="multilevel"/>
    <w:tmpl w:val="2C94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F9199C"/>
    <w:multiLevelType w:val="multilevel"/>
    <w:tmpl w:val="5E902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197119"/>
    <w:multiLevelType w:val="multilevel"/>
    <w:tmpl w:val="20D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396EF1"/>
    <w:multiLevelType w:val="multilevel"/>
    <w:tmpl w:val="CF4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976F81"/>
    <w:multiLevelType w:val="multilevel"/>
    <w:tmpl w:val="F050B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172DA9"/>
    <w:multiLevelType w:val="multilevel"/>
    <w:tmpl w:val="CCF09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0741B5"/>
    <w:multiLevelType w:val="multilevel"/>
    <w:tmpl w:val="F16EC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43202D"/>
    <w:multiLevelType w:val="multilevel"/>
    <w:tmpl w:val="4D24C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0972FB"/>
    <w:multiLevelType w:val="multilevel"/>
    <w:tmpl w:val="C59A1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730D09"/>
    <w:multiLevelType w:val="multilevel"/>
    <w:tmpl w:val="8B9C7C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C004A7"/>
    <w:multiLevelType w:val="multilevel"/>
    <w:tmpl w:val="704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376F1A"/>
    <w:multiLevelType w:val="multilevel"/>
    <w:tmpl w:val="25B86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360"/>
        </w:tabs>
        <w:ind w:left="36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D53A86"/>
    <w:multiLevelType w:val="multilevel"/>
    <w:tmpl w:val="E65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3"/>
  </w:num>
  <w:num w:numId="3">
    <w:abstractNumId w:val="0"/>
  </w:num>
  <w:num w:numId="4">
    <w:abstractNumId w:val="21"/>
  </w:num>
  <w:num w:numId="5">
    <w:abstractNumId w:val="15"/>
  </w:num>
  <w:num w:numId="6">
    <w:abstractNumId w:val="29"/>
  </w:num>
  <w:num w:numId="7">
    <w:abstractNumId w:val="6"/>
  </w:num>
  <w:num w:numId="8">
    <w:abstractNumId w:val="9"/>
  </w:num>
  <w:num w:numId="9">
    <w:abstractNumId w:val="40"/>
  </w:num>
  <w:num w:numId="10">
    <w:abstractNumId w:val="22"/>
  </w:num>
  <w:num w:numId="11">
    <w:abstractNumId w:val="5"/>
  </w:num>
  <w:num w:numId="12">
    <w:abstractNumId w:val="17"/>
  </w:num>
  <w:num w:numId="13">
    <w:abstractNumId w:val="11"/>
  </w:num>
  <w:num w:numId="14">
    <w:abstractNumId w:val="32"/>
  </w:num>
  <w:num w:numId="15">
    <w:abstractNumId w:val="25"/>
  </w:num>
  <w:num w:numId="16">
    <w:abstractNumId w:val="2"/>
  </w:num>
  <w:num w:numId="17">
    <w:abstractNumId w:val="4"/>
  </w:num>
  <w:num w:numId="18">
    <w:abstractNumId w:val="1"/>
  </w:num>
  <w:num w:numId="19">
    <w:abstractNumId w:val="34"/>
  </w:num>
  <w:num w:numId="20">
    <w:abstractNumId w:val="27"/>
  </w:num>
  <w:num w:numId="21">
    <w:abstractNumId w:val="36"/>
  </w:num>
  <w:num w:numId="22">
    <w:abstractNumId w:val="10"/>
  </w:num>
  <w:num w:numId="23">
    <w:abstractNumId w:val="3"/>
  </w:num>
  <w:num w:numId="24">
    <w:abstractNumId w:val="38"/>
  </w:num>
  <w:num w:numId="25">
    <w:abstractNumId w:val="19"/>
  </w:num>
  <w:num w:numId="26">
    <w:abstractNumId w:val="26"/>
  </w:num>
  <w:num w:numId="27">
    <w:abstractNumId w:val="23"/>
  </w:num>
  <w:num w:numId="28">
    <w:abstractNumId w:val="12"/>
  </w:num>
  <w:num w:numId="29">
    <w:abstractNumId w:val="41"/>
  </w:num>
  <w:num w:numId="30">
    <w:abstractNumId w:val="16"/>
  </w:num>
  <w:num w:numId="31">
    <w:abstractNumId w:val="33"/>
  </w:num>
  <w:num w:numId="32">
    <w:abstractNumId w:val="35"/>
  </w:num>
  <w:num w:numId="33">
    <w:abstractNumId w:val="7"/>
  </w:num>
  <w:num w:numId="34">
    <w:abstractNumId w:val="20"/>
  </w:num>
  <w:num w:numId="35">
    <w:abstractNumId w:val="37"/>
  </w:num>
  <w:num w:numId="36">
    <w:abstractNumId w:val="8"/>
  </w:num>
  <w:num w:numId="37">
    <w:abstractNumId w:val="30"/>
  </w:num>
  <w:num w:numId="38">
    <w:abstractNumId w:val="28"/>
  </w:num>
  <w:num w:numId="39">
    <w:abstractNumId w:val="18"/>
  </w:num>
  <w:num w:numId="40">
    <w:abstractNumId w:val="39"/>
  </w:num>
  <w:num w:numId="41">
    <w:abstractNumId w:val="14"/>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4B12"/>
    <w:rsid w:val="00067AB8"/>
    <w:rsid w:val="00094422"/>
    <w:rsid w:val="00096AB1"/>
    <w:rsid w:val="000A0AC7"/>
    <w:rsid w:val="000A283E"/>
    <w:rsid w:val="000A7E12"/>
    <w:rsid w:val="000C4FA8"/>
    <w:rsid w:val="000D14E2"/>
    <w:rsid w:val="000D7572"/>
    <w:rsid w:val="000F0D37"/>
    <w:rsid w:val="000F1E6F"/>
    <w:rsid w:val="00115AC7"/>
    <w:rsid w:val="00141363"/>
    <w:rsid w:val="00153BE4"/>
    <w:rsid w:val="00155252"/>
    <w:rsid w:val="0017253A"/>
    <w:rsid w:val="00181671"/>
    <w:rsid w:val="001A07FD"/>
    <w:rsid w:val="001D2347"/>
    <w:rsid w:val="001D3801"/>
    <w:rsid w:val="001E3744"/>
    <w:rsid w:val="001E4819"/>
    <w:rsid w:val="001E7F68"/>
    <w:rsid w:val="001F5D72"/>
    <w:rsid w:val="00202733"/>
    <w:rsid w:val="00206883"/>
    <w:rsid w:val="00213263"/>
    <w:rsid w:val="002231BA"/>
    <w:rsid w:val="00225372"/>
    <w:rsid w:val="00231463"/>
    <w:rsid w:val="00234148"/>
    <w:rsid w:val="00250B50"/>
    <w:rsid w:val="00254505"/>
    <w:rsid w:val="002609A0"/>
    <w:rsid w:val="0027271D"/>
    <w:rsid w:val="00293BE5"/>
    <w:rsid w:val="002A52AA"/>
    <w:rsid w:val="002C3FAF"/>
    <w:rsid w:val="003004DF"/>
    <w:rsid w:val="00302F59"/>
    <w:rsid w:val="00310A23"/>
    <w:rsid w:val="003154AA"/>
    <w:rsid w:val="003304A0"/>
    <w:rsid w:val="00334D55"/>
    <w:rsid w:val="00334E77"/>
    <w:rsid w:val="00336EFD"/>
    <w:rsid w:val="003464C2"/>
    <w:rsid w:val="00347EB1"/>
    <w:rsid w:val="00351CF8"/>
    <w:rsid w:val="0035409F"/>
    <w:rsid w:val="00381BF7"/>
    <w:rsid w:val="00383CED"/>
    <w:rsid w:val="003847B9"/>
    <w:rsid w:val="003C43F4"/>
    <w:rsid w:val="003D1999"/>
    <w:rsid w:val="003D5D58"/>
    <w:rsid w:val="003D7FD3"/>
    <w:rsid w:val="003E3484"/>
    <w:rsid w:val="003F458F"/>
    <w:rsid w:val="003F7008"/>
    <w:rsid w:val="004027B5"/>
    <w:rsid w:val="004419D6"/>
    <w:rsid w:val="00443BCC"/>
    <w:rsid w:val="00444D74"/>
    <w:rsid w:val="00446C54"/>
    <w:rsid w:val="00461120"/>
    <w:rsid w:val="004636DD"/>
    <w:rsid w:val="00464298"/>
    <w:rsid w:val="00467277"/>
    <w:rsid w:val="00471556"/>
    <w:rsid w:val="0047277F"/>
    <w:rsid w:val="004757D9"/>
    <w:rsid w:val="00477543"/>
    <w:rsid w:val="0048683B"/>
    <w:rsid w:val="00487F3A"/>
    <w:rsid w:val="00492B23"/>
    <w:rsid w:val="00493A49"/>
    <w:rsid w:val="004D12FD"/>
    <w:rsid w:val="004D421B"/>
    <w:rsid w:val="004E27C2"/>
    <w:rsid w:val="004E3C72"/>
    <w:rsid w:val="004F2D4E"/>
    <w:rsid w:val="00502C41"/>
    <w:rsid w:val="00502DB3"/>
    <w:rsid w:val="00523ECF"/>
    <w:rsid w:val="00525FAF"/>
    <w:rsid w:val="00530069"/>
    <w:rsid w:val="005349AF"/>
    <w:rsid w:val="00540D04"/>
    <w:rsid w:val="00544B19"/>
    <w:rsid w:val="00557161"/>
    <w:rsid w:val="00560277"/>
    <w:rsid w:val="005710D1"/>
    <w:rsid w:val="00574464"/>
    <w:rsid w:val="00576084"/>
    <w:rsid w:val="00587E3D"/>
    <w:rsid w:val="0059682E"/>
    <w:rsid w:val="005C59D6"/>
    <w:rsid w:val="005D1832"/>
    <w:rsid w:val="005F7037"/>
    <w:rsid w:val="00605140"/>
    <w:rsid w:val="006428F8"/>
    <w:rsid w:val="00643205"/>
    <w:rsid w:val="00651DE7"/>
    <w:rsid w:val="00663B45"/>
    <w:rsid w:val="006660B1"/>
    <w:rsid w:val="0067684A"/>
    <w:rsid w:val="00680B0A"/>
    <w:rsid w:val="006978C7"/>
    <w:rsid w:val="006A203C"/>
    <w:rsid w:val="006C03C8"/>
    <w:rsid w:val="006D1C52"/>
    <w:rsid w:val="006D2F3C"/>
    <w:rsid w:val="006E6E1B"/>
    <w:rsid w:val="006F3063"/>
    <w:rsid w:val="00724D25"/>
    <w:rsid w:val="00727A4F"/>
    <w:rsid w:val="007370BF"/>
    <w:rsid w:val="007402C9"/>
    <w:rsid w:val="007452C7"/>
    <w:rsid w:val="007510B0"/>
    <w:rsid w:val="007654F6"/>
    <w:rsid w:val="00787C47"/>
    <w:rsid w:val="0079139B"/>
    <w:rsid w:val="00792B5C"/>
    <w:rsid w:val="007931C0"/>
    <w:rsid w:val="007C1637"/>
    <w:rsid w:val="007C297C"/>
    <w:rsid w:val="00802362"/>
    <w:rsid w:val="00802A0A"/>
    <w:rsid w:val="008176E4"/>
    <w:rsid w:val="00827D78"/>
    <w:rsid w:val="008460B9"/>
    <w:rsid w:val="008745B4"/>
    <w:rsid w:val="008816D3"/>
    <w:rsid w:val="00890B9A"/>
    <w:rsid w:val="008A4BCD"/>
    <w:rsid w:val="008A5F44"/>
    <w:rsid w:val="008A6CEB"/>
    <w:rsid w:val="008B2924"/>
    <w:rsid w:val="008C67BB"/>
    <w:rsid w:val="008D07F9"/>
    <w:rsid w:val="008F031A"/>
    <w:rsid w:val="00902704"/>
    <w:rsid w:val="00913864"/>
    <w:rsid w:val="00922A92"/>
    <w:rsid w:val="00924542"/>
    <w:rsid w:val="0093065A"/>
    <w:rsid w:val="00930D14"/>
    <w:rsid w:val="00930D35"/>
    <w:rsid w:val="00931B85"/>
    <w:rsid w:val="009727EC"/>
    <w:rsid w:val="009853A8"/>
    <w:rsid w:val="009A6E2D"/>
    <w:rsid w:val="009B0878"/>
    <w:rsid w:val="009B7B5D"/>
    <w:rsid w:val="009C73D3"/>
    <w:rsid w:val="009F1E36"/>
    <w:rsid w:val="00A13272"/>
    <w:rsid w:val="00A21DDA"/>
    <w:rsid w:val="00A2277F"/>
    <w:rsid w:val="00A5450A"/>
    <w:rsid w:val="00A554F8"/>
    <w:rsid w:val="00A618F1"/>
    <w:rsid w:val="00A667E6"/>
    <w:rsid w:val="00A669B0"/>
    <w:rsid w:val="00A7183C"/>
    <w:rsid w:val="00A87B2C"/>
    <w:rsid w:val="00AA127C"/>
    <w:rsid w:val="00AB7F71"/>
    <w:rsid w:val="00B02B59"/>
    <w:rsid w:val="00B16341"/>
    <w:rsid w:val="00B7389D"/>
    <w:rsid w:val="00B838B9"/>
    <w:rsid w:val="00BA36C3"/>
    <w:rsid w:val="00BA5620"/>
    <w:rsid w:val="00BA670D"/>
    <w:rsid w:val="00BB0235"/>
    <w:rsid w:val="00BC5438"/>
    <w:rsid w:val="00BD1A80"/>
    <w:rsid w:val="00BD3CFA"/>
    <w:rsid w:val="00BD4936"/>
    <w:rsid w:val="00BF3E4E"/>
    <w:rsid w:val="00C062D8"/>
    <w:rsid w:val="00C069AF"/>
    <w:rsid w:val="00C07300"/>
    <w:rsid w:val="00C328F9"/>
    <w:rsid w:val="00C7429D"/>
    <w:rsid w:val="00C766B2"/>
    <w:rsid w:val="00C84598"/>
    <w:rsid w:val="00C862DD"/>
    <w:rsid w:val="00CA1B0F"/>
    <w:rsid w:val="00CB1A91"/>
    <w:rsid w:val="00CB7A78"/>
    <w:rsid w:val="00CD5952"/>
    <w:rsid w:val="00CF320D"/>
    <w:rsid w:val="00CF7F79"/>
    <w:rsid w:val="00D03C11"/>
    <w:rsid w:val="00D1636E"/>
    <w:rsid w:val="00D352F4"/>
    <w:rsid w:val="00D361EF"/>
    <w:rsid w:val="00D430C1"/>
    <w:rsid w:val="00D86057"/>
    <w:rsid w:val="00DA4B26"/>
    <w:rsid w:val="00DB0084"/>
    <w:rsid w:val="00DC3E3C"/>
    <w:rsid w:val="00DE1F33"/>
    <w:rsid w:val="00DF7D9C"/>
    <w:rsid w:val="00E07E16"/>
    <w:rsid w:val="00E21349"/>
    <w:rsid w:val="00E4634E"/>
    <w:rsid w:val="00E5022D"/>
    <w:rsid w:val="00E62304"/>
    <w:rsid w:val="00E76B51"/>
    <w:rsid w:val="00EC286B"/>
    <w:rsid w:val="00EE5BC0"/>
    <w:rsid w:val="00EF2420"/>
    <w:rsid w:val="00F40925"/>
    <w:rsid w:val="00F44E24"/>
    <w:rsid w:val="00F46444"/>
    <w:rsid w:val="00F66309"/>
    <w:rsid w:val="00FA24B7"/>
    <w:rsid w:val="00FC2B2A"/>
    <w:rsid w:val="00FC7280"/>
    <w:rsid w:val="00FE19A9"/>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paragraph" w:styleId="Heading5">
    <w:name w:val="heading 5"/>
    <w:basedOn w:val="Normal"/>
    <w:next w:val="Normal"/>
    <w:link w:val="Heading5Char"/>
    <w:uiPriority w:val="9"/>
    <w:semiHidden/>
    <w:unhideWhenUsed/>
    <w:qFormat/>
    <w:rsid w:val="005C59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customStyle="1" w:styleId="UnresolvedMention2">
    <w:name w:val="Unresolved Mention2"/>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59682E"/>
  </w:style>
  <w:style w:type="character" w:customStyle="1" w:styleId="Heading5Char">
    <w:name w:val="Heading 5 Char"/>
    <w:basedOn w:val="DefaultParagraphFont"/>
    <w:link w:val="Heading5"/>
    <w:uiPriority w:val="9"/>
    <w:semiHidden/>
    <w:rsid w:val="005C59D6"/>
    <w:rPr>
      <w:rFonts w:asciiTheme="majorHAnsi" w:eastAsiaTheme="majorEastAsia" w:hAnsiTheme="majorHAnsi" w:cstheme="majorBidi"/>
      <w:color w:val="2F5496" w:themeColor="accent1" w:themeShade="BF"/>
      <w:sz w:val="24"/>
      <w:szCs w:val="24"/>
      <w:lang w:eastAsia="zh-CN"/>
    </w:rPr>
  </w:style>
  <w:style w:type="character" w:styleId="UnresolvedMention">
    <w:name w:val="Unresolved Mention"/>
    <w:basedOn w:val="DefaultParagraphFont"/>
    <w:uiPriority w:val="99"/>
    <w:semiHidden/>
    <w:unhideWhenUsed/>
    <w:rsid w:val="00C74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34891765">
      <w:bodyDiv w:val="1"/>
      <w:marLeft w:val="0"/>
      <w:marRight w:val="0"/>
      <w:marTop w:val="0"/>
      <w:marBottom w:val="0"/>
      <w:divBdr>
        <w:top w:val="none" w:sz="0" w:space="0" w:color="auto"/>
        <w:left w:val="none" w:sz="0" w:space="0" w:color="auto"/>
        <w:bottom w:val="none" w:sz="0" w:space="0" w:color="auto"/>
        <w:right w:val="none" w:sz="0" w:space="0" w:color="auto"/>
      </w:divBdr>
    </w:div>
    <w:div w:id="376781977">
      <w:bodyDiv w:val="1"/>
      <w:marLeft w:val="0"/>
      <w:marRight w:val="0"/>
      <w:marTop w:val="0"/>
      <w:marBottom w:val="0"/>
      <w:divBdr>
        <w:top w:val="none" w:sz="0" w:space="0" w:color="auto"/>
        <w:left w:val="none" w:sz="0" w:space="0" w:color="auto"/>
        <w:bottom w:val="none" w:sz="0" w:space="0" w:color="auto"/>
        <w:right w:val="none" w:sz="0" w:space="0" w:color="auto"/>
      </w:divBdr>
    </w:div>
    <w:div w:id="420221588">
      <w:bodyDiv w:val="1"/>
      <w:marLeft w:val="0"/>
      <w:marRight w:val="0"/>
      <w:marTop w:val="0"/>
      <w:marBottom w:val="0"/>
      <w:divBdr>
        <w:top w:val="none" w:sz="0" w:space="0" w:color="auto"/>
        <w:left w:val="none" w:sz="0" w:space="0" w:color="auto"/>
        <w:bottom w:val="none" w:sz="0" w:space="0" w:color="auto"/>
        <w:right w:val="none" w:sz="0" w:space="0" w:color="auto"/>
      </w:divBdr>
      <w:divsChild>
        <w:div w:id="1736977279">
          <w:blockQuote w:val="1"/>
          <w:marLeft w:val="600"/>
          <w:marRight w:val="600"/>
          <w:marTop w:val="240"/>
          <w:marBottom w:val="240"/>
          <w:divBdr>
            <w:top w:val="none" w:sz="0" w:space="0" w:color="auto"/>
            <w:left w:val="none" w:sz="0" w:space="0" w:color="auto"/>
            <w:bottom w:val="none" w:sz="0" w:space="0" w:color="auto"/>
            <w:right w:val="none" w:sz="0" w:space="0" w:color="auto"/>
          </w:divBdr>
        </w:div>
        <w:div w:id="1029529821">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9505477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98346504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108500170">
      <w:bodyDiv w:val="1"/>
      <w:marLeft w:val="0"/>
      <w:marRight w:val="0"/>
      <w:marTop w:val="0"/>
      <w:marBottom w:val="0"/>
      <w:divBdr>
        <w:top w:val="none" w:sz="0" w:space="0" w:color="auto"/>
        <w:left w:val="none" w:sz="0" w:space="0" w:color="auto"/>
        <w:bottom w:val="none" w:sz="0" w:space="0" w:color="auto"/>
        <w:right w:val="none" w:sz="0" w:space="0" w:color="auto"/>
      </w:divBdr>
    </w:div>
    <w:div w:id="1176265041">
      <w:bodyDiv w:val="1"/>
      <w:marLeft w:val="0"/>
      <w:marRight w:val="0"/>
      <w:marTop w:val="0"/>
      <w:marBottom w:val="0"/>
      <w:divBdr>
        <w:top w:val="none" w:sz="0" w:space="0" w:color="auto"/>
        <w:left w:val="none" w:sz="0" w:space="0" w:color="auto"/>
        <w:bottom w:val="none" w:sz="0" w:space="0" w:color="auto"/>
        <w:right w:val="none" w:sz="0" w:space="0" w:color="auto"/>
      </w:divBdr>
      <w:divsChild>
        <w:div w:id="1243678192">
          <w:marLeft w:val="336"/>
          <w:marRight w:val="0"/>
          <w:marTop w:val="120"/>
          <w:marBottom w:val="312"/>
          <w:divBdr>
            <w:top w:val="none" w:sz="0" w:space="0" w:color="auto"/>
            <w:left w:val="none" w:sz="0" w:space="0" w:color="auto"/>
            <w:bottom w:val="none" w:sz="0" w:space="0" w:color="auto"/>
            <w:right w:val="none" w:sz="0" w:space="0" w:color="auto"/>
          </w:divBdr>
          <w:divsChild>
            <w:div w:id="63987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3817867">
          <w:marLeft w:val="336"/>
          <w:marRight w:val="0"/>
          <w:marTop w:val="120"/>
          <w:marBottom w:val="312"/>
          <w:divBdr>
            <w:top w:val="none" w:sz="0" w:space="0" w:color="auto"/>
            <w:left w:val="none" w:sz="0" w:space="0" w:color="auto"/>
            <w:bottom w:val="none" w:sz="0" w:space="0" w:color="auto"/>
            <w:right w:val="none" w:sz="0" w:space="0" w:color="auto"/>
          </w:divBdr>
          <w:divsChild>
            <w:div w:id="1525555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928241">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394348126">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46192391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576891925">
      <w:bodyDiv w:val="1"/>
      <w:marLeft w:val="0"/>
      <w:marRight w:val="0"/>
      <w:marTop w:val="0"/>
      <w:marBottom w:val="0"/>
      <w:divBdr>
        <w:top w:val="none" w:sz="0" w:space="0" w:color="auto"/>
        <w:left w:val="none" w:sz="0" w:space="0" w:color="auto"/>
        <w:bottom w:val="none" w:sz="0" w:space="0" w:color="auto"/>
        <w:right w:val="none" w:sz="0" w:space="0" w:color="auto"/>
      </w:divBdr>
    </w:div>
    <w:div w:id="176646073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30753639">
      <w:bodyDiv w:val="1"/>
      <w:marLeft w:val="0"/>
      <w:marRight w:val="0"/>
      <w:marTop w:val="0"/>
      <w:marBottom w:val="0"/>
      <w:divBdr>
        <w:top w:val="none" w:sz="0" w:space="0" w:color="auto"/>
        <w:left w:val="none" w:sz="0" w:space="0" w:color="auto"/>
        <w:bottom w:val="none" w:sz="0" w:space="0" w:color="auto"/>
        <w:right w:val="none" w:sz="0" w:space="0" w:color="auto"/>
      </w:divBdr>
    </w:div>
    <w:div w:id="1832677802">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09551515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456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olaslippmann@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474</Words>
  <Characters>2708</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Pareschi</cp:lastModifiedBy>
  <cp:revision>2</cp:revision>
  <dcterms:created xsi:type="dcterms:W3CDTF">2018-08-11T22:51:00Z</dcterms:created>
  <dcterms:modified xsi:type="dcterms:W3CDTF">2018-08-11T22:51:00Z</dcterms:modified>
</cp:coreProperties>
</file>