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20A23" w14:textId="77777777" w:rsidR="000F74D9" w:rsidRDefault="001F71DB" w:rsidP="000F74D9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World Quant University </w:t>
      </w:r>
    </w:p>
    <w:p w14:paraId="355BB203" w14:textId="77777777" w:rsidR="008D50FF" w:rsidRDefault="008D50FF" w:rsidP="000F74D9">
      <w:pPr>
        <w:jc w:val="center"/>
        <w:rPr>
          <w:rFonts w:ascii="Verdana" w:hAnsi="Verdana"/>
          <w:b/>
        </w:rPr>
      </w:pPr>
    </w:p>
    <w:p w14:paraId="19C8FA01" w14:textId="77777777" w:rsidR="008D50FF" w:rsidRDefault="008D50FF" w:rsidP="008D50FF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 Steven </w:t>
      </w:r>
      <w:proofErr w:type="spellStart"/>
      <w:r>
        <w:rPr>
          <w:rFonts w:ascii="Verdana" w:hAnsi="Verdana"/>
          <w:b/>
        </w:rPr>
        <w:t>Stelk</w:t>
      </w:r>
      <w:proofErr w:type="spellEnd"/>
    </w:p>
    <w:p w14:paraId="4E2BB4D4" w14:textId="77777777" w:rsidR="000F74D9" w:rsidRDefault="000F74D9" w:rsidP="000F74D9">
      <w:pPr>
        <w:jc w:val="center"/>
        <w:rPr>
          <w:rFonts w:ascii="Verdana" w:hAnsi="Verdana"/>
          <w:b/>
        </w:rPr>
      </w:pPr>
    </w:p>
    <w:p w14:paraId="7DC51941" w14:textId="77777777" w:rsidR="008D50FF" w:rsidRDefault="008D50FF" w:rsidP="000F74D9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Financial Markets II </w:t>
      </w:r>
    </w:p>
    <w:p w14:paraId="0D66D691" w14:textId="77777777" w:rsidR="008D50FF" w:rsidRDefault="008D50FF" w:rsidP="000F74D9">
      <w:pPr>
        <w:jc w:val="center"/>
        <w:rPr>
          <w:rFonts w:ascii="Verdana" w:hAnsi="Verdana"/>
          <w:b/>
        </w:rPr>
      </w:pPr>
    </w:p>
    <w:p w14:paraId="3D422735" w14:textId="77777777" w:rsidR="001F71DB" w:rsidRDefault="001F71DB" w:rsidP="000F74D9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Final Project</w:t>
      </w:r>
    </w:p>
    <w:p w14:paraId="2DE6EE60" w14:textId="77777777" w:rsidR="008D50FF" w:rsidRDefault="008D50FF" w:rsidP="000F74D9">
      <w:pPr>
        <w:jc w:val="center"/>
        <w:rPr>
          <w:rFonts w:ascii="Verdana" w:hAnsi="Verdana"/>
          <w:b/>
        </w:rPr>
      </w:pPr>
    </w:p>
    <w:p w14:paraId="0F53B5B7" w14:textId="77777777" w:rsidR="001F71DB" w:rsidRDefault="001F71DB" w:rsidP="001F71DB">
      <w:pPr>
        <w:rPr>
          <w:rFonts w:ascii="Verdana" w:hAnsi="Verdana"/>
        </w:rPr>
      </w:pPr>
    </w:p>
    <w:p w14:paraId="196EE2FB" w14:textId="77777777" w:rsidR="001F71DB" w:rsidRDefault="001F71DB" w:rsidP="000F74D9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4E06852F" w14:textId="77777777" w:rsidR="001F71DB" w:rsidRDefault="001F71DB" w:rsidP="001F71DB">
      <w:pPr>
        <w:rPr>
          <w:rFonts w:ascii="Verdana" w:hAnsi="Verdana"/>
        </w:rPr>
      </w:pPr>
    </w:p>
    <w:p w14:paraId="6B303948" w14:textId="77777777" w:rsidR="001F71DB" w:rsidRDefault="001F71DB" w:rsidP="001F71DB">
      <w:pPr>
        <w:rPr>
          <w:rFonts w:ascii="Verdana" w:hAnsi="Verdana"/>
        </w:rPr>
      </w:pPr>
    </w:p>
    <w:p w14:paraId="34127DDC" w14:textId="77777777" w:rsidR="008D50FF" w:rsidRDefault="008D50FF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In the first question we are asked to c</w:t>
      </w:r>
      <w:r w:rsidRPr="008D50FF">
        <w:rPr>
          <w:rFonts w:ascii="Verdana" w:hAnsi="Verdana"/>
        </w:rPr>
        <w:t>alculate current stock price using the Dividend Discount Model</w:t>
      </w:r>
      <w:r>
        <w:rPr>
          <w:rFonts w:ascii="Verdana" w:hAnsi="Verdana"/>
        </w:rPr>
        <w:t xml:space="preserve"> considering:</w:t>
      </w:r>
    </w:p>
    <w:p w14:paraId="447340C1" w14:textId="77777777" w:rsidR="008D50FF" w:rsidRDefault="008D50FF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1488122B" w14:textId="77777777" w:rsidR="008D50FF" w:rsidRDefault="008D50FF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   </w:t>
      </w:r>
      <w:r>
        <w:rPr>
          <w:noProof/>
          <w:lang w:val="pt-BR" w:eastAsia="pt-BR"/>
        </w:rPr>
        <w:drawing>
          <wp:inline distT="0" distB="0" distL="0" distR="0" wp14:anchorId="52DC91C5" wp14:editId="72D11D56">
            <wp:extent cx="3829050" cy="695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BE3C" w14:textId="77777777" w:rsidR="008D50FF" w:rsidRDefault="008D50FF" w:rsidP="00337B14">
      <w:pPr>
        <w:jc w:val="both"/>
        <w:rPr>
          <w:rFonts w:ascii="Verdana" w:hAnsi="Verdana"/>
        </w:rPr>
      </w:pPr>
    </w:p>
    <w:p w14:paraId="3C78AACA" w14:textId="7C51D40F" w:rsidR="00BA5B10" w:rsidRDefault="00BA5B10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We need to apply the following formula:</w:t>
      </w:r>
    </w:p>
    <w:p w14:paraId="6B06BB71" w14:textId="77777777" w:rsidR="00BA5B10" w:rsidRDefault="00BA5B10" w:rsidP="00337B14">
      <w:pPr>
        <w:jc w:val="both"/>
        <w:rPr>
          <w:rFonts w:ascii="Verdana" w:hAnsi="Verdana"/>
        </w:rPr>
      </w:pPr>
    </w:p>
    <w:p w14:paraId="042C91DE" w14:textId="07071763" w:rsidR="00BA5B10" w:rsidRDefault="00BA5B10" w:rsidP="00337B14">
      <w:pPr>
        <w:jc w:val="both"/>
        <w:rPr>
          <w:rFonts w:ascii="Verdana" w:hAnsi="Verdana"/>
        </w:rPr>
      </w:pPr>
      <w:r>
        <w:rPr>
          <w:noProof/>
          <w:lang w:val="pt-BR" w:eastAsia="pt-BR"/>
        </w:rPr>
        <w:drawing>
          <wp:inline distT="0" distB="0" distL="0" distR="0" wp14:anchorId="3618E364" wp14:editId="73D85688">
            <wp:extent cx="1790700" cy="1609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8C20" w14:textId="77777777" w:rsidR="00BA5B10" w:rsidRDefault="00BA5B10" w:rsidP="00337B14">
      <w:pPr>
        <w:jc w:val="both"/>
        <w:rPr>
          <w:rFonts w:ascii="Verdana" w:hAnsi="Verdana"/>
        </w:rPr>
      </w:pPr>
    </w:p>
    <w:p w14:paraId="30BBF553" w14:textId="020C793B" w:rsidR="00BA5B10" w:rsidRDefault="00BA5B10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Considering that:</w:t>
      </w:r>
    </w:p>
    <w:p w14:paraId="35BF2C1F" w14:textId="77777777" w:rsidR="00BA5B10" w:rsidRDefault="00BA5B10" w:rsidP="00337B14">
      <w:pPr>
        <w:jc w:val="both"/>
        <w:rPr>
          <w:rFonts w:ascii="Verdana" w:hAnsi="Verdana"/>
        </w:rPr>
      </w:pPr>
    </w:p>
    <w:p w14:paraId="3393895A" w14:textId="1EF82F47" w:rsidR="00BA5B10" w:rsidRDefault="00BA5B10" w:rsidP="00337B14">
      <w:pPr>
        <w:jc w:val="both"/>
        <w:rPr>
          <w:rFonts w:ascii="Verdana" w:hAnsi="Verdana"/>
        </w:rPr>
      </w:pPr>
      <w:r>
        <w:rPr>
          <w:noProof/>
          <w:lang w:val="pt-BR" w:eastAsia="pt-BR"/>
        </w:rPr>
        <w:drawing>
          <wp:inline distT="0" distB="0" distL="0" distR="0" wp14:anchorId="323A67A6" wp14:editId="05A70F45">
            <wp:extent cx="1247775" cy="285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73E0" w14:textId="77777777" w:rsidR="00BA5B10" w:rsidRDefault="00BA5B10" w:rsidP="00337B14">
      <w:pPr>
        <w:jc w:val="both"/>
        <w:rPr>
          <w:rFonts w:ascii="Verdana" w:hAnsi="Verdana"/>
        </w:rPr>
      </w:pPr>
    </w:p>
    <w:p w14:paraId="56289D78" w14:textId="66CD7EB5" w:rsidR="00BA5B10" w:rsidRDefault="00BA5B10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So we have D1 = 100(1+0</w:t>
      </w:r>
      <w:proofErr w:type="gramStart"/>
      <w:r>
        <w:rPr>
          <w:rFonts w:ascii="Verdana" w:hAnsi="Verdana"/>
        </w:rPr>
        <w:t>,02</w:t>
      </w:r>
      <w:proofErr w:type="gramEnd"/>
      <w:r>
        <w:rPr>
          <w:rFonts w:ascii="Verdana" w:hAnsi="Verdana"/>
        </w:rPr>
        <w:t>) = 102</w:t>
      </w:r>
    </w:p>
    <w:p w14:paraId="4D5C3E43" w14:textId="77777777" w:rsidR="00BA5B10" w:rsidRDefault="00BA5B10" w:rsidP="00337B14">
      <w:pPr>
        <w:jc w:val="both"/>
        <w:rPr>
          <w:rFonts w:ascii="Verdana" w:hAnsi="Verdana"/>
        </w:rPr>
      </w:pPr>
    </w:p>
    <w:p w14:paraId="7482D4F2" w14:textId="5A47B4CC" w:rsidR="00BA5B10" w:rsidRDefault="00BA5B10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And Value of Stock = 102 / (0,04-0,02) = 5100</w:t>
      </w:r>
    </w:p>
    <w:p w14:paraId="0BEFEAED" w14:textId="0E144065" w:rsidR="00C07B59" w:rsidRDefault="00C07B59" w:rsidP="00337B14">
      <w:pPr>
        <w:jc w:val="both"/>
        <w:rPr>
          <w:rFonts w:ascii="Verdana" w:hAnsi="Verdana"/>
        </w:rPr>
      </w:pPr>
    </w:p>
    <w:p w14:paraId="39F7224E" w14:textId="03B5E6E2" w:rsidR="00C07B59" w:rsidRDefault="00C07B59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The calculation</w:t>
      </w:r>
      <w:r w:rsidR="00323CED">
        <w:rPr>
          <w:rFonts w:ascii="Verdana" w:hAnsi="Verdana"/>
        </w:rPr>
        <w:t>s</w:t>
      </w:r>
      <w:r>
        <w:rPr>
          <w:rFonts w:ascii="Verdana" w:hAnsi="Verdana"/>
        </w:rPr>
        <w:t xml:space="preserve"> are in the excel file also.</w:t>
      </w:r>
    </w:p>
    <w:p w14:paraId="652653AD" w14:textId="77777777" w:rsidR="00BA5B10" w:rsidRDefault="00BA5B10" w:rsidP="00337B14">
      <w:pPr>
        <w:jc w:val="both"/>
        <w:rPr>
          <w:rFonts w:ascii="Verdana" w:hAnsi="Verdana"/>
        </w:rPr>
      </w:pPr>
    </w:p>
    <w:p w14:paraId="4CE7C9A1" w14:textId="77777777" w:rsidR="008D50FF" w:rsidRDefault="008D50FF" w:rsidP="00337B14">
      <w:pPr>
        <w:jc w:val="both"/>
        <w:rPr>
          <w:rFonts w:ascii="Verdana" w:hAnsi="Verdana"/>
        </w:rPr>
      </w:pPr>
    </w:p>
    <w:p w14:paraId="732F0A6A" w14:textId="77777777" w:rsidR="008D50FF" w:rsidRDefault="008D50FF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In the second question we are asked to implement the Single-Index Model for pricing IBM stock considering the market index as the S&amp;P 500.</w:t>
      </w:r>
    </w:p>
    <w:p w14:paraId="6EAF780B" w14:textId="77777777" w:rsidR="008D50FF" w:rsidRDefault="008D50FF" w:rsidP="00337B14">
      <w:pPr>
        <w:jc w:val="both"/>
        <w:rPr>
          <w:rFonts w:ascii="Verdana" w:hAnsi="Verdana"/>
        </w:rPr>
      </w:pPr>
    </w:p>
    <w:p w14:paraId="62546124" w14:textId="336A1295" w:rsidR="001A7193" w:rsidRDefault="00613D79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We have downloaded the data from Yahoo Finance.</w:t>
      </w:r>
      <w:r w:rsidR="001A7193">
        <w:rPr>
          <w:rFonts w:ascii="Verdana" w:hAnsi="Verdana"/>
        </w:rPr>
        <w:t xml:space="preserve"> The question was silent about the risk free rate, so I picked a random number that made sense: 0.2% monthly. We calculated the monthly excess returns for SP500 and IBM</w:t>
      </w:r>
      <w:r w:rsidR="00196F24">
        <w:rPr>
          <w:rFonts w:ascii="Verdana" w:hAnsi="Verdana"/>
        </w:rPr>
        <w:t xml:space="preserve"> considering the risk free rate</w:t>
      </w:r>
      <w:r w:rsidR="001A7193">
        <w:rPr>
          <w:rFonts w:ascii="Verdana" w:hAnsi="Verdana"/>
        </w:rPr>
        <w:t>:</w:t>
      </w:r>
    </w:p>
    <w:p w14:paraId="04F5D724" w14:textId="77777777" w:rsidR="001A7193" w:rsidRDefault="001A7193" w:rsidP="00337B14">
      <w:pPr>
        <w:jc w:val="both"/>
        <w:rPr>
          <w:rFonts w:ascii="Verdana" w:hAnsi="Verdana"/>
        </w:rPr>
      </w:pPr>
    </w:p>
    <w:p w14:paraId="2E039B0C" w14:textId="2C64BD66" w:rsidR="00613D79" w:rsidRDefault="00196F24" w:rsidP="00337B14">
      <w:pPr>
        <w:jc w:val="both"/>
        <w:rPr>
          <w:rFonts w:ascii="Verdana" w:hAnsi="Verdana"/>
        </w:rPr>
      </w:pPr>
      <w:r>
        <w:rPr>
          <w:noProof/>
          <w:lang w:val="pt-BR" w:eastAsia="pt-BR"/>
        </w:rPr>
        <w:drawing>
          <wp:inline distT="0" distB="0" distL="0" distR="0" wp14:anchorId="396731B6" wp14:editId="6F7F1B7E">
            <wp:extent cx="2524125" cy="668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D79">
        <w:rPr>
          <w:rFonts w:ascii="Verdana" w:hAnsi="Verdana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2FC2AD79" wp14:editId="06B779F5">
            <wp:extent cx="2495550" cy="667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C5E4" w14:textId="77777777" w:rsidR="00613D79" w:rsidRDefault="00613D79" w:rsidP="00337B14">
      <w:pPr>
        <w:jc w:val="both"/>
        <w:rPr>
          <w:rFonts w:ascii="Verdana" w:hAnsi="Verdana"/>
        </w:rPr>
      </w:pPr>
    </w:p>
    <w:p w14:paraId="6D08C465" w14:textId="77777777" w:rsidR="00613D79" w:rsidRDefault="00613D79" w:rsidP="00337B14">
      <w:pPr>
        <w:jc w:val="both"/>
        <w:rPr>
          <w:rFonts w:ascii="Verdana" w:hAnsi="Verdana"/>
        </w:rPr>
      </w:pPr>
    </w:p>
    <w:p w14:paraId="70B91024" w14:textId="77777777" w:rsidR="00613D79" w:rsidRDefault="00613D79" w:rsidP="00337B14">
      <w:pPr>
        <w:jc w:val="both"/>
        <w:rPr>
          <w:rFonts w:ascii="Verdana" w:hAnsi="Verdana"/>
        </w:rPr>
      </w:pPr>
    </w:p>
    <w:p w14:paraId="52AD894E" w14:textId="7D723238" w:rsidR="00196F24" w:rsidRDefault="00196F24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We then applied the data analysis tool to find the regression equation for this data considering y the IBM excess return values and X </w:t>
      </w:r>
      <w:r w:rsidR="00C07B59">
        <w:rPr>
          <w:rFonts w:ascii="Verdana" w:hAnsi="Verdana"/>
        </w:rPr>
        <w:t xml:space="preserve">(independent variable) </w:t>
      </w:r>
      <w:r>
        <w:rPr>
          <w:rFonts w:ascii="Verdana" w:hAnsi="Verdana"/>
        </w:rPr>
        <w:t>the SP500 excess returns values. We have found:</w:t>
      </w:r>
    </w:p>
    <w:p w14:paraId="5E33FFD7" w14:textId="0BEAC342" w:rsidR="00196F24" w:rsidRDefault="00196F24" w:rsidP="00337B14">
      <w:pPr>
        <w:jc w:val="both"/>
        <w:rPr>
          <w:rFonts w:ascii="Verdana" w:hAnsi="Verdana"/>
        </w:rPr>
      </w:pPr>
    </w:p>
    <w:p w14:paraId="485180E2" w14:textId="1E6F5289" w:rsidR="00196F24" w:rsidRDefault="00196F24" w:rsidP="00337B14">
      <w:pPr>
        <w:jc w:val="both"/>
        <w:rPr>
          <w:rFonts w:ascii="Verdana" w:hAnsi="Verdana"/>
        </w:rPr>
      </w:pPr>
      <w:r>
        <w:rPr>
          <w:noProof/>
          <w:lang w:val="pt-BR" w:eastAsia="pt-BR"/>
        </w:rPr>
        <w:drawing>
          <wp:inline distT="0" distB="0" distL="0" distR="0" wp14:anchorId="26419A23" wp14:editId="47FBB584">
            <wp:extent cx="5943600" cy="245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137C" w14:textId="2952C83E" w:rsidR="00196F24" w:rsidRDefault="00196F24" w:rsidP="00337B14">
      <w:pPr>
        <w:jc w:val="both"/>
        <w:rPr>
          <w:rFonts w:ascii="Verdana" w:hAnsi="Verdana"/>
        </w:rPr>
      </w:pPr>
    </w:p>
    <w:p w14:paraId="67D8BCA0" w14:textId="590F96F7" w:rsidR="00196F24" w:rsidRDefault="00196F24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We have a Beta of 0.9068 and an alpha of -0.010. We have a p-value above 5% </w:t>
      </w:r>
      <w:r w:rsidR="00C07B59">
        <w:rPr>
          <w:rFonts w:ascii="Verdana" w:hAnsi="Verdana"/>
        </w:rPr>
        <w:t xml:space="preserve">for the alpha </w:t>
      </w:r>
      <w:r>
        <w:rPr>
          <w:rFonts w:ascii="Verdana" w:hAnsi="Verdana"/>
        </w:rPr>
        <w:t xml:space="preserve">so we cannot sustain </w:t>
      </w:r>
      <w:r w:rsidR="00C07B59">
        <w:rPr>
          <w:rFonts w:ascii="Verdana" w:hAnsi="Verdana"/>
        </w:rPr>
        <w:t>within</w:t>
      </w:r>
      <w:r>
        <w:rPr>
          <w:rFonts w:ascii="Verdana" w:hAnsi="Verdana"/>
        </w:rPr>
        <w:t xml:space="preserve"> the 95% interval of confidence that there is </w:t>
      </w:r>
      <w:r w:rsidR="00C07B59">
        <w:rPr>
          <w:rFonts w:ascii="Verdana" w:hAnsi="Verdana"/>
        </w:rPr>
        <w:t xml:space="preserve">a real (even negative) </w:t>
      </w:r>
      <w:r>
        <w:rPr>
          <w:rFonts w:ascii="Verdana" w:hAnsi="Verdana"/>
        </w:rPr>
        <w:t xml:space="preserve">alpha in IBM stock. </w:t>
      </w:r>
      <w:r w:rsidR="00C07B59">
        <w:rPr>
          <w:rFonts w:ascii="Verdana" w:hAnsi="Verdana"/>
        </w:rPr>
        <w:t>Nevertheless,</w:t>
      </w:r>
      <w:r>
        <w:rPr>
          <w:rFonts w:ascii="Verdana" w:hAnsi="Verdana"/>
        </w:rPr>
        <w:t xml:space="preserve"> we have a close to zero p-value for the Beta, so it is highly likely true</w:t>
      </w:r>
      <w:r w:rsidR="00C07B59">
        <w:rPr>
          <w:rFonts w:ascii="Verdana" w:hAnsi="Verdana"/>
        </w:rPr>
        <w:t xml:space="preserve"> that the returns are explained by the independent variable</w:t>
      </w:r>
      <w:r>
        <w:rPr>
          <w:rFonts w:ascii="Verdana" w:hAnsi="Verdana"/>
        </w:rPr>
        <w:t xml:space="preserve">. Despite this fact we have a R Square of 0.24, the interpretation is that </w:t>
      </w:r>
      <w:r w:rsidR="00C07B59">
        <w:rPr>
          <w:rFonts w:ascii="Verdana" w:hAnsi="Verdana"/>
        </w:rPr>
        <w:t xml:space="preserve">only </w:t>
      </w:r>
      <w:r>
        <w:rPr>
          <w:rFonts w:ascii="Verdana" w:hAnsi="Verdana"/>
        </w:rPr>
        <w:t>24% of the IBM’s variations are explained by the SP500.</w:t>
      </w:r>
    </w:p>
    <w:p w14:paraId="6AA8C40F" w14:textId="38E54F62" w:rsidR="00196F24" w:rsidRDefault="00196F24" w:rsidP="00337B14">
      <w:pPr>
        <w:jc w:val="both"/>
        <w:rPr>
          <w:rFonts w:ascii="Verdana" w:hAnsi="Verdana"/>
        </w:rPr>
      </w:pPr>
    </w:p>
    <w:p w14:paraId="502323A3" w14:textId="501402FB" w:rsidR="00196F24" w:rsidRDefault="00196F24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The graph below summarize our findings:</w:t>
      </w:r>
    </w:p>
    <w:p w14:paraId="6181F68E" w14:textId="77777777" w:rsidR="00196F24" w:rsidRDefault="00196F24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</w:t>
      </w:r>
    </w:p>
    <w:p w14:paraId="410F9B17" w14:textId="3571B770" w:rsidR="00196F24" w:rsidRDefault="00196F24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   </w:t>
      </w:r>
      <w:r>
        <w:rPr>
          <w:noProof/>
          <w:lang w:val="pt-BR" w:eastAsia="pt-BR"/>
        </w:rPr>
        <w:drawing>
          <wp:inline distT="0" distB="0" distL="0" distR="0" wp14:anchorId="60DE07CF" wp14:editId="63C9D661">
            <wp:extent cx="5229225" cy="3219450"/>
            <wp:effectExtent l="0" t="0" r="9525" b="0"/>
            <wp:docPr id="12" name="Chart 1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3EACDEC7-91FF-40EF-AD60-7E816740C0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677C7AD" w14:textId="77777777" w:rsidR="00196F24" w:rsidRDefault="00196F24" w:rsidP="00337B14">
      <w:pPr>
        <w:jc w:val="both"/>
        <w:rPr>
          <w:rFonts w:ascii="Verdana" w:hAnsi="Verdana"/>
        </w:rPr>
      </w:pPr>
    </w:p>
    <w:p w14:paraId="5C9D41CB" w14:textId="3B4DEA1E" w:rsidR="008D50FF" w:rsidRDefault="008D50FF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In the third question we are asked to implement the B</w:t>
      </w:r>
      <w:r w:rsidR="00C07B59">
        <w:rPr>
          <w:rFonts w:ascii="Verdana" w:hAnsi="Verdana"/>
        </w:rPr>
        <w:t xml:space="preserve">lack-Scholes model for pricing </w:t>
      </w:r>
      <w:r>
        <w:rPr>
          <w:rFonts w:ascii="Verdana" w:hAnsi="Verdana"/>
        </w:rPr>
        <w:t>an option on commodity futures and then compute the call option price and put option price considering:</w:t>
      </w:r>
    </w:p>
    <w:p w14:paraId="17F1F612" w14:textId="77777777" w:rsidR="008D50FF" w:rsidRDefault="008D50FF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</w:p>
    <w:p w14:paraId="3879C48A" w14:textId="77777777" w:rsidR="008D50FF" w:rsidRDefault="008D50FF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   </w:t>
      </w:r>
    </w:p>
    <w:p w14:paraId="3275BE39" w14:textId="16C35D82" w:rsidR="008D50FF" w:rsidRDefault="008D50FF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    </w:t>
      </w:r>
      <w:r>
        <w:rPr>
          <w:noProof/>
          <w:lang w:val="pt-BR" w:eastAsia="pt-BR"/>
        </w:rPr>
        <w:drawing>
          <wp:inline distT="0" distB="0" distL="0" distR="0" wp14:anchorId="5B5F6639" wp14:editId="75E18DD1">
            <wp:extent cx="3495675" cy="1533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</w:p>
    <w:p w14:paraId="5FE7050A" w14:textId="3CB92F0B" w:rsidR="00A660AD" w:rsidRDefault="00A660AD" w:rsidP="00337B14">
      <w:pPr>
        <w:jc w:val="both"/>
        <w:rPr>
          <w:rFonts w:ascii="Verdana" w:hAnsi="Verdana"/>
        </w:rPr>
      </w:pPr>
    </w:p>
    <w:p w14:paraId="274E8DBE" w14:textId="6E01D1D5" w:rsidR="00A660AD" w:rsidRDefault="00C07B59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We cannot blindly apply the B</w:t>
      </w:r>
      <w:r w:rsidR="00A660AD">
        <w:rPr>
          <w:rFonts w:ascii="Verdana" w:hAnsi="Verdana"/>
        </w:rPr>
        <w:t>lack Schole</w:t>
      </w:r>
      <w:r w:rsidR="001A7193">
        <w:rPr>
          <w:rFonts w:ascii="Verdana" w:hAnsi="Verdana"/>
        </w:rPr>
        <w:t>s</w:t>
      </w:r>
      <w:r w:rsidR="00A660AD">
        <w:rPr>
          <w:rFonts w:ascii="Verdana" w:hAnsi="Verdana"/>
        </w:rPr>
        <w:t xml:space="preserve"> Model, we have to adapt the S in the formula to be </w:t>
      </w:r>
      <w:r w:rsidR="000D56CF">
        <w:rPr>
          <w:rFonts w:ascii="Verdana" w:hAnsi="Verdana"/>
        </w:rPr>
        <w:t xml:space="preserve">F, where F is the future price. </w:t>
      </w:r>
      <w:r w:rsidR="00A660AD">
        <w:rPr>
          <w:rFonts w:ascii="Verdana" w:hAnsi="Verdana"/>
        </w:rPr>
        <w:t xml:space="preserve">Making that </w:t>
      </w:r>
      <w:proofErr w:type="gramStart"/>
      <w:r w:rsidR="00A660AD">
        <w:rPr>
          <w:rFonts w:ascii="Verdana" w:hAnsi="Verdana"/>
        </w:rPr>
        <w:t>adaptation</w:t>
      </w:r>
      <w:proofErr w:type="gramEnd"/>
      <w:r w:rsidR="00A660AD">
        <w:rPr>
          <w:rFonts w:ascii="Verdana" w:hAnsi="Verdana"/>
        </w:rPr>
        <w:t xml:space="preserve"> we have:</w:t>
      </w:r>
    </w:p>
    <w:p w14:paraId="401036D3" w14:textId="49141C1C" w:rsidR="00A660AD" w:rsidRDefault="00A660AD" w:rsidP="00337B14">
      <w:pPr>
        <w:jc w:val="both"/>
        <w:rPr>
          <w:rFonts w:ascii="Verdana" w:hAnsi="Verdana"/>
        </w:rPr>
      </w:pPr>
    </w:p>
    <w:p w14:paraId="238747BF" w14:textId="755C426F" w:rsidR="00A660AD" w:rsidRDefault="000D56CF" w:rsidP="00337B14">
      <w:pPr>
        <w:jc w:val="both"/>
        <w:rPr>
          <w:rFonts w:ascii="Verdana" w:hAnsi="Verdana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2108C590" wp14:editId="688FF2A3">
            <wp:extent cx="4343400" cy="23336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4D3F" w14:textId="5DD268FD" w:rsidR="008D50FF" w:rsidRDefault="008D50FF" w:rsidP="00337B14">
      <w:pPr>
        <w:jc w:val="both"/>
        <w:rPr>
          <w:rFonts w:ascii="Verdana" w:hAnsi="Verdana"/>
        </w:rPr>
      </w:pPr>
    </w:p>
    <w:p w14:paraId="6C12A107" w14:textId="42FD44BB" w:rsidR="00C633B6" w:rsidRDefault="00A660AD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The call option price for the data above is: </w:t>
      </w:r>
      <w:r w:rsidR="000D56CF">
        <w:rPr>
          <w:noProof/>
          <w:lang w:val="pt-BR" w:eastAsia="pt-BR"/>
        </w:rPr>
        <w:drawing>
          <wp:inline distT="0" distB="0" distL="0" distR="0" wp14:anchorId="4DC200CF" wp14:editId="26A5D586">
            <wp:extent cx="1933575" cy="1905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1865" w14:textId="6BC9C011" w:rsidR="00A660AD" w:rsidRDefault="00A660AD" w:rsidP="00337B14">
      <w:pPr>
        <w:jc w:val="both"/>
        <w:rPr>
          <w:rFonts w:ascii="Verdana" w:hAnsi="Verdana"/>
        </w:rPr>
      </w:pPr>
    </w:p>
    <w:p w14:paraId="35DA432A" w14:textId="20ED9066" w:rsidR="00A660AD" w:rsidRPr="002869BD" w:rsidRDefault="00A660AD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The put option price for the data above is: </w:t>
      </w:r>
      <w:r w:rsidR="000D56CF">
        <w:rPr>
          <w:noProof/>
          <w:lang w:val="pt-BR" w:eastAsia="pt-BR"/>
        </w:rPr>
        <w:drawing>
          <wp:inline distT="0" distB="0" distL="0" distR="0" wp14:anchorId="53A122BF" wp14:editId="67BEE1E9">
            <wp:extent cx="1895475" cy="2000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6118" w14:textId="2886EDC4" w:rsidR="008D50FF" w:rsidRDefault="008D50FF" w:rsidP="00337B14">
      <w:pPr>
        <w:jc w:val="both"/>
        <w:rPr>
          <w:rFonts w:ascii="Verdana" w:hAnsi="Verdana"/>
        </w:rPr>
      </w:pPr>
    </w:p>
    <w:p w14:paraId="604E26D7" w14:textId="5836F709" w:rsidR="002869BD" w:rsidRDefault="002869BD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Which makes sense because w</w:t>
      </w:r>
      <w:r w:rsidRPr="002869BD">
        <w:rPr>
          <w:rFonts w:ascii="Verdana" w:hAnsi="Verdana"/>
        </w:rPr>
        <w:t xml:space="preserve">hen the futures price = exercise price then calls and puts </w:t>
      </w:r>
      <w:r>
        <w:rPr>
          <w:rFonts w:ascii="Verdana" w:hAnsi="Verdana"/>
        </w:rPr>
        <w:t xml:space="preserve">must </w:t>
      </w:r>
      <w:r w:rsidRPr="002869BD">
        <w:rPr>
          <w:rFonts w:ascii="Verdana" w:hAnsi="Verdana"/>
        </w:rPr>
        <w:t>have the same value</w:t>
      </w:r>
      <w:r>
        <w:rPr>
          <w:rFonts w:ascii="Verdana" w:hAnsi="Verdana"/>
        </w:rPr>
        <w:t xml:space="preserve"> by definition</w:t>
      </w:r>
      <w:bookmarkStart w:id="0" w:name="_GoBack"/>
      <w:bookmarkEnd w:id="0"/>
      <w:r>
        <w:rPr>
          <w:rFonts w:ascii="Verdana" w:hAnsi="Verdana"/>
        </w:rPr>
        <w:t>.</w:t>
      </w:r>
    </w:p>
    <w:p w14:paraId="3134EBA2" w14:textId="77777777" w:rsidR="002869BD" w:rsidRDefault="002869BD" w:rsidP="00337B14">
      <w:pPr>
        <w:jc w:val="both"/>
        <w:rPr>
          <w:rFonts w:ascii="Verdana" w:hAnsi="Verdana"/>
        </w:rPr>
      </w:pPr>
    </w:p>
    <w:p w14:paraId="5B5C2F80" w14:textId="5321F2BA" w:rsidR="00A660AD" w:rsidRDefault="00A660AD" w:rsidP="00337B14">
      <w:pPr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Next</w:t>
      </w:r>
      <w:proofErr w:type="gramEnd"/>
      <w:r>
        <w:rPr>
          <w:rFonts w:ascii="Verdana" w:hAnsi="Verdana"/>
        </w:rPr>
        <w:t xml:space="preserve"> we are asked to:</w:t>
      </w:r>
    </w:p>
    <w:p w14:paraId="4A80D58C" w14:textId="5869A056" w:rsidR="008D50FF" w:rsidRDefault="008D50FF" w:rsidP="00337B14">
      <w:pPr>
        <w:jc w:val="both"/>
        <w:rPr>
          <w:rFonts w:ascii="Verdana" w:hAnsi="Verdana"/>
        </w:rPr>
      </w:pPr>
    </w:p>
    <w:p w14:paraId="6738EA1E" w14:textId="4A18A7DA" w:rsidR="00A660AD" w:rsidRDefault="00A660AD" w:rsidP="00337B14">
      <w:pPr>
        <w:jc w:val="both"/>
        <w:rPr>
          <w:rFonts w:ascii="Verdana" w:hAnsi="Verdana"/>
        </w:rPr>
      </w:pPr>
      <w:r>
        <w:rPr>
          <w:noProof/>
          <w:lang w:val="pt-BR" w:eastAsia="pt-BR"/>
        </w:rPr>
        <w:drawing>
          <wp:inline distT="0" distB="0" distL="0" distR="0" wp14:anchorId="511DA2F5" wp14:editId="79018357">
            <wp:extent cx="5353050" cy="44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2ACA" w14:textId="04204138" w:rsidR="00A660AD" w:rsidRDefault="00A660AD" w:rsidP="00337B14">
      <w:pPr>
        <w:jc w:val="both"/>
        <w:rPr>
          <w:rFonts w:ascii="Verdana" w:hAnsi="Verdana"/>
        </w:rPr>
      </w:pPr>
    </w:p>
    <w:p w14:paraId="6472BDE2" w14:textId="002A2CFF" w:rsidR="00A660AD" w:rsidRDefault="00A660AD" w:rsidP="00337B14">
      <w:pPr>
        <w:jc w:val="both"/>
        <w:rPr>
          <w:rFonts w:ascii="Verdana" w:hAnsi="Verdana"/>
        </w:rPr>
      </w:pPr>
      <w:r>
        <w:rPr>
          <w:rFonts w:ascii="Verdana" w:hAnsi="Verdana"/>
        </w:rPr>
        <w:t>Considering that data we have:</w:t>
      </w:r>
    </w:p>
    <w:p w14:paraId="6D0CD314" w14:textId="200A990F" w:rsidR="00A660AD" w:rsidRDefault="00A660AD" w:rsidP="00337B14">
      <w:pPr>
        <w:jc w:val="both"/>
        <w:rPr>
          <w:rFonts w:ascii="Verdana" w:hAnsi="Verdana"/>
        </w:rPr>
      </w:pPr>
    </w:p>
    <w:p w14:paraId="519EA0CD" w14:textId="46352742" w:rsidR="00A660AD" w:rsidRDefault="000D56CF" w:rsidP="00337B14">
      <w:pPr>
        <w:jc w:val="both"/>
        <w:rPr>
          <w:rFonts w:ascii="Verdana" w:hAnsi="Verdana"/>
        </w:rPr>
      </w:pPr>
      <w:r>
        <w:rPr>
          <w:noProof/>
          <w:lang w:val="pt-BR" w:eastAsia="pt-BR"/>
        </w:rPr>
        <w:drawing>
          <wp:inline distT="0" distB="0" distL="0" distR="0" wp14:anchorId="002FFC4D" wp14:editId="4BEEC9F9">
            <wp:extent cx="1885950" cy="3619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2E5E" w14:textId="64940EE7" w:rsidR="00A660AD" w:rsidRDefault="00A660AD" w:rsidP="00337B14">
      <w:pPr>
        <w:jc w:val="both"/>
        <w:rPr>
          <w:rFonts w:ascii="Verdana" w:hAnsi="Verdana"/>
        </w:rPr>
      </w:pPr>
    </w:p>
    <w:p w14:paraId="1F0CAD87" w14:textId="18389E79" w:rsidR="00A660AD" w:rsidRDefault="000D56CF" w:rsidP="00337B14">
      <w:pPr>
        <w:jc w:val="both"/>
        <w:rPr>
          <w:rFonts w:ascii="Verdana" w:hAnsi="Verdana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29484265" wp14:editId="5427DC3B">
            <wp:extent cx="3800475" cy="23907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75D6" w14:textId="77777777" w:rsidR="00A660AD" w:rsidRDefault="00A660AD" w:rsidP="00337B14">
      <w:pPr>
        <w:jc w:val="both"/>
        <w:rPr>
          <w:rFonts w:ascii="Verdana" w:hAnsi="Verdana"/>
        </w:rPr>
      </w:pPr>
    </w:p>
    <w:p w14:paraId="11A3C581" w14:textId="77777777" w:rsidR="00B15F75" w:rsidRDefault="002869BD"/>
    <w:sectPr w:rsidR="00B1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845A6"/>
    <w:multiLevelType w:val="multilevel"/>
    <w:tmpl w:val="8676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DB"/>
    <w:rsid w:val="000D56CF"/>
    <w:rsid w:val="000E1646"/>
    <w:rsid w:val="000F74D9"/>
    <w:rsid w:val="0011187B"/>
    <w:rsid w:val="00121A2A"/>
    <w:rsid w:val="00196F24"/>
    <w:rsid w:val="001A7193"/>
    <w:rsid w:val="001F71DB"/>
    <w:rsid w:val="002318A3"/>
    <w:rsid w:val="002869BD"/>
    <w:rsid w:val="002A33E2"/>
    <w:rsid w:val="002F7F78"/>
    <w:rsid w:val="00310DC3"/>
    <w:rsid w:val="00323CED"/>
    <w:rsid w:val="00337B14"/>
    <w:rsid w:val="003C6471"/>
    <w:rsid w:val="0047013D"/>
    <w:rsid w:val="004960CA"/>
    <w:rsid w:val="00497B4C"/>
    <w:rsid w:val="004B4639"/>
    <w:rsid w:val="006015B4"/>
    <w:rsid w:val="00613D79"/>
    <w:rsid w:val="00636BD3"/>
    <w:rsid w:val="00640C92"/>
    <w:rsid w:val="0064473C"/>
    <w:rsid w:val="006C7CD9"/>
    <w:rsid w:val="007558E1"/>
    <w:rsid w:val="0079565D"/>
    <w:rsid w:val="007C7369"/>
    <w:rsid w:val="00814811"/>
    <w:rsid w:val="008655E3"/>
    <w:rsid w:val="00880949"/>
    <w:rsid w:val="008D50FF"/>
    <w:rsid w:val="009161CB"/>
    <w:rsid w:val="00932A7F"/>
    <w:rsid w:val="00A401C5"/>
    <w:rsid w:val="00A660AD"/>
    <w:rsid w:val="00B20204"/>
    <w:rsid w:val="00B30650"/>
    <w:rsid w:val="00B910F4"/>
    <w:rsid w:val="00BA28B6"/>
    <w:rsid w:val="00BA5B10"/>
    <w:rsid w:val="00C07B59"/>
    <w:rsid w:val="00C226B3"/>
    <w:rsid w:val="00C633B6"/>
    <w:rsid w:val="00CC68A9"/>
    <w:rsid w:val="00CE0A88"/>
    <w:rsid w:val="00D35E26"/>
    <w:rsid w:val="00D577C6"/>
    <w:rsid w:val="00F448A6"/>
    <w:rsid w:val="00F76FBE"/>
    <w:rsid w:val="00F83782"/>
    <w:rsid w:val="00FA312A"/>
    <w:rsid w:val="00FC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43BB"/>
  <w15:chartTrackingRefBased/>
  <w15:docId w15:val="{FF32CDFB-C159-4D83-81F3-C6468E3E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1DB"/>
    <w:pPr>
      <w:spacing w:after="0" w:line="240" w:lineRule="auto"/>
    </w:pPr>
    <w:rPr>
      <w:rFonts w:eastAsia="SimSu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F71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71DB"/>
    <w:pPr>
      <w:spacing w:before="100" w:beforeAutospacing="1" w:after="100" w:afterAutospacing="1"/>
    </w:pPr>
    <w:rPr>
      <w:rFonts w:ascii="Times New Roman" w:hAnsi="Times New Roman" w:cs="Times New Roman"/>
      <w:lang w:bidi="th-TH"/>
    </w:rPr>
  </w:style>
  <w:style w:type="character" w:customStyle="1" w:styleId="apple-converted-space">
    <w:name w:val="apple-converted-space"/>
    <w:basedOn w:val="Fontepargpadro"/>
    <w:rsid w:val="00F44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ikolaslippmann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las\Downloads\Finalncial_Markets_II_Nikolas_Lippmann_Pareschi_10_20_20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</a:t>
            </a:r>
            <a:r>
              <a:rPr lang="en-US" baseline="0"/>
              <a:t> Index Model - IBM - Risk Free at 0.2% monthly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Real Excess Returns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'SP500, monthly data'!$I$3:$I$60</c:f>
              <c:numCache>
                <c:formatCode>General</c:formatCode>
                <c:ptCount val="58"/>
                <c:pt idx="0">
                  <c:v>1.7302978533243696E-2</c:v>
                </c:pt>
                <c:pt idx="1">
                  <c:v>-1.4535671889144269E-3</c:v>
                </c:pt>
                <c:pt idx="2">
                  <c:v>1.7348826118030569E-2</c:v>
                </c:pt>
                <c:pt idx="3">
                  <c:v>2.8137750908554544E-3</c:v>
                </c:pt>
                <c:pt idx="4">
                  <c:v>9.57625139134133E-3</c:v>
                </c:pt>
                <c:pt idx="5">
                  <c:v>7.0912085493182193E-3</c:v>
                </c:pt>
                <c:pt idx="6">
                  <c:v>-2.3891971880845003E-3</c:v>
                </c:pt>
                <c:pt idx="7">
                  <c:v>3.5198160337279072E-2</c:v>
                </c:pt>
                <c:pt idx="8">
                  <c:v>1.5884358171464497E-2</c:v>
                </c:pt>
                <c:pt idx="9">
                  <c:v>1.6200762196895147E-2</c:v>
                </c:pt>
                <c:pt idx="10">
                  <c:v>3.2174522187570442E-2</c:v>
                </c:pt>
                <c:pt idx="11">
                  <c:v>-2.1425679279557519E-2</c:v>
                </c:pt>
                <c:pt idx="12">
                  <c:v>-3.2344508443253855E-3</c:v>
                </c:pt>
                <c:pt idx="13">
                  <c:v>-3.2192431360480427E-3</c:v>
                </c:pt>
                <c:pt idx="14">
                  <c:v>3.3609801125254357E-2</c:v>
                </c:pt>
                <c:pt idx="15">
                  <c:v>-1.0890788790218747E-3</c:v>
                </c:pt>
                <c:pt idx="16">
                  <c:v>1.3324602357572603E-2</c:v>
                </c:pt>
                <c:pt idx="17">
                  <c:v>6.9939848087319408E-4</c:v>
                </c:pt>
                <c:pt idx="18">
                  <c:v>6.399111457736506E-2</c:v>
                </c:pt>
                <c:pt idx="19">
                  <c:v>-6.1283604302990718E-3</c:v>
                </c:pt>
                <c:pt idx="20">
                  <c:v>-5.2735321972946392E-2</c:v>
                </c:pt>
                <c:pt idx="21">
                  <c:v>-1.9530185176314441E-2</c:v>
                </c:pt>
                <c:pt idx="22">
                  <c:v>-1.4951307392758722E-3</c:v>
                </c:pt>
                <c:pt idx="23">
                  <c:v>8.098311776039413E-2</c:v>
                </c:pt>
                <c:pt idx="24">
                  <c:v>-2.8442831573227134E-2</c:v>
                </c:pt>
                <c:pt idx="25">
                  <c:v>-6.4580818167202847E-2</c:v>
                </c:pt>
                <c:pt idx="26">
                  <c:v>1.7742029696721451E-2</c:v>
                </c:pt>
                <c:pt idx="27">
                  <c:v>-2.3011672375900516E-2</c:v>
                </c:pt>
                <c:pt idx="28">
                  <c:v>8.4913823933168171E-3</c:v>
                </c:pt>
                <c:pt idx="29">
                  <c:v>6.5208197301247512E-3</c:v>
                </c:pt>
                <c:pt idx="30">
                  <c:v>-1.9396106913756261E-2</c:v>
                </c:pt>
                <c:pt idx="31">
                  <c:v>5.2892511014553945E-2</c:v>
                </c:pt>
                <c:pt idx="32">
                  <c:v>-3.3040805790470196E-2</c:v>
                </c:pt>
                <c:pt idx="33">
                  <c:v>-6.1885878779204245E-3</c:v>
                </c:pt>
                <c:pt idx="34">
                  <c:v>2.253358876036482E-2</c:v>
                </c:pt>
                <c:pt idx="35">
                  <c:v>2.1201460786772319E-2</c:v>
                </c:pt>
                <c:pt idx="36">
                  <c:v>-1.7513837223063766E-2</c:v>
                </c:pt>
                <c:pt idx="37">
                  <c:v>3.5655295489735117E-2</c:v>
                </c:pt>
                <c:pt idx="38">
                  <c:v>-1.7079830581919864E-2</c:v>
                </c:pt>
                <c:pt idx="39">
                  <c:v>1.7058331658920567E-2</c:v>
                </c:pt>
                <c:pt idx="40">
                  <c:v>1.9030280012996004E-2</c:v>
                </c:pt>
                <c:pt idx="41">
                  <c:v>4.200788965052828E-3</c:v>
                </c:pt>
                <c:pt idx="42">
                  <c:v>4.9321656079357474E-3</c:v>
                </c:pt>
                <c:pt idx="43">
                  <c:v>4.1117029976595276E-2</c:v>
                </c:pt>
                <c:pt idx="44">
                  <c:v>-3.7582905675162648E-2</c:v>
                </c:pt>
                <c:pt idx="45">
                  <c:v>2.1562791550492788E-2</c:v>
                </c:pt>
                <c:pt idx="46">
                  <c:v>2.604947163518645E-2</c:v>
                </c:pt>
                <c:pt idx="47">
                  <c:v>4.2595752618006077E-2</c:v>
                </c:pt>
                <c:pt idx="48">
                  <c:v>2.774952317723911E-2</c:v>
                </c:pt>
                <c:pt idx="49">
                  <c:v>-3.3298019033866866E-2</c:v>
                </c:pt>
                <c:pt idx="50">
                  <c:v>4.7462079815224989E-2</c:v>
                </c:pt>
                <c:pt idx="51">
                  <c:v>-1.699930163606278E-2</c:v>
                </c:pt>
                <c:pt idx="52">
                  <c:v>1.8762811721046102E-2</c:v>
                </c:pt>
                <c:pt idx="53">
                  <c:v>1.6085767859252309E-2</c:v>
                </c:pt>
                <c:pt idx="54">
                  <c:v>3.3987723516956114E-2</c:v>
                </c:pt>
                <c:pt idx="55">
                  <c:v>9.0606491952591756E-3</c:v>
                </c:pt>
                <c:pt idx="56">
                  <c:v>4.8428096519578467E-2</c:v>
                </c:pt>
                <c:pt idx="57">
                  <c:v>5.068230463864511E-3</c:v>
                </c:pt>
              </c:numCache>
            </c:numRef>
          </c:xVal>
          <c:yVal>
            <c:numRef>
              <c:f>'IBM, monthly data'!$I$3:$I$60</c:f>
              <c:numCache>
                <c:formatCode>General</c:formatCode>
                <c:ptCount val="58"/>
                <c:pt idx="0">
                  <c:v>2.3049668594480321E-2</c:v>
                </c:pt>
                <c:pt idx="1">
                  <c:v>-1.3336105409250341E-2</c:v>
                </c:pt>
                <c:pt idx="2">
                  <c:v>-6.1546308428637619E-2</c:v>
                </c:pt>
                <c:pt idx="3">
                  <c:v>1.5707764143938041E-2</c:v>
                </c:pt>
                <c:pt idx="4">
                  <c:v>-4.9788336906700592E-2</c:v>
                </c:pt>
                <c:pt idx="5">
                  <c:v>-8.1533755783390283E-2</c:v>
                </c:pt>
                <c:pt idx="6">
                  <c:v>-2.5929965724184934E-2</c:v>
                </c:pt>
                <c:pt idx="7">
                  <c:v>2.8369017699881649E-2</c:v>
                </c:pt>
                <c:pt idx="8">
                  <c:v>4.9388720662231211E-2</c:v>
                </c:pt>
                <c:pt idx="9">
                  <c:v>3.0522935573798593E-2</c:v>
                </c:pt>
                <c:pt idx="10">
                  <c:v>5.3501161061637381E-2</c:v>
                </c:pt>
                <c:pt idx="11">
                  <c:v>-3.4483357729848452E-2</c:v>
                </c:pt>
                <c:pt idx="12">
                  <c:v>6.4461914834024209E-3</c:v>
                </c:pt>
                <c:pt idx="13">
                  <c:v>-1.2832975194293826E-2</c:v>
                </c:pt>
                <c:pt idx="14">
                  <c:v>5.6242062528177428E-2</c:v>
                </c:pt>
                <c:pt idx="15">
                  <c:v>-5.2213246504277926E-3</c:v>
                </c:pt>
                <c:pt idx="16">
                  <c:v>5.1446807127563776E-2</c:v>
                </c:pt>
                <c:pt idx="17">
                  <c:v>-3.8381653856210729E-2</c:v>
                </c:pt>
                <c:pt idx="18">
                  <c:v>0.16564849729771636</c:v>
                </c:pt>
                <c:pt idx="19">
                  <c:v>4.8003914778920409E-2</c:v>
                </c:pt>
                <c:pt idx="20">
                  <c:v>-9.5227549015067692E-2</c:v>
                </c:pt>
                <c:pt idx="21">
                  <c:v>-5.6514948579796647E-3</c:v>
                </c:pt>
                <c:pt idx="22">
                  <c:v>-6.7118566433300702E-3</c:v>
                </c:pt>
                <c:pt idx="23">
                  <c:v>-3.5731110169729963E-2</c:v>
                </c:pt>
                <c:pt idx="24">
                  <c:v>-1.3606892305176308E-2</c:v>
                </c:pt>
                <c:pt idx="25">
                  <c:v>-8.9042497988364722E-2</c:v>
                </c:pt>
                <c:pt idx="26">
                  <c:v>-6.1188725761266421E-3</c:v>
                </c:pt>
                <c:pt idx="27">
                  <c:v>-3.5946450274218722E-2</c:v>
                </c:pt>
                <c:pt idx="28">
                  <c:v>-1.1574518860602566E-2</c:v>
                </c:pt>
                <c:pt idx="29">
                  <c:v>6.5227222784038696E-2</c:v>
                </c:pt>
                <c:pt idx="30">
                  <c:v>-3.9395021123932433E-3</c:v>
                </c:pt>
                <c:pt idx="31">
                  <c:v>5.4291276256149601E-2</c:v>
                </c:pt>
                <c:pt idx="32">
                  <c:v>-4.6440127220955696E-2</c:v>
                </c:pt>
                <c:pt idx="33">
                  <c:v>-5.8968855103902467E-3</c:v>
                </c:pt>
                <c:pt idx="34">
                  <c:v>-1.5564438456392103E-2</c:v>
                </c:pt>
                <c:pt idx="35">
                  <c:v>-0.13596190027805566</c:v>
                </c:pt>
                <c:pt idx="36">
                  <c:v>-9.0066809230220351E-3</c:v>
                </c:pt>
                <c:pt idx="37">
                  <c:v>1.287011572967069E-3</c:v>
                </c:pt>
                <c:pt idx="38">
                  <c:v>5.5372941935048381E-2</c:v>
                </c:pt>
                <c:pt idx="39">
                  <c:v>-1.3035980431427173E-2</c:v>
                </c:pt>
                <c:pt idx="40">
                  <c:v>-6.3637849358366805E-2</c:v>
                </c:pt>
                <c:pt idx="41">
                  <c:v>1.8676208061509048E-2</c:v>
                </c:pt>
                <c:pt idx="42">
                  <c:v>4.3230321122577742E-2</c:v>
                </c:pt>
                <c:pt idx="43">
                  <c:v>4.6053067419933091E-2</c:v>
                </c:pt>
                <c:pt idx="44">
                  <c:v>-6.00585331340866E-2</c:v>
                </c:pt>
                <c:pt idx="45">
                  <c:v>4.7517464567483403E-2</c:v>
                </c:pt>
                <c:pt idx="46">
                  <c:v>6.2254923125970758E-4</c:v>
                </c:pt>
                <c:pt idx="47">
                  <c:v>-3.4238768439107559E-2</c:v>
                </c:pt>
                <c:pt idx="48">
                  <c:v>1.9043962042545104E-2</c:v>
                </c:pt>
                <c:pt idx="49">
                  <c:v>-6.7473522837405708E-2</c:v>
                </c:pt>
                <c:pt idx="50">
                  <c:v>1.8563808081816235E-2</c:v>
                </c:pt>
                <c:pt idx="51">
                  <c:v>-7.8983975655748107E-2</c:v>
                </c:pt>
                <c:pt idx="52">
                  <c:v>2.5056418317044971E-2</c:v>
                </c:pt>
                <c:pt idx="53">
                  <c:v>-5.2445375814169637E-2</c:v>
                </c:pt>
                <c:pt idx="54">
                  <c:v>6.4562808730296739E-2</c:v>
                </c:pt>
                <c:pt idx="55">
                  <c:v>-1.3030829716034973E-2</c:v>
                </c:pt>
                <c:pt idx="56">
                  <c:v>5.8141183445784561E-2</c:v>
                </c:pt>
                <c:pt idx="57">
                  <c:v>1.0197032164178001E-2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36C-4101-A879-44E4E3C05901}"/>
            </c:ext>
          </c:extLst>
        </c:ser>
        <c:ser>
          <c:idx val="1"/>
          <c:order val="1"/>
          <c:tx>
            <c:v>Predicted Excess Returns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'SP500, monthly data'!$I$3:$I$60</c:f>
              <c:numCache>
                <c:formatCode>General</c:formatCode>
                <c:ptCount val="58"/>
                <c:pt idx="0">
                  <c:v>1.7302978533243696E-2</c:v>
                </c:pt>
                <c:pt idx="1">
                  <c:v>-1.4535671889144269E-3</c:v>
                </c:pt>
                <c:pt idx="2">
                  <c:v>1.7348826118030569E-2</c:v>
                </c:pt>
                <c:pt idx="3">
                  <c:v>2.8137750908554544E-3</c:v>
                </c:pt>
                <c:pt idx="4">
                  <c:v>9.57625139134133E-3</c:v>
                </c:pt>
                <c:pt idx="5">
                  <c:v>7.0912085493182193E-3</c:v>
                </c:pt>
                <c:pt idx="6">
                  <c:v>-2.3891971880845003E-3</c:v>
                </c:pt>
                <c:pt idx="7">
                  <c:v>3.5198160337279072E-2</c:v>
                </c:pt>
                <c:pt idx="8">
                  <c:v>1.5884358171464497E-2</c:v>
                </c:pt>
                <c:pt idx="9">
                  <c:v>1.6200762196895147E-2</c:v>
                </c:pt>
                <c:pt idx="10">
                  <c:v>3.2174522187570442E-2</c:v>
                </c:pt>
                <c:pt idx="11">
                  <c:v>-2.1425679279557519E-2</c:v>
                </c:pt>
                <c:pt idx="12">
                  <c:v>-3.2344508443253855E-3</c:v>
                </c:pt>
                <c:pt idx="13">
                  <c:v>-3.2192431360480427E-3</c:v>
                </c:pt>
                <c:pt idx="14">
                  <c:v>3.3609801125254357E-2</c:v>
                </c:pt>
                <c:pt idx="15">
                  <c:v>-1.0890788790218747E-3</c:v>
                </c:pt>
                <c:pt idx="16">
                  <c:v>1.3324602357572603E-2</c:v>
                </c:pt>
                <c:pt idx="17">
                  <c:v>6.9939848087319408E-4</c:v>
                </c:pt>
                <c:pt idx="18">
                  <c:v>6.399111457736506E-2</c:v>
                </c:pt>
                <c:pt idx="19">
                  <c:v>-6.1283604302990718E-3</c:v>
                </c:pt>
                <c:pt idx="20">
                  <c:v>-5.2735321972946392E-2</c:v>
                </c:pt>
                <c:pt idx="21">
                  <c:v>-1.9530185176314441E-2</c:v>
                </c:pt>
                <c:pt idx="22">
                  <c:v>-1.4951307392758722E-3</c:v>
                </c:pt>
                <c:pt idx="23">
                  <c:v>8.098311776039413E-2</c:v>
                </c:pt>
                <c:pt idx="24">
                  <c:v>-2.8442831573227134E-2</c:v>
                </c:pt>
                <c:pt idx="25">
                  <c:v>-6.4580818167202847E-2</c:v>
                </c:pt>
                <c:pt idx="26">
                  <c:v>1.7742029696721451E-2</c:v>
                </c:pt>
                <c:pt idx="27">
                  <c:v>-2.3011672375900516E-2</c:v>
                </c:pt>
                <c:pt idx="28">
                  <c:v>8.4913823933168171E-3</c:v>
                </c:pt>
                <c:pt idx="29">
                  <c:v>6.5208197301247512E-3</c:v>
                </c:pt>
                <c:pt idx="30">
                  <c:v>-1.9396106913756261E-2</c:v>
                </c:pt>
                <c:pt idx="31">
                  <c:v>5.2892511014553945E-2</c:v>
                </c:pt>
                <c:pt idx="32">
                  <c:v>-3.3040805790470196E-2</c:v>
                </c:pt>
                <c:pt idx="33">
                  <c:v>-6.1885878779204245E-3</c:v>
                </c:pt>
                <c:pt idx="34">
                  <c:v>2.253358876036482E-2</c:v>
                </c:pt>
                <c:pt idx="35">
                  <c:v>2.1201460786772319E-2</c:v>
                </c:pt>
                <c:pt idx="36">
                  <c:v>-1.7513837223063766E-2</c:v>
                </c:pt>
                <c:pt idx="37">
                  <c:v>3.5655295489735117E-2</c:v>
                </c:pt>
                <c:pt idx="38">
                  <c:v>-1.7079830581919864E-2</c:v>
                </c:pt>
                <c:pt idx="39">
                  <c:v>1.7058331658920567E-2</c:v>
                </c:pt>
                <c:pt idx="40">
                  <c:v>1.9030280012996004E-2</c:v>
                </c:pt>
                <c:pt idx="41">
                  <c:v>4.200788965052828E-3</c:v>
                </c:pt>
                <c:pt idx="42">
                  <c:v>4.9321656079357474E-3</c:v>
                </c:pt>
                <c:pt idx="43">
                  <c:v>4.1117029976595276E-2</c:v>
                </c:pt>
                <c:pt idx="44">
                  <c:v>-3.7582905675162648E-2</c:v>
                </c:pt>
                <c:pt idx="45">
                  <c:v>2.1562791550492788E-2</c:v>
                </c:pt>
                <c:pt idx="46">
                  <c:v>2.604947163518645E-2</c:v>
                </c:pt>
                <c:pt idx="47">
                  <c:v>4.2595752618006077E-2</c:v>
                </c:pt>
                <c:pt idx="48">
                  <c:v>2.774952317723911E-2</c:v>
                </c:pt>
                <c:pt idx="49">
                  <c:v>-3.3298019033866866E-2</c:v>
                </c:pt>
                <c:pt idx="50">
                  <c:v>4.7462079815224989E-2</c:v>
                </c:pt>
                <c:pt idx="51">
                  <c:v>-1.699930163606278E-2</c:v>
                </c:pt>
                <c:pt idx="52">
                  <c:v>1.8762811721046102E-2</c:v>
                </c:pt>
                <c:pt idx="53">
                  <c:v>1.6085767859252309E-2</c:v>
                </c:pt>
                <c:pt idx="54">
                  <c:v>3.3987723516956114E-2</c:v>
                </c:pt>
                <c:pt idx="55">
                  <c:v>9.0606491952591756E-3</c:v>
                </c:pt>
                <c:pt idx="56">
                  <c:v>4.8428096519578467E-2</c:v>
                </c:pt>
                <c:pt idx="57">
                  <c:v>5.068230463864511E-3</c:v>
                </c:pt>
              </c:numCache>
            </c:numRef>
          </c:xVal>
          <c:yVal>
            <c:numRef>
              <c:f>'Single Index Pricing Model'!$D$29:$D$86</c:f>
              <c:numCache>
                <c:formatCode>General</c:formatCode>
                <c:ptCount val="58"/>
                <c:pt idx="0">
                  <c:v>5.2491238704314904E-3</c:v>
                </c:pt>
                <c:pt idx="1">
                  <c:v>-1.1759710096793404E-2</c:v>
                </c:pt>
                <c:pt idx="2">
                  <c:v>5.2906994339168793E-3</c:v>
                </c:pt>
                <c:pt idx="3">
                  <c:v>-7.8899934979540336E-3</c:v>
                </c:pt>
                <c:pt idx="4">
                  <c:v>-1.75763638347874E-3</c:v>
                </c:pt>
                <c:pt idx="5">
                  <c:v>-4.0111260039837927E-3</c:v>
                </c:pt>
                <c:pt idx="6">
                  <c:v>-1.2608159248698732E-2</c:v>
                </c:pt>
                <c:pt idx="7">
                  <c:v>2.1476854745129052E-2</c:v>
                </c:pt>
                <c:pt idx="8">
                  <c:v>3.9626888011254219E-3</c:v>
                </c:pt>
                <c:pt idx="9">
                  <c:v>4.2496106904130575E-3</c:v>
                </c:pt>
                <c:pt idx="10">
                  <c:v>1.8734955462224E-2</c:v>
                </c:pt>
                <c:pt idx="11">
                  <c:v>-2.9870845460233192E-2</c:v>
                </c:pt>
                <c:pt idx="12">
                  <c:v>-1.3374653213640631E-2</c:v>
                </c:pt>
                <c:pt idx="13">
                  <c:v>-1.3360862540830033E-2</c:v>
                </c:pt>
                <c:pt idx="14">
                  <c:v>2.0036496881915201E-2</c:v>
                </c:pt>
                <c:pt idx="15">
                  <c:v>-1.142918435725742E-2</c:v>
                </c:pt>
                <c:pt idx="16">
                  <c:v>1.6414478711554922E-3</c:v>
                </c:pt>
                <c:pt idx="17">
                  <c:v>-9.8073551079271848E-3</c:v>
                </c:pt>
                <c:pt idx="18">
                  <c:v>4.7586917085497865E-2</c:v>
                </c:pt>
                <c:pt idx="19">
                  <c:v>-1.5998911880087851E-2</c:v>
                </c:pt>
                <c:pt idx="20">
                  <c:v>-5.8263094333428883E-2</c:v>
                </c:pt>
                <c:pt idx="21">
                  <c:v>-2.8151971155470974E-2</c:v>
                </c:pt>
                <c:pt idx="22">
                  <c:v>-1.1797400806887804E-2</c:v>
                </c:pt>
                <c:pt idx="23">
                  <c:v>6.2995626407133271E-2</c:v>
                </c:pt>
                <c:pt idx="24">
                  <c:v>-3.6234148173523252E-2</c:v>
                </c:pt>
                <c:pt idx="25">
                  <c:v>-6.9004841828517252E-2</c:v>
                </c:pt>
                <c:pt idx="26">
                  <c:v>5.6472647889849511E-3</c:v>
                </c:pt>
                <c:pt idx="27">
                  <c:v>-3.1309057679500991E-2</c:v>
                </c:pt>
                <c:pt idx="28">
                  <c:v>-2.7414186287239191E-3</c:v>
                </c:pt>
                <c:pt idx="29">
                  <c:v>-4.5283666977732721E-3</c:v>
                </c:pt>
                <c:pt idx="30">
                  <c:v>-2.8030386139751791E-2</c:v>
                </c:pt>
                <c:pt idx="31">
                  <c:v>3.7522467689312104E-2</c:v>
                </c:pt>
                <c:pt idx="32">
                  <c:v>-4.0403688834428575E-2</c:v>
                </c:pt>
                <c:pt idx="33">
                  <c:v>-1.6053527408556461E-2</c:v>
                </c:pt>
                <c:pt idx="34">
                  <c:v>9.9923522994950931E-3</c:v>
                </c:pt>
                <c:pt idx="35">
                  <c:v>8.7843503645138789E-3</c:v>
                </c:pt>
                <c:pt idx="36">
                  <c:v>-2.6323504013118684E-2</c:v>
                </c:pt>
                <c:pt idx="37">
                  <c:v>2.1891394608912255E-2</c:v>
                </c:pt>
                <c:pt idx="38">
                  <c:v>-2.5929937574540984E-2</c:v>
                </c:pt>
                <c:pt idx="39">
                  <c:v>5.0272728895738132E-3</c:v>
                </c:pt>
                <c:pt idx="40">
                  <c:v>6.8154775325421756E-3</c:v>
                </c:pt>
                <c:pt idx="41">
                  <c:v>-6.6322198627696734E-3</c:v>
                </c:pt>
                <c:pt idx="42">
                  <c:v>-5.9689919917866908E-3</c:v>
                </c:pt>
                <c:pt idx="43">
                  <c:v>2.6844211424767943E-2</c:v>
                </c:pt>
                <c:pt idx="44">
                  <c:v>-4.4522561464052417E-2</c:v>
                </c:pt>
                <c:pt idx="45">
                  <c:v>9.1120127741286545E-3</c:v>
                </c:pt>
                <c:pt idx="46">
                  <c:v>1.3180629552241275E-2</c:v>
                </c:pt>
                <c:pt idx="47">
                  <c:v>2.8185148517551495E-2</c:v>
                </c:pt>
                <c:pt idx="48">
                  <c:v>1.4722272392177332E-2</c:v>
                </c:pt>
                <c:pt idx="49">
                  <c:v>-4.0636935265616438E-2</c:v>
                </c:pt>
                <c:pt idx="50">
                  <c:v>3.2598037359333594E-2</c:v>
                </c:pt>
                <c:pt idx="51">
                  <c:v>-2.5856912216357858E-2</c:v>
                </c:pt>
                <c:pt idx="52">
                  <c:v>6.5729316055542029E-3</c:v>
                </c:pt>
                <c:pt idx="53">
                  <c:v>4.1453313830655762E-3</c:v>
                </c:pt>
                <c:pt idx="54">
                  <c:v>2.0379204932116465E-2</c:v>
                </c:pt>
                <c:pt idx="55">
                  <c:v>-2.2251954040044472E-3</c:v>
                </c:pt>
                <c:pt idx="56">
                  <c:v>3.3474041820778941E-2</c:v>
                </c:pt>
                <c:pt idx="57">
                  <c:v>-5.8456054910125798E-3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36C-4101-A879-44E4E3C059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228712"/>
        <c:axId val="681229888"/>
      </c:scatterChart>
      <c:valAx>
        <c:axId val="681228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SP500 Excess Returns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81229888"/>
        <c:crosses val="autoZero"/>
        <c:crossBetween val="midCat"/>
      </c:valAx>
      <c:valAx>
        <c:axId val="68122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IBM</a:t>
                </a:r>
                <a:r>
                  <a:rPr lang="en-US" baseline="0"/>
                  <a:t> excess Returns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81228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371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Pareschi</dc:creator>
  <cp:keywords/>
  <dc:description/>
  <cp:lastModifiedBy>Nikolas Lippmann Pareschi</cp:lastModifiedBy>
  <cp:revision>3</cp:revision>
  <dcterms:created xsi:type="dcterms:W3CDTF">2017-10-24T13:55:00Z</dcterms:created>
  <dcterms:modified xsi:type="dcterms:W3CDTF">2017-10-24T14:08:00Z</dcterms:modified>
</cp:coreProperties>
</file>