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23BF13EC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4BEE6081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proofErr w:type="spellStart"/>
      <w:r w:rsidR="006D1C52">
        <w:rPr>
          <w:rFonts w:ascii="Verdana" w:hAnsi="Verdana"/>
          <w:b/>
        </w:rPr>
        <w:t>Ritabrata</w:t>
      </w:r>
      <w:proofErr w:type="spellEnd"/>
      <w:r w:rsidR="006D1C52">
        <w:rPr>
          <w:rFonts w:ascii="Verdana" w:hAnsi="Verdana"/>
          <w:b/>
        </w:rPr>
        <w:t xml:space="preserve"> Bhattacharyya</w:t>
      </w:r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2351E118" w:rsidR="0017253A" w:rsidRDefault="006D1C52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Python II</w:t>
      </w: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42506922" w14:textId="77777777" w:rsidR="003464C2" w:rsidRDefault="003464C2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6FC42141" w14:textId="3F2DBEED" w:rsidR="0017253A" w:rsidRDefault="00525FAF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 xml:space="preserve">Project </w:t>
      </w:r>
      <w:r w:rsidR="00310A23"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>4</w:t>
      </w:r>
      <w:r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  <w:t>:  </w:t>
      </w:r>
      <w:r w:rsidR="006F3063" w:rsidRPr="006F3063">
        <w:rPr>
          <w:rFonts w:ascii="Calibri" w:eastAsia="Times New Roman" w:hAnsi="Calibri" w:cs="Calibri"/>
          <w:b/>
          <w:bCs/>
          <w:color w:val="87746A"/>
          <w:sz w:val="41"/>
          <w:szCs w:val="41"/>
          <w:lang w:eastAsia="en-US"/>
        </w:rPr>
        <w:t>How Do Markets React to Republicans and Democrats?</w:t>
      </w:r>
    </w:p>
    <w:p w14:paraId="3896BBE3" w14:textId="09B2BF85" w:rsidR="00F40925" w:rsidRDefault="00F40925" w:rsidP="0017253A">
      <w:pPr>
        <w:rPr>
          <w:rFonts w:ascii="Verdana" w:hAnsi="Verdana"/>
        </w:rPr>
      </w:pPr>
    </w:p>
    <w:p w14:paraId="5A5458C2" w14:textId="70DDF46C" w:rsidR="000A283E" w:rsidRDefault="000A283E" w:rsidP="0017253A">
      <w:pPr>
        <w:rPr>
          <w:rFonts w:ascii="Verdana" w:hAnsi="Verdana"/>
        </w:rPr>
      </w:pPr>
    </w:p>
    <w:p w14:paraId="2618B813" w14:textId="49CF6639" w:rsidR="00A667E6" w:rsidRDefault="004E3C72" w:rsidP="004E3C72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rFonts w:ascii="Verdana" w:hAnsi="Verdana"/>
        </w:rPr>
        <w:t>Introduction: I</w:t>
      </w:r>
      <w:r w:rsidR="006F3063">
        <w:rPr>
          <w:rFonts w:ascii="Verdana" w:hAnsi="Verdana"/>
        </w:rPr>
        <w:t xml:space="preserve"> have used PIP8 check and have made the check through </w:t>
      </w:r>
      <w:proofErr w:type="spellStart"/>
      <w:r w:rsidR="006F3063">
        <w:rPr>
          <w:rFonts w:ascii="Verdana" w:hAnsi="Verdana"/>
        </w:rPr>
        <w:t>Conda</w:t>
      </w:r>
      <w:proofErr w:type="spellEnd"/>
      <w:r w:rsidR="006F3063">
        <w:rPr>
          <w:rFonts w:ascii="Verdana" w:hAnsi="Verdana"/>
        </w:rPr>
        <w:t xml:space="preserve"> Prompt</w:t>
      </w:r>
      <w:r w:rsidR="00A667E6">
        <w:rPr>
          <w:rFonts w:ascii="Verdana" w:hAnsi="Verdana"/>
        </w:rPr>
        <w:t xml:space="preserve"> in the last project</w:t>
      </w:r>
      <w:r w:rsidR="006F3063">
        <w:rPr>
          <w:rFonts w:ascii="Verdana" w:hAnsi="Verdana"/>
        </w:rPr>
        <w:t>.</w:t>
      </w:r>
      <w:r w:rsidR="00A667E6">
        <w:rPr>
          <w:rFonts w:ascii="Verdana" w:hAnsi="Verdana"/>
        </w:rPr>
        <w:t xml:space="preserve"> This time</w:t>
      </w:r>
      <w:r w:rsidR="006F3063">
        <w:rPr>
          <w:rFonts w:ascii="Verdana" w:hAnsi="Verdana"/>
        </w:rPr>
        <w:t xml:space="preserve"> I read in Piazza that I could do that in Spyder, which was truly a time saver:</w:t>
      </w:r>
    </w:p>
    <w:p w14:paraId="349176D1" w14:textId="4B880F29" w:rsidR="00A667E6" w:rsidRDefault="00A667E6" w:rsidP="004E3C72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3DBA6C90" w14:textId="77777777" w:rsidR="00A667E6" w:rsidRDefault="00A667E6" w:rsidP="004E3C72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270D8AED" w14:textId="319E6F18" w:rsidR="006F3063" w:rsidRDefault="00A667E6" w:rsidP="004E3C72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noProof/>
        </w:rPr>
        <w:drawing>
          <wp:inline distT="0" distB="0" distL="0" distR="0" wp14:anchorId="7138B918" wp14:editId="2821B0A0">
            <wp:extent cx="5943600" cy="28111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DE95B06" w14:textId="77777777" w:rsidR="006F3063" w:rsidRDefault="006F3063" w:rsidP="004E3C72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2F590E01" w14:textId="26356AE6" w:rsidR="006F3063" w:rsidRDefault="006F3063" w:rsidP="00D1636E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6A52B306" w14:textId="01AAD33C" w:rsidR="00A667E6" w:rsidRDefault="00A667E6" w:rsidP="00D1636E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7A2217A3" w14:textId="37B071B9" w:rsidR="006F3063" w:rsidRDefault="006F3063" w:rsidP="006F3063">
      <w:pPr>
        <w:numPr>
          <w:ilvl w:val="2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6F3063">
        <w:rPr>
          <w:rFonts w:ascii="Open Sans" w:eastAsia="Times New Roman" w:hAnsi="Open Sans" w:cs="Open Sans"/>
          <w:color w:val="3C3C3C"/>
          <w:lang w:eastAsia="en-US"/>
        </w:rPr>
        <w:t>Create a csv file with a list of all presidents, their parties from 1920 onwards</w:t>
      </w:r>
    </w:p>
    <w:p w14:paraId="28B52EC1" w14:textId="77777777" w:rsidR="00A667E6" w:rsidRDefault="00A667E6" w:rsidP="00A667E6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rFonts w:ascii="Verdana" w:hAnsi="Verdana"/>
        </w:rPr>
        <w:t xml:space="preserve">Created CSV file: </w:t>
      </w:r>
    </w:p>
    <w:p w14:paraId="08F1C892" w14:textId="0669ECFC" w:rsidR="006F3063" w:rsidRDefault="00A667E6" w:rsidP="00A667E6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2EDA82D7" wp14:editId="1756D6B9">
            <wp:extent cx="5943600" cy="19723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E3EA7" w14:textId="3B86CCF8" w:rsidR="00574464" w:rsidRPr="00574464" w:rsidRDefault="00574464" w:rsidP="00141363">
      <w:pPr>
        <w:numPr>
          <w:ilvl w:val="2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574464">
        <w:rPr>
          <w:rFonts w:ascii="Open Sans" w:eastAsia="Times New Roman" w:hAnsi="Open Sans" w:cs="Open Sans"/>
          <w:color w:val="3C3C3C"/>
          <w:lang w:eastAsia="en-US"/>
        </w:rPr>
        <w:t xml:space="preserve">Using Pandas load the .csv file into a Pandas </w:t>
      </w:r>
      <w:proofErr w:type="spellStart"/>
      <w:r w:rsidRPr="00574464">
        <w:rPr>
          <w:rFonts w:ascii="Open Sans" w:eastAsia="Times New Roman" w:hAnsi="Open Sans" w:cs="Open Sans"/>
          <w:color w:val="3C3C3C"/>
          <w:lang w:eastAsia="en-US"/>
        </w:rPr>
        <w:t>dataframe</w:t>
      </w:r>
      <w:proofErr w:type="spellEnd"/>
      <w:r w:rsidRPr="00574464">
        <w:rPr>
          <w:rFonts w:ascii="Open Sans" w:eastAsia="Times New Roman" w:hAnsi="Open Sans" w:cs="Open Sans"/>
          <w:color w:val="3C3C3C"/>
          <w:lang w:eastAsia="en-US"/>
        </w:rPr>
        <w:t>.</w:t>
      </w:r>
    </w:p>
    <w:p w14:paraId="3EEACC89" w14:textId="15592F87" w:rsidR="00310A23" w:rsidRPr="006F3063" w:rsidRDefault="00141363" w:rsidP="00310A2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19811B39" wp14:editId="08FE10A2">
            <wp:extent cx="4429125" cy="4953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425C" w14:textId="5FA8E3EF" w:rsidR="006F3063" w:rsidRDefault="006F3063" w:rsidP="006F3063">
      <w:pPr>
        <w:numPr>
          <w:ilvl w:val="2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6F3063">
        <w:rPr>
          <w:rFonts w:ascii="Open Sans" w:eastAsia="Times New Roman" w:hAnsi="Open Sans" w:cs="Open Sans"/>
          <w:color w:val="3C3C3C"/>
          <w:lang w:eastAsia="en-US"/>
        </w:rPr>
        <w:t xml:space="preserve">Download data from an appropriate financial website such as Google Finance, Yahoo Finance, </w:t>
      </w:r>
      <w:proofErr w:type="spellStart"/>
      <w:r w:rsidRPr="006F3063">
        <w:rPr>
          <w:rFonts w:ascii="Open Sans" w:eastAsia="Times New Roman" w:hAnsi="Open Sans" w:cs="Open Sans"/>
          <w:color w:val="3C3C3C"/>
          <w:lang w:eastAsia="en-US"/>
        </w:rPr>
        <w:t>Quandl</w:t>
      </w:r>
      <w:proofErr w:type="spellEnd"/>
      <w:r w:rsidRPr="006F3063">
        <w:rPr>
          <w:rFonts w:ascii="Open Sans" w:eastAsia="Times New Roman" w:hAnsi="Open Sans" w:cs="Open Sans"/>
          <w:color w:val="3C3C3C"/>
          <w:lang w:eastAsia="en-US"/>
        </w:rPr>
        <w:t xml:space="preserve">, </w:t>
      </w:r>
      <w:proofErr w:type="spellStart"/>
      <w:r w:rsidRPr="006F3063">
        <w:rPr>
          <w:rFonts w:ascii="Open Sans" w:eastAsia="Times New Roman" w:hAnsi="Open Sans" w:cs="Open Sans"/>
          <w:color w:val="3C3C3C"/>
          <w:lang w:eastAsia="en-US"/>
        </w:rPr>
        <w:t>CityFALCON</w:t>
      </w:r>
      <w:proofErr w:type="spellEnd"/>
      <w:r w:rsidRPr="006F3063">
        <w:rPr>
          <w:rFonts w:ascii="Open Sans" w:eastAsia="Times New Roman" w:hAnsi="Open Sans" w:cs="Open Sans"/>
          <w:color w:val="3C3C3C"/>
          <w:lang w:eastAsia="en-US"/>
        </w:rPr>
        <w:t>, or another similar source.</w:t>
      </w:r>
    </w:p>
    <w:p w14:paraId="5EE6DCA7" w14:textId="77777777" w:rsidR="00A667E6" w:rsidRDefault="00310A23" w:rsidP="00310A23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 xml:space="preserve">For this step I used </w:t>
      </w:r>
      <w:proofErr w:type="spellStart"/>
      <w:r>
        <w:rPr>
          <w:rFonts w:ascii="Verdana" w:hAnsi="Verdana"/>
        </w:rPr>
        <w:t>Quandl</w:t>
      </w:r>
      <w:proofErr w:type="spellEnd"/>
      <w:r>
        <w:rPr>
          <w:rFonts w:ascii="Verdana" w:hAnsi="Verdana"/>
        </w:rPr>
        <w:t xml:space="preserve">. I have the impression that Yahoo has abandoned a little bit his tool for market analysis. Their data was very limited in a span of a few years. Yahoo was bought by Verizon recently for 4.5 </w:t>
      </w:r>
      <w:proofErr w:type="spellStart"/>
      <w:proofErr w:type="gramStart"/>
      <w:r>
        <w:rPr>
          <w:rFonts w:ascii="Verdana" w:hAnsi="Verdana"/>
        </w:rPr>
        <w:t>billions</w:t>
      </w:r>
      <w:proofErr w:type="spellEnd"/>
      <w:proofErr w:type="gramEnd"/>
      <w:r>
        <w:rPr>
          <w:rFonts w:ascii="Verdana" w:hAnsi="Verdana"/>
        </w:rPr>
        <w:t>, a value a lot lower than the top market cap value of Yahoo (125 billions).</w:t>
      </w:r>
    </w:p>
    <w:p w14:paraId="326EFF42" w14:textId="657D4DAA" w:rsidR="00A667E6" w:rsidRDefault="00A667E6" w:rsidP="00310A23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hyperlink r:id="rId9" w:history="1">
        <w:r w:rsidRPr="00A667E6">
          <w:rPr>
            <w:rStyle w:val="Hyperlink"/>
            <w:rFonts w:ascii="Verdana" w:hAnsi="Verdana"/>
          </w:rPr>
          <w:t>https://tech.slashdot.org/story/16/07/25/1133257/once-valued-at-125b-yahoos-web-assets-to-be-sold-to-verizon-for-483b-companies-confirm</w:t>
        </w:r>
      </w:hyperlink>
    </w:p>
    <w:p w14:paraId="6D3D3691" w14:textId="59ABE4A2" w:rsidR="00310A23" w:rsidRDefault="00310A23" w:rsidP="00310A23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 xml:space="preserve"> Maybe it is safer to stick to </w:t>
      </w:r>
      <w:proofErr w:type="spellStart"/>
      <w:r>
        <w:rPr>
          <w:rFonts w:ascii="Verdana" w:hAnsi="Verdana"/>
        </w:rPr>
        <w:t>Quandl</w:t>
      </w:r>
      <w:proofErr w:type="spellEnd"/>
      <w:r>
        <w:rPr>
          <w:rFonts w:ascii="Verdana" w:hAnsi="Verdana"/>
        </w:rPr>
        <w:t xml:space="preserve"> and Google from now.</w:t>
      </w:r>
    </w:p>
    <w:p w14:paraId="4D055795" w14:textId="1FEE923E" w:rsidR="00310A23" w:rsidRDefault="00310A23" w:rsidP="00310A23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 xml:space="preserve">For that </w:t>
      </w:r>
      <w:r w:rsidR="003F7008">
        <w:rPr>
          <w:rFonts w:ascii="Verdana" w:hAnsi="Verdana"/>
        </w:rPr>
        <w:t>purpose,</w:t>
      </w:r>
      <w:r>
        <w:rPr>
          <w:rFonts w:ascii="Verdana" w:hAnsi="Verdana"/>
        </w:rPr>
        <w:t xml:space="preserve"> I used pandas:</w:t>
      </w:r>
    </w:p>
    <w:p w14:paraId="7612371C" w14:textId="40906EEC" w:rsidR="00310A23" w:rsidRDefault="00310A23" w:rsidP="00310A23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noProof/>
        </w:rPr>
        <w:drawing>
          <wp:inline distT="0" distB="0" distL="0" distR="0" wp14:anchorId="7FFC1AEA" wp14:editId="05A17248">
            <wp:extent cx="54102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ADD3E" w14:textId="79782728" w:rsidR="00310A23" w:rsidRDefault="00310A23" w:rsidP="00310A23">
      <w:pPr>
        <w:shd w:val="clear" w:color="auto" w:fill="FFFFFF"/>
        <w:spacing w:before="100" w:beforeAutospacing="1" w:after="170" w:line="336" w:lineRule="atLeast"/>
        <w:jc w:val="both"/>
        <w:rPr>
          <w:rFonts w:ascii="Open Sans" w:eastAsia="Times New Roman" w:hAnsi="Open Sans" w:cs="Open Sans"/>
          <w:color w:val="3C3C3C"/>
          <w:lang w:eastAsia="en-US"/>
        </w:rPr>
      </w:pPr>
    </w:p>
    <w:p w14:paraId="11833354" w14:textId="7154D27D" w:rsidR="00A667E6" w:rsidRDefault="00A667E6" w:rsidP="00310A23">
      <w:pPr>
        <w:shd w:val="clear" w:color="auto" w:fill="FFFFFF"/>
        <w:spacing w:before="100" w:beforeAutospacing="1" w:after="170" w:line="336" w:lineRule="atLeast"/>
        <w:jc w:val="both"/>
        <w:rPr>
          <w:rFonts w:ascii="Open Sans" w:eastAsia="Times New Roman" w:hAnsi="Open Sans" w:cs="Open Sans"/>
          <w:color w:val="3C3C3C"/>
          <w:lang w:eastAsia="en-US"/>
        </w:rPr>
      </w:pPr>
    </w:p>
    <w:p w14:paraId="5E1BEF5B" w14:textId="77777777" w:rsidR="00A667E6" w:rsidRPr="006F3063" w:rsidRDefault="00A667E6" w:rsidP="00310A23">
      <w:pPr>
        <w:shd w:val="clear" w:color="auto" w:fill="FFFFFF"/>
        <w:spacing w:before="100" w:beforeAutospacing="1" w:after="170" w:line="336" w:lineRule="atLeast"/>
        <w:jc w:val="both"/>
        <w:rPr>
          <w:rFonts w:ascii="Open Sans" w:eastAsia="Times New Roman" w:hAnsi="Open Sans" w:cs="Open Sans"/>
          <w:color w:val="3C3C3C"/>
          <w:lang w:eastAsia="en-US"/>
        </w:rPr>
      </w:pPr>
    </w:p>
    <w:p w14:paraId="58069B89" w14:textId="60634459" w:rsidR="006F3063" w:rsidRDefault="006F3063" w:rsidP="006F3063">
      <w:pPr>
        <w:numPr>
          <w:ilvl w:val="2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6F3063">
        <w:rPr>
          <w:rFonts w:ascii="Open Sans" w:eastAsia="Times New Roman" w:hAnsi="Open Sans" w:cs="Open Sans"/>
          <w:color w:val="3C3C3C"/>
          <w:lang w:eastAsia="en-US"/>
        </w:rPr>
        <w:t>Calculate yearly returns for both the downloaded indices from 1920 onwards</w:t>
      </w:r>
    </w:p>
    <w:p w14:paraId="09F7FC5E" w14:textId="75F2BA53" w:rsidR="00310A23" w:rsidRDefault="00096AB1" w:rsidP="000D7572">
      <w:pPr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49729BBB" wp14:editId="4CCD2AE0">
            <wp:extent cx="4438650" cy="60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204" w14:textId="4C6B8AFF" w:rsidR="00096AB1" w:rsidRDefault="00096AB1" w:rsidP="000D7572">
      <w:pPr>
        <w:rPr>
          <w:rFonts w:ascii="Open Sans" w:eastAsia="Times New Roman" w:hAnsi="Open Sans" w:cs="Open Sans"/>
          <w:color w:val="3C3C3C"/>
          <w:lang w:eastAsia="en-US"/>
        </w:rPr>
      </w:pPr>
    </w:p>
    <w:p w14:paraId="54C0491A" w14:textId="2C2F36E5" w:rsidR="00096AB1" w:rsidRPr="000D7572" w:rsidRDefault="00096AB1" w:rsidP="000D7572">
      <w:pPr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2A59B241" wp14:editId="4E1830E5">
            <wp:extent cx="5381625" cy="6286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E4EB" w14:textId="77777777" w:rsidR="00310A23" w:rsidRPr="006F3063" w:rsidRDefault="00310A23" w:rsidP="00310A2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</w:p>
    <w:p w14:paraId="1089C7FD" w14:textId="55E11C33" w:rsidR="006F3063" w:rsidRDefault="006F3063" w:rsidP="006F3063">
      <w:pPr>
        <w:numPr>
          <w:ilvl w:val="2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6F3063">
        <w:rPr>
          <w:rFonts w:ascii="Open Sans" w:eastAsia="Times New Roman" w:hAnsi="Open Sans" w:cs="Open Sans"/>
          <w:color w:val="3C3C3C"/>
          <w:lang w:eastAsia="en-US"/>
        </w:rPr>
        <w:t>Segregate returns in terms of Presidency – i.e. stock market returns during Democratic and Republican years</w:t>
      </w:r>
    </w:p>
    <w:p w14:paraId="3803C0EC" w14:textId="18795A97" w:rsidR="00096AB1" w:rsidRPr="00096AB1" w:rsidRDefault="00096AB1" w:rsidP="00096AB1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>DJ:</w:t>
      </w:r>
    </w:p>
    <w:p w14:paraId="0C72AF64" w14:textId="77777777" w:rsidR="00096AB1" w:rsidRDefault="00096AB1" w:rsidP="00096AB1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noProof/>
        </w:rPr>
        <w:drawing>
          <wp:inline distT="0" distB="0" distL="0" distR="0" wp14:anchorId="316EFB92" wp14:editId="09B5CEFC">
            <wp:extent cx="4533900" cy="1352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9D6F" w14:textId="037DCEC9" w:rsidR="00096AB1" w:rsidRPr="00096AB1" w:rsidRDefault="00096AB1" w:rsidP="00096AB1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Verdana" w:hAnsi="Verdana"/>
        </w:rPr>
        <w:t xml:space="preserve">I decided to do SP500 monthly returns to be a little different from DJ analysis, which is </w:t>
      </w:r>
      <w:proofErr w:type="spellStart"/>
      <w:r>
        <w:rPr>
          <w:rFonts w:ascii="Verdana" w:hAnsi="Verdana"/>
        </w:rPr>
        <w:t>higly</w:t>
      </w:r>
      <w:proofErr w:type="spellEnd"/>
      <w:r>
        <w:rPr>
          <w:rFonts w:ascii="Verdana" w:hAnsi="Verdana"/>
        </w:rPr>
        <w:t xml:space="preserve"> correlated to SP500 mainly in the beginning when we had fewer shares. </w:t>
      </w:r>
    </w:p>
    <w:p w14:paraId="71A5ACF0" w14:textId="26BF55EA" w:rsidR="00096AB1" w:rsidRPr="00096AB1" w:rsidRDefault="00096AB1" w:rsidP="00096AB1">
      <w:pPr>
        <w:shd w:val="clear" w:color="auto" w:fill="FFFFFF"/>
        <w:spacing w:before="100" w:beforeAutospacing="1" w:after="170" w:line="336" w:lineRule="atLeast"/>
        <w:jc w:val="both"/>
        <w:rPr>
          <w:rFonts w:ascii="Verdana" w:hAnsi="Verdana"/>
        </w:rPr>
      </w:pPr>
      <w:r>
        <w:rPr>
          <w:rFonts w:ascii="Verdana" w:hAnsi="Verdana"/>
        </w:rPr>
        <w:t>SP500 (Monthly)</w:t>
      </w:r>
      <w:r>
        <w:rPr>
          <w:rFonts w:ascii="Verdana" w:hAnsi="Verdana"/>
        </w:rPr>
        <w:t>:</w:t>
      </w:r>
    </w:p>
    <w:p w14:paraId="59F8327C" w14:textId="4E48446D" w:rsidR="00310A23" w:rsidRPr="006F3063" w:rsidRDefault="00096AB1" w:rsidP="00310A2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4575E828" wp14:editId="7E4DA347">
            <wp:extent cx="5219700" cy="1276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F9FF" w14:textId="21B5B450" w:rsidR="006F3063" w:rsidRDefault="006F3063" w:rsidP="006F3063">
      <w:pPr>
        <w:numPr>
          <w:ilvl w:val="2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6F3063">
        <w:rPr>
          <w:rFonts w:ascii="Open Sans" w:eastAsia="Times New Roman" w:hAnsi="Open Sans" w:cs="Open Sans"/>
          <w:color w:val="3C3C3C"/>
          <w:lang w:eastAsia="en-US"/>
        </w:rPr>
        <w:t>Calculate measures of central tendency (mean return, median return, variance of returns) for each of the two groups.</w:t>
      </w:r>
    </w:p>
    <w:p w14:paraId="08519217" w14:textId="1E215321" w:rsidR="00310A23" w:rsidRDefault="00096AB1" w:rsidP="00310A23">
      <w:pPr>
        <w:pStyle w:val="ListParagraph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                                 DJ</w:t>
      </w:r>
    </w:p>
    <w:p w14:paraId="52D31ECD" w14:textId="45F4E3E5" w:rsidR="00310A23" w:rsidRDefault="00096AB1" w:rsidP="00310A2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1CD87E6E" wp14:editId="3876F07E">
            <wp:extent cx="4295775" cy="2105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A507" w14:textId="5E123E71" w:rsidR="00096AB1" w:rsidRDefault="00096AB1" w:rsidP="00310A2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                                          SP500</w:t>
      </w:r>
    </w:p>
    <w:p w14:paraId="46BB38C8" w14:textId="7CF26524" w:rsidR="00096AB1" w:rsidRDefault="00096AB1" w:rsidP="00310A2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21A732C6" wp14:editId="26538882">
            <wp:extent cx="4752975" cy="2190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0C16" w14:textId="6ECCC763" w:rsidR="00096AB1" w:rsidRDefault="00096AB1" w:rsidP="00310A2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</w:p>
    <w:p w14:paraId="410A1208" w14:textId="3A629A7E" w:rsidR="00096AB1" w:rsidRDefault="00096AB1" w:rsidP="00310A2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</w:p>
    <w:p w14:paraId="73CDA897" w14:textId="33C99A5F" w:rsidR="00096AB1" w:rsidRDefault="00096AB1" w:rsidP="00310A2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</w:p>
    <w:p w14:paraId="36BC1999" w14:textId="77777777" w:rsidR="00096AB1" w:rsidRPr="006F3063" w:rsidRDefault="00096AB1" w:rsidP="00310A23">
      <w:pPr>
        <w:shd w:val="clear" w:color="auto" w:fill="FFFFFF"/>
        <w:spacing w:before="100" w:beforeAutospacing="1" w:after="170" w:line="336" w:lineRule="atLeast"/>
        <w:rPr>
          <w:rFonts w:ascii="Open Sans" w:eastAsia="Times New Roman" w:hAnsi="Open Sans" w:cs="Open Sans"/>
          <w:color w:val="3C3C3C"/>
          <w:lang w:eastAsia="en-US"/>
        </w:rPr>
      </w:pPr>
      <w:bookmarkStart w:id="0" w:name="_GoBack"/>
      <w:bookmarkEnd w:id="0"/>
    </w:p>
    <w:p w14:paraId="2F88713F" w14:textId="77777777" w:rsidR="006F3063" w:rsidRPr="006F3063" w:rsidRDefault="006F3063" w:rsidP="006F3063">
      <w:pPr>
        <w:numPr>
          <w:ilvl w:val="2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Open Sans" w:eastAsia="Times New Roman" w:hAnsi="Open Sans" w:cs="Open Sans"/>
          <w:color w:val="3C3C3C"/>
          <w:lang w:eastAsia="en-US"/>
        </w:rPr>
      </w:pPr>
      <w:r w:rsidRPr="006F3063">
        <w:rPr>
          <w:rFonts w:ascii="Open Sans" w:eastAsia="Times New Roman" w:hAnsi="Open Sans" w:cs="Open Sans"/>
          <w:color w:val="3C3C3C"/>
          <w:lang w:eastAsia="en-US"/>
        </w:rPr>
        <w:t>Represent the findings through suitable comparative graphical studies</w:t>
      </w:r>
    </w:p>
    <w:p w14:paraId="38077D7B" w14:textId="77777777" w:rsidR="006F3063" w:rsidRDefault="006F3063" w:rsidP="00D1636E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</w:p>
    <w:p w14:paraId="1D5C6684" w14:textId="57CC4761" w:rsidR="00444D74" w:rsidRDefault="001F5D72" w:rsidP="00D1636E">
      <w:pPr>
        <w:shd w:val="clear" w:color="auto" w:fill="FFFFFF"/>
        <w:spacing w:before="100" w:beforeAutospacing="1" w:after="170" w:line="336" w:lineRule="atLeast"/>
        <w:rPr>
          <w:noProof/>
        </w:rPr>
      </w:pPr>
      <w:r>
        <w:rPr>
          <w:noProof/>
        </w:rPr>
        <w:drawing>
          <wp:inline distT="0" distB="0" distL="0" distR="0" wp14:anchorId="71671134" wp14:editId="1A0BF540">
            <wp:extent cx="3990975" cy="3067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DE77" w14:textId="0F2BA8C6" w:rsidR="00096AB1" w:rsidRPr="00D1636E" w:rsidRDefault="00096AB1" w:rsidP="00D1636E">
      <w:pPr>
        <w:shd w:val="clear" w:color="auto" w:fill="FFFFFF"/>
        <w:spacing w:before="100" w:beforeAutospacing="1" w:after="170" w:line="336" w:lineRule="atLeast"/>
        <w:rPr>
          <w:rFonts w:ascii="Verdana" w:hAnsi="Verdana"/>
        </w:rPr>
      </w:pPr>
      <w:r>
        <w:rPr>
          <w:noProof/>
        </w:rPr>
        <w:drawing>
          <wp:inline distT="0" distB="0" distL="0" distR="0" wp14:anchorId="18F666A9" wp14:editId="3FCD13BF">
            <wp:extent cx="4010025" cy="32099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AB1" w:rsidRPr="00D16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53A40"/>
    <w:multiLevelType w:val="multilevel"/>
    <w:tmpl w:val="D53A97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71D10"/>
    <w:multiLevelType w:val="hybridMultilevel"/>
    <w:tmpl w:val="33406C20"/>
    <w:lvl w:ilvl="0" w:tplc="DC461404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C3C3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B4AA2"/>
    <w:multiLevelType w:val="hybridMultilevel"/>
    <w:tmpl w:val="E9DAD57A"/>
    <w:lvl w:ilvl="0" w:tplc="1A0A6CC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C33E6"/>
    <w:multiLevelType w:val="hybridMultilevel"/>
    <w:tmpl w:val="4C12E1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05B12"/>
    <w:multiLevelType w:val="hybridMultilevel"/>
    <w:tmpl w:val="1ADA8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E420E"/>
    <w:multiLevelType w:val="multilevel"/>
    <w:tmpl w:val="B3762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35A0B"/>
    <w:multiLevelType w:val="multilevel"/>
    <w:tmpl w:val="3D9AB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D2F1D"/>
    <w:multiLevelType w:val="hybridMultilevel"/>
    <w:tmpl w:val="8F72A4F2"/>
    <w:lvl w:ilvl="0" w:tplc="66A2AA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45E3E"/>
    <w:multiLevelType w:val="multilevel"/>
    <w:tmpl w:val="5CFA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02215A"/>
    <w:multiLevelType w:val="multilevel"/>
    <w:tmpl w:val="5C90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A"/>
    <w:rsid w:val="00006F3C"/>
    <w:rsid w:val="00014BB3"/>
    <w:rsid w:val="00053D10"/>
    <w:rsid w:val="00067AB8"/>
    <w:rsid w:val="00094422"/>
    <w:rsid w:val="00096AB1"/>
    <w:rsid w:val="000A283E"/>
    <w:rsid w:val="000D7572"/>
    <w:rsid w:val="000F1E6F"/>
    <w:rsid w:val="00115AC7"/>
    <w:rsid w:val="00141363"/>
    <w:rsid w:val="00155252"/>
    <w:rsid w:val="0017253A"/>
    <w:rsid w:val="001D3801"/>
    <w:rsid w:val="001F5D72"/>
    <w:rsid w:val="00206883"/>
    <w:rsid w:val="002231BA"/>
    <w:rsid w:val="00225372"/>
    <w:rsid w:val="00234148"/>
    <w:rsid w:val="003004DF"/>
    <w:rsid w:val="00302F59"/>
    <w:rsid w:val="00310A23"/>
    <w:rsid w:val="003154AA"/>
    <w:rsid w:val="003304A0"/>
    <w:rsid w:val="00336EFD"/>
    <w:rsid w:val="003464C2"/>
    <w:rsid w:val="0035409F"/>
    <w:rsid w:val="00383CED"/>
    <w:rsid w:val="003847B9"/>
    <w:rsid w:val="003D5D58"/>
    <w:rsid w:val="003D7FD3"/>
    <w:rsid w:val="003E3484"/>
    <w:rsid w:val="003F7008"/>
    <w:rsid w:val="004419D6"/>
    <w:rsid w:val="00443BCC"/>
    <w:rsid w:val="00444D74"/>
    <w:rsid w:val="00464298"/>
    <w:rsid w:val="00471556"/>
    <w:rsid w:val="0048683B"/>
    <w:rsid w:val="004D12FD"/>
    <w:rsid w:val="004D421B"/>
    <w:rsid w:val="004E27C2"/>
    <w:rsid w:val="004E3C72"/>
    <w:rsid w:val="004F2D4E"/>
    <w:rsid w:val="00502DB3"/>
    <w:rsid w:val="00525FAF"/>
    <w:rsid w:val="00530069"/>
    <w:rsid w:val="005349AF"/>
    <w:rsid w:val="00544B19"/>
    <w:rsid w:val="00557161"/>
    <w:rsid w:val="00574464"/>
    <w:rsid w:val="005F7037"/>
    <w:rsid w:val="006428F8"/>
    <w:rsid w:val="00651DE7"/>
    <w:rsid w:val="00663B45"/>
    <w:rsid w:val="006C03C8"/>
    <w:rsid w:val="006D1C52"/>
    <w:rsid w:val="006F3063"/>
    <w:rsid w:val="007402C9"/>
    <w:rsid w:val="007654F6"/>
    <w:rsid w:val="0079139B"/>
    <w:rsid w:val="00792B5C"/>
    <w:rsid w:val="007931C0"/>
    <w:rsid w:val="00802362"/>
    <w:rsid w:val="00802A0A"/>
    <w:rsid w:val="008176E4"/>
    <w:rsid w:val="00827D78"/>
    <w:rsid w:val="008745B4"/>
    <w:rsid w:val="008816D3"/>
    <w:rsid w:val="008A4BCD"/>
    <w:rsid w:val="008A6CEB"/>
    <w:rsid w:val="008D07F9"/>
    <w:rsid w:val="00922A92"/>
    <w:rsid w:val="0093065A"/>
    <w:rsid w:val="009853A8"/>
    <w:rsid w:val="009B7B5D"/>
    <w:rsid w:val="00A13272"/>
    <w:rsid w:val="00A2277F"/>
    <w:rsid w:val="00A554F8"/>
    <w:rsid w:val="00A618F1"/>
    <w:rsid w:val="00A667E6"/>
    <w:rsid w:val="00A669B0"/>
    <w:rsid w:val="00A7183C"/>
    <w:rsid w:val="00B7389D"/>
    <w:rsid w:val="00B838B9"/>
    <w:rsid w:val="00BA670D"/>
    <w:rsid w:val="00BB0235"/>
    <w:rsid w:val="00BC5438"/>
    <w:rsid w:val="00BD4936"/>
    <w:rsid w:val="00C062D8"/>
    <w:rsid w:val="00C069AF"/>
    <w:rsid w:val="00C07300"/>
    <w:rsid w:val="00CB1A91"/>
    <w:rsid w:val="00CF320D"/>
    <w:rsid w:val="00CF7F79"/>
    <w:rsid w:val="00D03C11"/>
    <w:rsid w:val="00D1636E"/>
    <w:rsid w:val="00D352F4"/>
    <w:rsid w:val="00D361EF"/>
    <w:rsid w:val="00DB0084"/>
    <w:rsid w:val="00DF7D9C"/>
    <w:rsid w:val="00E07E16"/>
    <w:rsid w:val="00E4634E"/>
    <w:rsid w:val="00EE5BC0"/>
    <w:rsid w:val="00F40925"/>
    <w:rsid w:val="00F44E24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4A0"/>
  </w:style>
  <w:style w:type="character" w:styleId="UnresolvedMention">
    <w:name w:val="Unresolved Mention"/>
    <w:basedOn w:val="DefaultParagraphFont"/>
    <w:uiPriority w:val="99"/>
    <w:semiHidden/>
    <w:unhideWhenUsed/>
    <w:rsid w:val="002253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nikolaslippmann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ch.slashdot.org/story/16/07/25/1133257/once-valued-at-125b-yahoos-web-assets-to-be-sold-to-verizon-for-483b-companies-confir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Lippmann Pareschi</cp:lastModifiedBy>
  <cp:revision>5</cp:revision>
  <dcterms:created xsi:type="dcterms:W3CDTF">2017-11-26T20:55:00Z</dcterms:created>
  <dcterms:modified xsi:type="dcterms:W3CDTF">2017-11-27T01:31:00Z</dcterms:modified>
</cp:coreProperties>
</file>