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75" w:rsidRDefault="00CC5CC0" w:rsidP="00CC5CC0">
      <w:pPr>
        <w:pStyle w:val="ListParagraph"/>
        <w:numPr>
          <w:ilvl w:val="0"/>
          <w:numId w:val="1"/>
        </w:numPr>
        <w:rPr>
          <w:rFonts w:ascii="Verdana" w:hAnsi="Verdana"/>
          <w:color w:val="3C3C3C"/>
          <w:shd w:val="clear" w:color="auto" w:fill="FFFFFF"/>
        </w:rPr>
      </w:pPr>
      <w:r w:rsidRPr="00CC5CC0">
        <w:rPr>
          <w:rFonts w:ascii="Verdana" w:hAnsi="Verdana"/>
          <w:color w:val="3C3C3C"/>
          <w:shd w:val="clear" w:color="auto" w:fill="FFFFFF"/>
        </w:rPr>
        <w:t>How is the daily returns of NASDAQ distributed? Does it follow a normal distribution?</w:t>
      </w:r>
    </w:p>
    <w:p w:rsidR="00E0011D" w:rsidRPr="00CC5CC0" w:rsidRDefault="00E0011D" w:rsidP="00E0011D">
      <w:pPr>
        <w:pStyle w:val="ListParagraph"/>
        <w:rPr>
          <w:rFonts w:ascii="Verdana" w:hAnsi="Verdana"/>
          <w:color w:val="3C3C3C"/>
          <w:shd w:val="clear" w:color="auto" w:fill="FFFFFF"/>
        </w:rPr>
      </w:pPr>
    </w:p>
    <w:p w:rsidR="00CC5CC0" w:rsidRDefault="00CC5CC0" w:rsidP="002E00EA">
      <w:pPr>
        <w:ind w:firstLine="360"/>
        <w:jc w:val="both"/>
      </w:pPr>
      <w:r>
        <w:t xml:space="preserve">The daily returns of Nasdaq </w:t>
      </w:r>
      <w:r w:rsidR="00E0011D">
        <w:t>resemble</w:t>
      </w:r>
      <w:r w:rsidR="00684CB1">
        <w:t xml:space="preserve">, in the naked eye, </w:t>
      </w:r>
      <w:r>
        <w:t>a Normal distribution.</w:t>
      </w:r>
      <w:r w:rsidR="00684CB1">
        <w:t xml:space="preserve"> But also we can see that the data is skewed </w:t>
      </w:r>
      <w:r w:rsidR="00E0011D">
        <w:t>left, with the mean &lt; median</w:t>
      </w:r>
      <w:r w:rsidR="00684CB1">
        <w:t xml:space="preserve">. </w:t>
      </w:r>
      <w:r>
        <w:t xml:space="preserve"> </w:t>
      </w:r>
      <w:r w:rsidR="002E00EA">
        <w:t xml:space="preserve">We applied the Shapiro-Wil test and it rejected the Normal distribution at the 95% level of confidence. </w:t>
      </w:r>
      <w:r>
        <w:t xml:space="preserve">This graph is the plot of the daily returns considering all the </w:t>
      </w:r>
      <w:r w:rsidR="004941A7">
        <w:t>data series</w:t>
      </w:r>
      <w:r>
        <w:t>:</w:t>
      </w:r>
    </w:p>
    <w:p w:rsidR="00CC5CC0" w:rsidRDefault="00CC5CC0" w:rsidP="00CC5CC0"/>
    <w:p w:rsidR="00CC5CC0" w:rsidRDefault="00E0011D" w:rsidP="00CC5CC0">
      <w:r>
        <w:rPr>
          <w:noProof/>
        </w:rPr>
        <w:drawing>
          <wp:inline distT="0" distB="0" distL="0" distR="0" wp14:anchorId="7B28859B" wp14:editId="7538A449">
            <wp:extent cx="47625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C0" w:rsidRDefault="00CC5CC0" w:rsidP="002E00EA">
      <w:pPr>
        <w:jc w:val="both"/>
      </w:pPr>
    </w:p>
    <w:p w:rsidR="00E0011D" w:rsidRDefault="00CC5CC0" w:rsidP="002E00EA">
      <w:pPr>
        <w:ind w:firstLine="720"/>
        <w:jc w:val="both"/>
      </w:pPr>
      <w:r>
        <w:t xml:space="preserve">This second histogram has less points, it considers only a year. It resembles less a normal </w:t>
      </w:r>
      <w:r w:rsidR="002E00EA">
        <w:t>distribution, but again, the mean is to the left of the median (left skew) and w</w:t>
      </w:r>
      <w:r w:rsidR="002E00EA">
        <w:t>e applied the Shapiro-Wil test and it rejected the Normal distribution at the 95% level of confidence</w:t>
      </w:r>
    </w:p>
    <w:p w:rsidR="00E0011D" w:rsidRDefault="00E0011D" w:rsidP="00CC5CC0">
      <w:r>
        <w:rPr>
          <w:noProof/>
        </w:rPr>
        <w:lastRenderedPageBreak/>
        <w:drawing>
          <wp:inline distT="0" distB="0" distL="0" distR="0" wp14:anchorId="22F9C6B1" wp14:editId="648953AD">
            <wp:extent cx="474345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C0" w:rsidRDefault="00CC5CC0" w:rsidP="00CC5CC0"/>
    <w:p w:rsidR="00CC5CC0" w:rsidRDefault="00CC5CC0" w:rsidP="00CC5CC0">
      <w:r>
        <w:t xml:space="preserve"> </w:t>
      </w:r>
    </w:p>
    <w:p w:rsidR="00CC5CC0" w:rsidRDefault="00CC5CC0" w:rsidP="00CC5CC0"/>
    <w:p w:rsidR="00CC5CC0" w:rsidRDefault="00CC5CC0" w:rsidP="00CC5CC0">
      <w:pPr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2. Are any obvious trends visible in movement of NASDAQ prices for the period under study?</w:t>
      </w:r>
    </w:p>
    <w:p w:rsidR="00CC5CC0" w:rsidRDefault="00CC5CC0" w:rsidP="00CC5CC0">
      <w:pPr>
        <w:rPr>
          <w:rFonts w:ascii="Verdana" w:hAnsi="Verdana"/>
          <w:color w:val="3C3C3C"/>
          <w:shd w:val="clear" w:color="auto" w:fill="FFFFFF"/>
        </w:rPr>
      </w:pPr>
    </w:p>
    <w:p w:rsidR="00CC5CC0" w:rsidRDefault="00CC5CC0" w:rsidP="00CC5CC0"/>
    <w:p w:rsidR="00CC5CC0" w:rsidRDefault="003A0721" w:rsidP="00CC5CC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B0318A" wp14:editId="380247C1">
            <wp:extent cx="4914900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21" w:rsidRPr="002E00EA" w:rsidRDefault="003A0721" w:rsidP="002E00EA">
      <w:pPr>
        <w:ind w:firstLine="360"/>
        <w:jc w:val="both"/>
      </w:pPr>
      <w:r>
        <w:rPr>
          <w:noProof/>
        </w:rPr>
        <w:t xml:space="preserve">   </w:t>
      </w:r>
      <w:r w:rsidRPr="002E00EA">
        <w:t>In the period</w:t>
      </w:r>
      <w:r w:rsidR="00CC2D87" w:rsidRPr="002E00EA">
        <w:t xml:space="preserve"> studied w</w:t>
      </w:r>
      <w:r w:rsidRPr="002E00EA">
        <w:t xml:space="preserve">e had the Nasdaq in </w:t>
      </w:r>
      <w:r w:rsidR="002E00EA" w:rsidRPr="002E00EA">
        <w:t>an</w:t>
      </w:r>
      <w:r w:rsidRPr="002E00EA">
        <w:t xml:space="preserve"> u</w:t>
      </w:r>
      <w:bookmarkStart w:id="0" w:name="_GoBack"/>
      <w:bookmarkEnd w:id="0"/>
      <w:r w:rsidRPr="002E00EA">
        <w:t>ptrend move. But that was no</w:t>
      </w:r>
      <w:r w:rsidR="00CC2D87" w:rsidRPr="002E00EA">
        <w:t>t</w:t>
      </w:r>
      <w:r w:rsidRPr="002E00EA">
        <w:t xml:space="preserve"> an easy ride! From day 200th to 600th the path was more like a </w:t>
      </w:r>
      <w:r w:rsidR="002E00EA" w:rsidRPr="002E00EA">
        <w:t>roller-coaster</w:t>
      </w:r>
      <w:r w:rsidRPr="002E00EA">
        <w:t xml:space="preserve"> than a</w:t>
      </w:r>
      <w:r w:rsidR="00CC2D87" w:rsidRPr="002E00EA">
        <w:t>n</w:t>
      </w:r>
      <w:r w:rsidRPr="002E00EA">
        <w:t xml:space="preserve"> uptrend. It is important to notice that in the long term all indexes are in a uptrend (maybe except </w:t>
      </w:r>
      <w:r w:rsidR="002E00EA">
        <w:t xml:space="preserve">for </w:t>
      </w:r>
      <w:r w:rsidRPr="002E00EA">
        <w:t>Cuba or North Korea if there is a exchange in these countries</w:t>
      </w:r>
      <w:r w:rsidR="002E00EA">
        <w:t>. We need to reject the apocalypse also</w:t>
      </w:r>
      <w:r w:rsidRPr="002E00EA">
        <w:t>). 2 or 3 years are in fact a low historic. But we can identify a uptrend.</w:t>
      </w:r>
    </w:p>
    <w:p w:rsidR="00CC5CC0" w:rsidRDefault="00CC5CC0" w:rsidP="00CC5CC0"/>
    <w:p w:rsidR="00CC5CC0" w:rsidRDefault="00CC5CC0" w:rsidP="00CC5CC0">
      <w:pPr>
        <w:pStyle w:val="ListParagraph"/>
        <w:numPr>
          <w:ilvl w:val="0"/>
          <w:numId w:val="2"/>
        </w:numPr>
        <w:rPr>
          <w:rFonts w:ascii="Verdana" w:hAnsi="Verdana"/>
          <w:color w:val="3C3C3C"/>
          <w:shd w:val="clear" w:color="auto" w:fill="FFFFFF"/>
        </w:rPr>
      </w:pPr>
      <w:r w:rsidRPr="00CC5CC0">
        <w:rPr>
          <w:rFonts w:ascii="Verdana" w:hAnsi="Verdana"/>
          <w:color w:val="3C3C3C"/>
          <w:shd w:val="clear" w:color="auto" w:fill="FFFFFF"/>
        </w:rPr>
        <w:t>Analyze the measures of central tendency calculated and offer opinion on the overall risks and possible rewards associated with investing in the NASDAQ index for the period under study.</w:t>
      </w:r>
    </w:p>
    <w:p w:rsidR="002E00EA" w:rsidRDefault="002E00EA" w:rsidP="002E00EA">
      <w:pPr>
        <w:pStyle w:val="ListParagraph"/>
        <w:ind w:left="1080"/>
        <w:rPr>
          <w:rFonts w:ascii="Verdana" w:hAnsi="Verdana"/>
          <w:color w:val="3C3C3C"/>
          <w:shd w:val="clear" w:color="auto" w:fill="FFFFFF"/>
        </w:rPr>
      </w:pPr>
    </w:p>
    <w:p w:rsidR="00B25C80" w:rsidRPr="002E00EA" w:rsidRDefault="002E42A7" w:rsidP="002E00EA">
      <w:pPr>
        <w:ind w:firstLine="360"/>
        <w:jc w:val="both"/>
      </w:pPr>
      <w:r w:rsidRPr="002E00EA">
        <w:t xml:space="preserve">In our </w:t>
      </w:r>
      <w:r w:rsidR="00B25C80" w:rsidRPr="002E00EA">
        <w:t>analysis,</w:t>
      </w:r>
      <w:r w:rsidRPr="002E00EA">
        <w:t xml:space="preserve"> we could observe a mean &lt; median</w:t>
      </w:r>
      <w:r w:rsidR="00B25C80" w:rsidRPr="002E00EA">
        <w:t xml:space="preserve">. That period was a great time to be invested in the index, at least in an absolute return perspective. To be protected against the negative outliers days which contributes to make the mean &lt; median, one could buy </w:t>
      </w:r>
      <w:proofErr w:type="spellStart"/>
      <w:r w:rsidR="00B25C80" w:rsidRPr="002E00EA">
        <w:t>otm</w:t>
      </w:r>
      <w:proofErr w:type="spellEnd"/>
      <w:r w:rsidR="00B25C80" w:rsidRPr="002E00EA">
        <w:t xml:space="preserve"> puts along with the index (long Nasdaq index, long Nasdaq put options).</w:t>
      </w:r>
    </w:p>
    <w:p w:rsidR="00B25C80" w:rsidRPr="002E00EA" w:rsidRDefault="00B25C80" w:rsidP="002E00EA">
      <w:pPr>
        <w:ind w:firstLine="360"/>
        <w:jc w:val="both"/>
      </w:pPr>
      <w:r w:rsidRPr="002E00EA">
        <w:t>As a matter of fact, most indexes are left skewed and this strategy is not new.</w:t>
      </w:r>
    </w:p>
    <w:p w:rsidR="00CC5CC0" w:rsidRPr="002E00EA" w:rsidRDefault="00B25C80" w:rsidP="002E00EA">
      <w:pPr>
        <w:ind w:firstLine="360"/>
        <w:jc w:val="both"/>
      </w:pPr>
      <w:r w:rsidRPr="002E00EA">
        <w:lastRenderedPageBreak/>
        <w:t xml:space="preserve">We </w:t>
      </w:r>
      <w:proofErr w:type="spellStart"/>
      <w:r w:rsidRPr="002E00EA">
        <w:t>can not</w:t>
      </w:r>
      <w:proofErr w:type="spellEnd"/>
      <w:r w:rsidRPr="002E00EA">
        <w:t xml:space="preserve"> assume that prices follow a normal distribution to consider if we will invest or not in the index. Nicolas </w:t>
      </w:r>
      <w:proofErr w:type="spellStart"/>
      <w:r w:rsidRPr="002E00EA">
        <w:t>Nassim</w:t>
      </w:r>
      <w:proofErr w:type="spellEnd"/>
      <w:r w:rsidRPr="002E00EA">
        <w:t xml:space="preserve"> </w:t>
      </w:r>
      <w:proofErr w:type="spellStart"/>
      <w:r w:rsidRPr="002E00EA">
        <w:t>Taleb</w:t>
      </w:r>
      <w:proofErr w:type="spellEnd"/>
      <w:r w:rsidRPr="002E00EA">
        <w:t xml:space="preserve"> made his “retirement” in 1987 betting agains</w:t>
      </w:r>
      <w:r w:rsidR="003A0721" w:rsidRPr="002E00EA">
        <w:t>t the N</w:t>
      </w:r>
      <w:r w:rsidRPr="002E00EA">
        <w:t xml:space="preserve">ormal </w:t>
      </w:r>
      <w:r w:rsidR="003A0721" w:rsidRPr="002E00EA">
        <w:t xml:space="preserve">distribution </w:t>
      </w:r>
      <w:r w:rsidRPr="002E00EA">
        <w:t xml:space="preserve">premise </w:t>
      </w:r>
      <w:r w:rsidR="003A0721" w:rsidRPr="002E00EA">
        <w:t>present in</w:t>
      </w:r>
      <w:r w:rsidRPr="002E00EA">
        <w:t xml:space="preserve"> the Black-Scholes model and </w:t>
      </w:r>
      <w:r w:rsidR="003A0721" w:rsidRPr="002E00EA">
        <w:t xml:space="preserve">so </w:t>
      </w:r>
      <w:r w:rsidRPr="002E00EA">
        <w:t>buying puts. He advocates in his books that prices follow a Mandelbrot distribution.</w:t>
      </w:r>
      <w:r w:rsidR="00C05009" w:rsidRPr="002E00EA">
        <w:t xml:space="preserve"> The normal distribution was reject in the Shapiro-Wilk test</w:t>
      </w:r>
      <w:r w:rsidR="005561C7" w:rsidRPr="002E00EA">
        <w:t xml:space="preserve"> that was</w:t>
      </w:r>
      <w:r w:rsidR="00C05009" w:rsidRPr="002E00EA">
        <w:t xml:space="preserve"> performed twice (once considering all the </w:t>
      </w:r>
      <w:r w:rsidR="005561C7" w:rsidRPr="002E00EA">
        <w:t xml:space="preserve">downloaded history and other time considering </w:t>
      </w:r>
      <w:r w:rsidR="003A0721" w:rsidRPr="002E00EA">
        <w:t>1 year - 252 days).</w:t>
      </w:r>
    </w:p>
    <w:p w:rsidR="00CC5CC0" w:rsidRPr="002E00EA" w:rsidRDefault="00CC5CC0" w:rsidP="002E00EA">
      <w:pPr>
        <w:ind w:firstLine="360"/>
        <w:jc w:val="both"/>
      </w:pPr>
    </w:p>
    <w:p w:rsidR="00CC5CC0" w:rsidRDefault="00CC5CC0" w:rsidP="002E00EA">
      <w:pPr>
        <w:ind w:firstLine="360"/>
        <w:jc w:val="both"/>
      </w:pPr>
    </w:p>
    <w:sectPr w:rsidR="00CC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F28AE"/>
    <w:multiLevelType w:val="hybridMultilevel"/>
    <w:tmpl w:val="D1D0A5C8"/>
    <w:lvl w:ilvl="0" w:tplc="2AD6B9E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15654"/>
    <w:multiLevelType w:val="hybridMultilevel"/>
    <w:tmpl w:val="6ACA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C0"/>
    <w:rsid w:val="002E00EA"/>
    <w:rsid w:val="002E42A7"/>
    <w:rsid w:val="003A0721"/>
    <w:rsid w:val="004941A7"/>
    <w:rsid w:val="005561C7"/>
    <w:rsid w:val="0064473C"/>
    <w:rsid w:val="00684CB1"/>
    <w:rsid w:val="00880949"/>
    <w:rsid w:val="00B25C80"/>
    <w:rsid w:val="00BB6E18"/>
    <w:rsid w:val="00C05009"/>
    <w:rsid w:val="00CC2D87"/>
    <w:rsid w:val="00CC5CC0"/>
    <w:rsid w:val="00E0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5656"/>
  <w15:chartTrackingRefBased/>
  <w15:docId w15:val="{5015E7D0-DEB4-436F-BA0A-CA772993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EF1EA-367C-4D26-A312-92C775D9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Pareschi</dc:creator>
  <cp:keywords/>
  <dc:description/>
  <cp:lastModifiedBy>Nikolas Pareschi</cp:lastModifiedBy>
  <cp:revision>2</cp:revision>
  <dcterms:created xsi:type="dcterms:W3CDTF">2017-04-29T00:02:00Z</dcterms:created>
  <dcterms:modified xsi:type="dcterms:W3CDTF">2017-04-29T00:02:00Z</dcterms:modified>
</cp:coreProperties>
</file>