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961439" w:rsidRDefault="000C2B79" w:rsidP="00961439" w:rsidRPr="00961439">
      <w:pPr>
        <w:rPr>
          <w:b/>
          <w:sz w:val="24"/>
        </w:rPr>
      </w:pPr>
      <w:r>
        <w:rPr>
          <w:b/>
          <w:sz w:val="24"/>
        </w:rPr>
        <w:t xml:space="preserve">Transportation </w:t>
      </w:r>
      <w:r w:rsidR="00961439" w:rsidRPr="00961439">
        <w:rPr>
          <w:b/>
          <w:sz w:val="24"/>
        </w:rPr>
        <w:t>Goals</w:t>
      </w:r>
      <w:r>
        <w:rPr>
          <w:b/>
          <w:sz w:val="24"/>
        </w:rPr>
        <w:t xml:space="preserve"> (Comp Plan Chapter 9)</w:t>
      </w:r>
    </w:p>
    <w:p w:rsidR="00961439" w:rsidRDefault="00961439" w:rsidP="00961439" w:rsidRPr="00961439">
      <w:pPr>
        <w:rPr>
          <w:b/>
        </w:rPr>
      </w:pPr>
      <w:r w:rsidRPr="00961439">
        <w:rPr>
          <w:b/>
        </w:rPr>
        <w:t>Safety (Comp Plan Goal 9.A)</w:t>
      </w:r>
      <w:r>
        <w:rPr>
          <w:b/>
        </w:rPr>
        <w:br/>
      </w:r>
      <w:r w:rsidRPr="00961439">
        <w:t xml:space="preserve">The City achieves the standard of zero traffic-related fatalities and serious injuries. Transportation safety impacts the livability of a city and the comfort and security of those using City streets. Comprehensive efforts to improve transportation safety through equity, engineering, education, enforcement and evaluation will be used to eliminate traffic-related fatalities and serious injuries from Portland’s transportation system. </w:t>
      </w:r>
    </w:p>
    <w:p w:rsidR="00961439" w:rsidRDefault="00961439" w:rsidP="00961439" w:rsidRPr="00961439">
      <w:pPr>
        <w:rPr>
          <w:b/>
        </w:rPr>
      </w:pPr>
      <w:r w:rsidRPr="00961439">
        <w:rPr>
          <w:b/>
        </w:rPr>
        <w:t>Multiple goals (Comp Plan Goal 9.B)</w:t>
      </w:r>
      <w:r>
        <w:rPr>
          <w:b/>
        </w:rPr>
        <w:br/>
      </w:r>
      <w:r w:rsidRPr="00961439">
        <w:t>Portland’s transportation system is funded and maintained to achieve multiple goals and measureable outcomes for people and the environment. The transportation system is safe, complete, interconnected, multimodal, and fulfills daily needs for people and businesses.</w:t>
      </w:r>
    </w:p>
    <w:p w:rsidR="00961439" w:rsidRDefault="00961439" w:rsidP="00961439" w:rsidRPr="00961439">
      <w:pPr>
        <w:rPr>
          <w:b/>
        </w:rPr>
      </w:pPr>
      <w:r w:rsidRPr="00961439">
        <w:rPr>
          <w:b/>
        </w:rPr>
        <w:t>Great places (Comp Plan Goal 9.C)</w:t>
      </w:r>
      <w:r>
        <w:rPr>
          <w:b/>
        </w:rPr>
        <w:br/>
      </w:r>
      <w:r w:rsidRPr="00961439">
        <w:t>Portland’s transportation system enhances quality of life for all Portlanders, reinforces existing neighborhoods and great places, and helps make new great places in town centers, neighborhood centers and corridors, and civic corridors.</w:t>
      </w:r>
    </w:p>
    <w:p w:rsidR="00961439" w:rsidRDefault="00961439" w:rsidP="00961439" w:rsidRPr="00961439">
      <w:pPr>
        <w:rPr>
          <w:b/>
        </w:rPr>
      </w:pPr>
      <w:r w:rsidRPr="00961439">
        <w:rPr>
          <w:b/>
        </w:rPr>
        <w:t xml:space="preserve">Environmentally sustainable (Comp Plan Goal 9.D) </w:t>
      </w:r>
      <w:r>
        <w:rPr>
          <w:b/>
        </w:rPr>
        <w:br/>
      </w:r>
      <w:r w:rsidRPr="00961439">
        <w:t xml:space="preserve">The transportation system increasingly uses active transportation, renewable energy, or electricity from renewable sources, achieves adopted carbon reduction targets, and reduces air pollution, water pollution, noise, and Portlanders’ reliance on private vehicles. </w:t>
      </w:r>
    </w:p>
    <w:p w:rsidR="00961439" w:rsidRDefault="00961439" w:rsidP="00961439" w:rsidRPr="00961439">
      <w:pPr>
        <w:rPr>
          <w:b/>
        </w:rPr>
      </w:pPr>
      <w:r w:rsidRPr="00961439">
        <w:rPr>
          <w:b/>
        </w:rPr>
        <w:t xml:space="preserve">Equitable transportation (Comp Plan Goal 9.E) </w:t>
      </w:r>
      <w:r>
        <w:rPr>
          <w:b/>
        </w:rPr>
        <w:br/>
      </w:r>
      <w:r w:rsidRPr="00961439">
        <w:t>The transportation system provides all Portlanders options to move about the city and meet their daily needs by using a variety of safe, efficient, convenient, and affordable modes of transportation. Transportation investments are responsive to the distinct needs of each community.</w:t>
      </w:r>
    </w:p>
    <w:p w:rsidR="00961439" w:rsidRDefault="00961439" w:rsidP="00961439" w:rsidRPr="00961439">
      <w:pPr>
        <w:rPr>
          <w:b/>
        </w:rPr>
      </w:pPr>
      <w:r w:rsidRPr="00961439">
        <w:rPr>
          <w:b/>
        </w:rPr>
        <w:t xml:space="preserve">Positive health outcomes (Comp Plan Goal 9.F) </w:t>
      </w:r>
      <w:r>
        <w:rPr>
          <w:b/>
        </w:rPr>
        <w:br/>
      </w:r>
      <w:r w:rsidRPr="00961439">
        <w:t xml:space="preserve">The transportation system promotes positive </w:t>
      </w:r>
      <w:r w:rsidRPr="00961439">
        <w:rPr>
          <w:iCs/>
        </w:rPr>
        <w:t xml:space="preserve">health outcomes and minimizes negative impacts for all Portlanders by supporting active transportation, physical activity, and </w:t>
      </w:r>
      <w:r w:rsidRPr="00961439">
        <w:t xml:space="preserve">community and individual health. </w:t>
      </w:r>
    </w:p>
    <w:p w:rsidR="006D2B88" w:rsidRDefault="00961439" w:rsidP="00961439">
      <w:r w:rsidRPr="00961439">
        <w:rPr>
          <w:b/>
        </w:rPr>
        <w:t xml:space="preserve">Opportunities for prosperity (Comp Plan Goal 9.G)  </w:t>
      </w:r>
      <w:r>
        <w:rPr>
          <w:b/>
        </w:rPr>
        <w:br/>
      </w:r>
      <w:r w:rsidRPr="00961439">
        <w:t>The transportation system supports a strong and diverse economy, enhances the competitiveness of the city and region, and maintains Portland’s role as a West Coast trade gateway and freight hub by providing efficient and reliable goods movement, multimodal access to employment areas and educational institutions, as well as enhanced freight access to industrial areas and intermodal freight facilities. The transportation system helps people and businesses reduce spending and keep money in the local economy by providing affordable alternatives to driving.</w:t>
      </w:r>
    </w:p>
    <w:p w:rsidR="00961439" w:rsidRDefault="00961439" w:rsidP="00961439" w:rsidRPr="00961439">
      <w:pPr>
        <w:rPr>
          <w:b/>
        </w:rPr>
      </w:pPr>
      <w:r w:rsidRPr="00961439">
        <w:rPr>
          <w:b/>
        </w:rPr>
        <w:t xml:space="preserve">Cost effectiveness (Comp Plan Goal 9.H) </w:t>
      </w:r>
      <w:r>
        <w:rPr>
          <w:b/>
        </w:rPr>
        <w:br/>
      </w:r>
      <w:r w:rsidRPr="00961439">
        <w:t xml:space="preserve">The City analyzes and prioritizes capital and operating investments to cost effectively achieve the above goals while responsibly managing and protecting our past investments in existing assets. </w:t>
      </w:r>
    </w:p>
    <w:p w:rsidR="00961439" w:rsidRDefault="00961439" w:rsidP="00961439">
      <w:r w:rsidRPr="00961439">
        <w:rPr>
          <w:b/>
        </w:rPr>
        <w:t xml:space="preserve">Airport futures  (Comp Plan Goal 9.I) </w:t>
      </w:r>
      <w:r>
        <w:rPr>
          <w:b/>
        </w:rPr>
        <w:br/>
      </w:r>
      <w:r w:rsidRPr="00961439">
        <w:t>Promote a sustainable airport (Portland International Airport [PDX]) by meeting the region’s air transportation needs without compromising livability and quality of life for future generations.</w:t>
      </w:r>
    </w:p>
    <w:p>
      <w:pPr>
        <w:pStyle w:val="TOAHeading"/>
      </w:pPr>
      <w:r>
        <w:rPr>
          <w:rFonts w:ascii="Calibri"/>
          <w:sz w:val="24"/>
        </w:rPr>
        <w:t>Public Facilities and Services Goals</w:t>
      </w:r>
      <w:r>
        <w:rPr>
          <w:rFonts w:ascii="Calibri"/>
          <w:sz w:val="24"/>
        </w:rPr>
        <w:t xml:space="preserve"> </w:t>
      </w:r>
      <w:r>
        <w:rPr>
          <w:rFonts w:ascii="Calibri"/>
          <w:sz w:val="24"/>
        </w:rPr>
        <w:t>(Comp Plan Chapter 8)</w:t>
      </w:r>
    </w:p>
    <w:p w:rsidR="00EB2E3A" w:rsidRDefault="000C2B79" w:rsidP="00EB2E3A" w:rsidRPr="00EB2E3A">
      <w:r w:rsidRPr="000C2B79">
        <w:rPr>
          <w:b/>
        </w:rPr>
        <w:t>Public rights-of-way (Comp Plan Goal 8.D)</w:t>
      </w:r>
      <w:r>
        <w:rPr>
          <w:b/>
        </w:rPr>
        <w:br/>
      </w:r>
      <w:r w:rsidRPr="000C2B79">
        <w:t xml:space="preserve">Public rights-of-way enhance the public realm and provide a multi-purpose, connected, safe, and healthy physical space for movement and travel, public and private utilities, and other appropriate public functions and uses. </w:t>
      </w:r>
      <w:r>
        <w:br/>
      </w:r>
      <w:r>
        <w:br/>
      </w:r>
      <w:r w:rsidR="00EB2E3A" w:rsidRPr="00EB2E3A">
        <w:rPr>
          <w:kern w:val="36"/>
          <w:b/>
          <w:sz w:val="24"/>
        </w:rPr>
        <w:t xml:space="preserve">Urban Form </w:t>
      </w:r>
      <w:r w:rsidR="00EB2E3A" w:rsidRPr="00EB2E3A">
        <w:rPr>
          <w:kern w:val="36"/>
          <w:b/>
          <w:sz w:val="24"/>
        </w:rPr>
        <w:t>Goals</w:t>
      </w:r>
      <w:r w:rsidR="00EB2E3A" w:rsidRPr="00EB2E3A">
        <w:rPr>
          <w:kern w:val="36"/>
          <w:b/>
          <w:sz w:val="24"/>
        </w:rPr>
        <w:t xml:space="preserve"> (Comp Plan Chapter 3)</w:t>
      </w:r>
    </w:p>
    <w:p w:rsidR="00EB2E3A" w:rsidRDefault="00EB2E3A" w:rsidP="00EB2E3A" w:rsidRPr="00EB2E3A">
      <w:pPr>
        <w:rPr>
          <w:b/>
          <w:rFonts w:ascii="Calibri" w:hAnsi="Calibri"/>
        </w:rPr>
      </w:pPr>
      <w:r>
        <w:rPr>
          <w:b/>
          <w:rFonts w:ascii="Calibri" w:hAnsi="Calibri"/>
        </w:rPr>
        <w:t xml:space="preserve">A city designed for people (Comp Plan Goal 3.A)  </w:t>
      </w:r>
      <w:r>
        <w:rPr>
          <w:b/>
          <w:rFonts w:ascii="Calibri" w:hAnsi="Calibri"/>
        </w:rPr>
        <w:br/>
      </w:r>
      <w:r w:rsidRPr="00642868">
        <w:rPr>
          <w:rFonts w:ascii="Calibri" w:hAnsi="Calibri"/>
        </w:rPr>
        <w:t xml:space="preserve">Portland’s built environment is designed to serve the needs and aspirations of all Portlanders, promoting prosperity, health, equity, and resiliency. New development, redevelopment, and public investments reduce disparities and encourage social interaction to create a healthy connected city. </w:t>
      </w:r>
    </w:p>
    <w:p w:rsidR="00EB2E3A" w:rsidRDefault="00EB2E3A" w:rsidP="00EB2E3A" w:rsidRPr="00EB2E3A">
      <w:pPr>
        <w:rPr>
          <w:b/>
          <w:rFonts w:ascii="Calibri" w:hAnsi="Calibri"/>
        </w:rPr>
      </w:pPr>
      <w:r w:rsidRPr="00642868">
        <w:rPr>
          <w:b/>
          <w:rFonts w:ascii="Calibri" w:hAnsi="Calibri"/>
        </w:rPr>
        <w:t xml:space="preserve">A climate </w:t>
      </w:r>
      <w:r>
        <w:rPr>
          <w:b/>
          <w:rFonts w:ascii="Calibri" w:hAnsi="Calibri"/>
        </w:rPr>
        <w:t>and hazard resilient urban form (Comp Plan Goal 3.B)</w:t>
      </w:r>
      <w:r>
        <w:rPr>
          <w:b/>
          <w:rFonts w:ascii="Calibri" w:hAnsi="Calibri"/>
        </w:rPr>
        <w:br/>
      </w:r>
      <w:r w:rsidRPr="00642868">
        <w:rPr>
          <w:rFonts w:ascii="Calibri" w:hAnsi="Calibri"/>
        </w:rPr>
        <w:t>Portland’s compact urban form, sustainable building development practices, green infrastructure, and active transportation system reduce carbon emissions</w:t>
      </w:r>
      <w:r w:rsidRPr="00642868">
        <w:rPr>
          <w:rFonts w:cstheme="minorHAnsi"/>
        </w:rPr>
        <w:t xml:space="preserve">, </w:t>
      </w:r>
      <w:r w:rsidRPr="00642868">
        <w:rPr>
          <w:rFonts w:cstheme="minorHAnsi"/>
          <w:szCs w:val="24"/>
        </w:rPr>
        <w:t>reduce natural hazard risks and impacts</w:t>
      </w:r>
      <w:r w:rsidRPr="00642868">
        <w:rPr>
          <w:rFonts w:cstheme="minorHAnsi"/>
        </w:rPr>
        <w:t>, and improve resilience to the effects of climate change.</w:t>
      </w:r>
      <w:r w:rsidRPr="00642868">
        <w:rPr>
          <w:rFonts w:ascii="Calibri" w:hAnsi="Calibri"/>
        </w:rPr>
        <w:t xml:space="preserve"> </w:t>
      </w:r>
    </w:p>
    <w:p w:rsidR="00EB2E3A" w:rsidRDefault="00EB2E3A" w:rsidP="00EB2E3A" w:rsidRPr="00EB2E3A">
      <w:pPr>
        <w:rPr>
          <w:b/>
          <w:rFonts w:ascii="Calibri" w:hAnsi="Calibri"/>
        </w:rPr>
      </w:pPr>
      <w:r>
        <w:rPr>
          <w:b/>
          <w:rFonts w:ascii="Calibri" w:hAnsi="Calibri"/>
        </w:rPr>
        <w:t>Focused growth (Comp Plan Goal 3.C)</w:t>
      </w:r>
      <w:r>
        <w:rPr>
          <w:b/>
          <w:rFonts w:ascii="Calibri" w:hAnsi="Calibri"/>
        </w:rPr>
        <w:br/>
      </w:r>
      <w:r w:rsidRPr="00642868">
        <w:rPr>
          <w:rFonts w:ascii="Calibri" w:hAnsi="Calibri"/>
        </w:rPr>
        <w:t>Household and employment growth is focused in the Central City and other centers, corridors, and transit station areas, creating compact urban development in areas with a high level of service and amenities, while allowing the relative stability of lower-density single-family residential areas.</w:t>
      </w:r>
    </w:p>
    <w:p w:rsidR="00EB2E3A" w:rsidRDefault="00EB2E3A" w:rsidP="00EB2E3A" w:rsidRPr="00EB2E3A">
      <w:pPr>
        <w:rPr>
          <w:b/>
          <w:rFonts w:ascii="Calibri" w:hAnsi="Calibri"/>
        </w:rPr>
      </w:pPr>
      <w:r w:rsidRPr="00642868">
        <w:rPr>
          <w:b/>
          <w:rFonts w:ascii="Calibri" w:hAnsi="Calibri"/>
        </w:rPr>
        <w:t xml:space="preserve">A </w:t>
      </w:r>
      <w:r>
        <w:rPr>
          <w:b/>
          <w:rFonts w:ascii="Calibri" w:hAnsi="Calibri"/>
        </w:rPr>
        <w:t>system of centers and corridors (Comp Plan Goal 3.D)</w:t>
      </w:r>
      <w:r>
        <w:rPr>
          <w:b/>
          <w:rFonts w:ascii="Calibri" w:hAnsi="Calibri"/>
        </w:rPr>
        <w:br/>
      </w:r>
      <w:r w:rsidRPr="00642868">
        <w:rPr>
          <w:rFonts w:ascii="Calibri" w:hAnsi="Calibri"/>
        </w:rPr>
        <w:t>Portland’s interconnected system of centers and corridors provides diverse housing options and employment opportunities, robust multimodal transportation connections, access to local services and amenities, and supports low</w:t>
      </w:r>
      <w:r w:rsidR="006E2C71">
        <w:rPr>
          <w:rFonts w:ascii="Calibri" w:hAnsi="Calibri"/>
        </w:rPr>
        <w:t xml:space="preserve">-carbon complete, healthy, and </w:t>
      </w:r>
      <w:r w:rsidRPr="00642868">
        <w:rPr>
          <w:rFonts w:ascii="Calibri" w:hAnsi="Calibri"/>
        </w:rPr>
        <w:t xml:space="preserve">equitable communities. </w:t>
      </w:r>
    </w:p>
    <w:p w:rsidR="00EB2E3A" w:rsidRDefault="00EB2E3A" w:rsidP="00EB2E3A">
      <w:pPr>
        <w:rPr>
          <w:rFonts w:ascii="Calibri" w:hAnsi="Calibri"/>
        </w:rPr>
      </w:pPr>
      <w:r w:rsidRPr="00642868">
        <w:rPr>
          <w:b/>
          <w:rFonts w:ascii="Calibri" w:hAnsi="Calibri"/>
        </w:rPr>
        <w:t>Connect</w:t>
      </w:r>
      <w:r>
        <w:rPr>
          <w:b/>
          <w:rFonts w:ascii="Calibri" w:hAnsi="Calibri"/>
        </w:rPr>
        <w:t>ed public realm and open spaces (Comp Plan Goal 3.E)</w:t>
      </w:r>
      <w:r>
        <w:rPr>
          <w:b/>
          <w:rFonts w:ascii="Calibri" w:hAnsi="Calibri"/>
        </w:rPr>
        <w:br/>
      </w:r>
      <w:r w:rsidRPr="00642868">
        <w:rPr>
          <w:rFonts w:ascii="Calibri" w:hAnsi="Calibri"/>
        </w:rPr>
        <w:t xml:space="preserve">A network of parks, streets, City Greenways, and other public spaces supports community interaction; connects neighborhoods, districts, and destinations; and improves air, water, land quality, and environmental health. </w:t>
      </w:r>
    </w:p>
    <w:p w:rsidR="001630A1" w:rsidRDefault="001630A1" w:rsidP="00EB2E3A">
      <w:pPr>
        <w:rPr>
          <w:b/>
          <w:rFonts w:ascii="Calibri" w:hAnsi="Calibri"/>
          <w:sz w:val="24"/>
        </w:rPr>
      </w:pPr>
      <w:r>
        <w:rPr>
          <w:b/>
          <w:rFonts w:ascii="Calibri" w:hAnsi="Calibri"/>
          <w:sz w:val="24"/>
        </w:rPr>
        <w:t>Design and Development</w:t>
      </w:r>
      <w:r w:rsidRPr="001630A1">
        <w:rPr>
          <w:b/>
          <w:rFonts w:ascii="Calibri" w:hAnsi="Calibri"/>
          <w:sz w:val="24"/>
        </w:rPr>
        <w:t xml:space="preserve"> Goals (Comp Plan Chapter </w:t>
      </w:r>
      <w:r>
        <w:rPr>
          <w:b/>
          <w:rFonts w:ascii="Calibri" w:hAnsi="Calibri"/>
          <w:sz w:val="24"/>
        </w:rPr>
        <w:t>4</w:t>
      </w:r>
      <w:r w:rsidRPr="001630A1">
        <w:rPr>
          <w:b/>
          <w:rFonts w:ascii="Calibri" w:hAnsi="Calibri"/>
          <w:sz w:val="24"/>
        </w:rPr>
        <w:t>)</w:t>
      </w:r>
    </w:p>
    <w:p w:rsidR="001630A1" w:rsidRDefault="001630A1" w:rsidP="001630A1" w:rsidRPr="001630A1">
      <w:pPr>
        <w:rPr>
          <w:b/>
          <w:rFonts w:ascii="Calibri" w:hAnsi="Calibri"/>
        </w:rPr>
      </w:pPr>
      <w:r w:rsidRPr="006A60CB">
        <w:rPr>
          <w:b/>
          <w:rFonts w:ascii="Calibri" w:hAnsi="Calibri"/>
        </w:rPr>
        <w:t>Context-s</w:t>
      </w:r>
      <w:r>
        <w:rPr>
          <w:b/>
          <w:rFonts w:ascii="Calibri" w:hAnsi="Calibri"/>
        </w:rPr>
        <w:t>ensitive design and development (Comp Plan Goal 4.A)</w:t>
      </w:r>
      <w:r>
        <w:rPr>
          <w:b/>
          <w:rFonts w:ascii="Calibri" w:hAnsi="Calibri"/>
        </w:rPr>
        <w:br/>
      </w:r>
      <w:r w:rsidRPr="006A60CB">
        <w:rPr>
          <w:rFonts w:ascii="Calibri" w:hAnsi="Calibri"/>
        </w:rPr>
        <w:t xml:space="preserve">New development is designed to respond to and enhance the distinctive physical, historic, and cultural qualities of its location, while accommodating growth and change. </w:t>
      </w:r>
    </w:p>
    <w:p w:rsidR="00EB2E3A" w:rsidRDefault="001630A1" w:rsidP="000C2B79" w:rsidRPr="00CC211B">
      <w:pPr>
        <w:rPr>
          <w:b/>
          <w:rFonts w:ascii="Calibri" w:hAnsi="Calibri"/>
        </w:rPr>
      </w:pPr>
      <w:r>
        <w:rPr>
          <w:b/>
          <w:rFonts w:ascii="Calibri" w:hAnsi="Calibri"/>
        </w:rPr>
        <w:t>Human and environmental health  (Comp Plan Goal 4.C)</w:t>
      </w:r>
      <w:r>
        <w:rPr>
          <w:b/>
          <w:rFonts w:ascii="Calibri" w:hAnsi="Calibri"/>
        </w:rPr>
        <w:br/>
      </w:r>
      <w:r w:rsidRPr="006A60CB">
        <w:rPr>
          <w:rFonts w:ascii="Calibri" w:hAnsi="Calibri"/>
        </w:rPr>
        <w:t>Neighborhoods and development are efficiently designed and built to enhance human and environmental health: they protect safety and livability; support local access to healthy food; limit negative impacts on water, hydrology, and air quality; reduce carbon emissions; encourage active and sustainable design; protect wildlife; address urban heat islands; and integrate nature and the built environment.</w:t>
      </w:r>
      <w:bookmarkStart w:id="0" w:name="_GoBack"/>
      <w:bookmarkEnd w:id="0"/>
    </w:p>
    <w:p w:rsidR="000C2B79" w:rsidRDefault="000C2B79" w:rsidP="00961439" w:rsidRPr="00961439"/>
    <w:sectPr w:rsidR="000C2B79" w:rsidRPr="00961439">
      <w:docGrid w:linePitch="360"/>
      <w:pgSz w:w="12240" w:h="15840"/>
      <w:pgMar w:left="1440" w:right="1440" w:top="1440" w:bottom="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rPr>
      <w:pPr>
        <w:ind w:left="720"/>
        <w:ind w:hanging="360"/>
      </w:pPr>
    </w:lvl>
    <w:lvl w:ilvl="1">
      <w:numFmt w:val="bullet"/>
      <w:lvlText w:val="o"/>
      <w:start w:val="0"/>
      <w:rPr>
        <w:rFonts w:ascii="Courier New"/>
      </w:rPr>
      <w:pPr>
        <w:ind w:left="1440"/>
        <w:ind w:hanging="1080"/>
      </w:pPr>
    </w:lvl>
    <w:lvl w:ilvl="2">
      <w:numFmt w:val="bullet"/>
      <w:lvlText w:val=""/>
      <w:start w:val="0"/>
      <w:rPr/>
      <w:pPr>
        <w:ind w:left="2160"/>
        <w:ind w:hanging="1800"/>
      </w:pPr>
    </w:lvl>
    <w:lvl w:ilvl="3">
      <w:numFmt w:val="bullet"/>
      <w:lvlText w:val=""/>
      <w:start w:val="0"/>
      <w:rPr>
        <w:rFonts w:ascii="Symbol"/>
      </w:rPr>
      <w:pPr>
        <w:ind w:left="2880"/>
        <w:ind w:hanging="2520"/>
      </w:pPr>
    </w:lvl>
    <w:lvl w:ilvl="4">
      <w:numFmt w:val="bullet"/>
      <w:lvlText w:val="o"/>
      <w:start w:val="0"/>
      <w:rPr>
        <w:rFonts w:ascii="Courier New"/>
      </w:rPr>
      <w:pPr>
        <w:ind w:left="3600"/>
        <w:ind w:hanging="3240"/>
      </w:pPr>
    </w:lvl>
    <w:lvl w:ilvl="5">
      <w:numFmt w:val="bullet"/>
      <w:lvlText w:val=""/>
      <w:start w:val="0"/>
      <w:rPr/>
      <w:pPr>
        <w:ind w:left="4320"/>
        <w:ind w:hanging="3960"/>
      </w:pPr>
    </w:lvl>
    <w:lvl w:ilvl="6">
      <w:numFmt w:val="bullet"/>
      <w:lvlText w:val=""/>
      <w:start w:val="0"/>
      <w:rPr>
        <w:rFonts w:ascii="Symbol"/>
      </w:rPr>
      <w:pPr>
        <w:ind w:left="5040"/>
        <w:ind w:hanging="4680"/>
      </w:pPr>
    </w:lvl>
    <w:lvl w:ilvl="7">
      <w:numFmt w:val="bullet"/>
      <w:lvlText w:val="o"/>
      <w:start w:val="0"/>
      <w:rPr>
        <w:rFonts w:asci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439"/>
    <w:rsid w:val="000C2B79"/>
    <w:rsid w:val="001630A1"/>
    <w:rsid w:val="001D1853"/>
    <w:rsid w:val="00476FDF"/>
    <w:rsid w:val="006E2C71"/>
    <w:rsid w:val="00841A62"/>
    <w:rsid w:val="00961439"/>
    <w:rsid w:val="00CC211B"/>
    <w:rsid w:val="00EB2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A054"/>
  <w15:chartTrackingRefBased/>
  <w15:docId w15:val="{88749532-B3CF-4373-9D0D-CCEDD3DC6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next w:val="Normal"/>
    <w:rsid w:val="000C2B79"/>
    <w:pPr>
      <w:spacing w:before="360" w:after="120" w:line="240" w:lineRule="auto"/>
    </w:pPr>
    <w:rPr>
      <w:rFonts w:ascii="Arial" w:eastAsia="Times New Roman" w:hAnsi="Arial" w:cs="Times New Roman"/>
      <w:b/>
      <w:bCs/>
      <w:sz w:val="28"/>
      <w:szCs w:val="24"/>
    </w:r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 w:type="paragraph" w:styleId="Heading1">
    <w:name w:val="Heading 1"/>
    <w:qFormat/>
    <w:basedOn w:val="Normal"/>
    <w:rPr>
      <w:b/>
      <w:color w:val="345A8A"/>
      <w:sz w:val="32"/>
    </w:rPr>
    <w:pPr>
      <w:spacing w:before="480"/>
    </w:pPr>
  </w:style>
  <w:style w:type="paragraph" w:styleId="Heading2">
    <w:name w:val="Heading 2"/>
    <w:qFormat/>
    <w:basedOn w:val="Normal"/>
    <w:rPr>
      <w:b/>
      <w:color w:val="4F81BD"/>
      <w:sz w:val="26"/>
    </w:rPr>
    <w:pPr>
      <w:spacing w:before="200"/>
    </w:pPr>
  </w:style>
  <w:style w:type="paragraph" w:styleId="Heading3">
    <w:name w:val="Heading 3"/>
    <w:qFormat/>
    <w:basedOn w:val="Normal"/>
    <w:rPr>
      <w:b/>
      <w:color w:val="4F81BD"/>
      <w:sz w:val="24"/>
    </w:rPr>
    <w:pPr>
      <w:spacing w:befor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2625</TotalTime>
  <Pages>2</Pages>
  <Words>816</Words>
  <Characters>4760</Characters>
  <Application>Microsoft Office Word</Application>
  <DocSecurity>0</DocSecurity>
  <Lines>95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Aigner, Erin</dc:creator>
  <cp:keywords/>
  <dc:description/>
  <cp:lastModifiedBy>Aigner, Erin</cp:lastModifiedBy>
  <cp:revision>6</cp:revision>
  <dcterms:created xsi:type="dcterms:W3CDTF">2016-10-10T23:30:00Z</dcterms:created>
  <dcterms:modified xsi:type="dcterms:W3CDTF">2016-10-19T18:31:00Z</dcterms:modified>
</cp:coreProperties>
</file>