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A43" w:rsidRDefault="002B15EB" w:rsidP="002B15EB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Тема 4</w:t>
      </w:r>
    </w:p>
    <w:p w:rsidR="002B15EB" w:rsidRDefault="002B15EB" w:rsidP="002B15EB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Обектно-ориентирано програмиране</w:t>
      </w:r>
    </w:p>
    <w:p w:rsidR="002B15EB" w:rsidRDefault="002B15EB" w:rsidP="002B15E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1.Шаблонни класове и методи</w:t>
      </w:r>
    </w:p>
    <w:p w:rsidR="002B15EB" w:rsidRDefault="002B15EB" w:rsidP="002B15E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А)Шаблонни методи – строго типизирани алгоритми, които не са обвързани с конкретен тип данни на аргументите.</w:t>
      </w:r>
    </w:p>
    <w:p w:rsidR="002B15EB" w:rsidRDefault="002B15EB" w:rsidP="002B15E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Б)Шаблонни класове – Когато се компилира шаблонен клас, транслираният код съдържа информация, че класът е типизиран т.е. че се работи до момента типове.</w:t>
      </w:r>
    </w:p>
    <w:p w:rsidR="005C418D" w:rsidRDefault="005C418D" w:rsidP="002B15E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2.Наследяване – наследяването може да стане от клас към клас. Нарича се от клас към дъщерен клас.</w:t>
      </w:r>
    </w:p>
    <w:p w:rsidR="005C418D" w:rsidRDefault="005C418D" w:rsidP="002B15EB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sz w:val="32"/>
          <w:szCs w:val="32"/>
          <w:lang w:val="bg-BG"/>
        </w:rPr>
        <w:t>3.</w:t>
      </w:r>
      <w:r w:rsidR="00A76932">
        <w:rPr>
          <w:sz w:val="32"/>
          <w:szCs w:val="32"/>
          <w:lang w:val="bg-BG"/>
        </w:rPr>
        <w:t>Абстракция -</w:t>
      </w:r>
      <w:r w:rsidRPr="005C418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>пособността</w:t>
      </w:r>
      <w:proofErr w:type="spellEnd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>на</w:t>
      </w:r>
      <w:proofErr w:type="spellEnd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>една</w:t>
      </w:r>
      <w:proofErr w:type="spellEnd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>програма</w:t>
      </w:r>
      <w:proofErr w:type="spellEnd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>да</w:t>
      </w:r>
      <w:proofErr w:type="spellEnd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>игнорира</w:t>
      </w:r>
      <w:proofErr w:type="spellEnd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>някои</w:t>
      </w:r>
      <w:proofErr w:type="spellEnd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>аспекти</w:t>
      </w:r>
      <w:proofErr w:type="spellEnd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>на</w:t>
      </w:r>
      <w:proofErr w:type="spellEnd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>информацията</w:t>
      </w:r>
      <w:proofErr w:type="spellEnd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, с </w:t>
      </w:r>
      <w:proofErr w:type="spellStart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>която</w:t>
      </w:r>
      <w:proofErr w:type="spellEnd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>работи</w:t>
      </w:r>
      <w:proofErr w:type="spellEnd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 – </w:t>
      </w:r>
      <w:proofErr w:type="spellStart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>способността</w:t>
      </w:r>
      <w:proofErr w:type="spellEnd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>да</w:t>
      </w:r>
      <w:proofErr w:type="spellEnd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>се</w:t>
      </w:r>
      <w:proofErr w:type="spellEnd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>съсредоточава</w:t>
      </w:r>
      <w:proofErr w:type="spellEnd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>върху</w:t>
      </w:r>
      <w:proofErr w:type="spellEnd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>същественото</w:t>
      </w:r>
      <w:proofErr w:type="spellEnd"/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</w:p>
    <w:p w:rsidR="00A76932" w:rsidRDefault="00A76932" w:rsidP="002B15EB">
      <w:pPr>
        <w:rPr>
          <w:rFonts w:ascii="Arial" w:hAnsi="Arial" w:cs="Arial"/>
          <w:color w:val="202122"/>
          <w:sz w:val="32"/>
          <w:szCs w:val="32"/>
          <w:shd w:val="clear" w:color="auto" w:fill="FFFFFF"/>
          <w:lang w:val="bg-BG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  <w:lang w:val="bg-BG"/>
        </w:rPr>
        <w:t xml:space="preserve">4.Интерфейс – Интерфейса дефинира метод. </w:t>
      </w:r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  <w:lang w:val="bg-BG"/>
        </w:rPr>
        <w:t>Всеки клас или структура, която изпълнява този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  <w:lang w:val="bg-BG"/>
        </w:rPr>
        <w:t xml:space="preserve"> метод</w:t>
      </w:r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  <w:lang w:val="bg-BG"/>
        </w:rPr>
        <w:t>, трябва да осигури реализация на членовете, дефинирани в интерфейса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  <w:lang w:val="bg-BG"/>
        </w:rPr>
        <w:t>.</w:t>
      </w:r>
    </w:p>
    <w:p w:rsidR="00A76932" w:rsidRPr="00CF2864" w:rsidRDefault="00A76932" w:rsidP="002B15EB">
      <w:pPr>
        <w:rPr>
          <w:rFonts w:ascii="Arial" w:hAnsi="Arial" w:cs="Arial"/>
          <w:color w:val="202122"/>
          <w:sz w:val="32"/>
          <w:szCs w:val="32"/>
          <w:shd w:val="clear" w:color="auto" w:fill="FFFFFF"/>
          <w:lang w:val="bg-BG"/>
        </w:rPr>
      </w:pPr>
      <w:r>
        <w:rPr>
          <w:rFonts w:ascii="Arial" w:hAnsi="Arial" w:cs="Arial"/>
          <w:color w:val="202122"/>
          <w:sz w:val="32"/>
          <w:szCs w:val="32"/>
          <w:shd w:val="clear" w:color="auto" w:fill="FFFFFF"/>
          <w:lang w:val="bg-BG"/>
        </w:rPr>
        <w:t>5.Полиморфизъм - П</w:t>
      </w:r>
      <w:r w:rsidRPr="00A76932">
        <w:rPr>
          <w:rFonts w:ascii="Arial" w:hAnsi="Arial" w:cs="Arial"/>
          <w:color w:val="202122"/>
          <w:sz w:val="32"/>
          <w:szCs w:val="32"/>
          <w:shd w:val="clear" w:color="auto" w:fill="FFFFFF"/>
          <w:lang w:val="bg-BG"/>
        </w:rPr>
        <w:t>редставлява свойството на обектите от един и същи тип да имат един и същи интерфейс, но с различна реализация на този интерфейс.</w:t>
      </w:r>
      <w:bookmarkStart w:id="0" w:name="_GoBack"/>
      <w:bookmarkEnd w:id="0"/>
    </w:p>
    <w:sectPr w:rsidR="00A76932" w:rsidRPr="00CF286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91"/>
    <w:rsid w:val="002B15EB"/>
    <w:rsid w:val="00497A43"/>
    <w:rsid w:val="005C418D"/>
    <w:rsid w:val="00A76932"/>
    <w:rsid w:val="00CF2864"/>
    <w:rsid w:val="00EE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7A49"/>
  <w15:chartTrackingRefBased/>
  <w15:docId w15:val="{D3D25B83-0A13-4B0F-8CF1-3EEA1290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4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4</cp:revision>
  <dcterms:created xsi:type="dcterms:W3CDTF">2022-04-27T14:31:00Z</dcterms:created>
  <dcterms:modified xsi:type="dcterms:W3CDTF">2022-04-27T14:50:00Z</dcterms:modified>
</cp:coreProperties>
</file>