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B626" w14:textId="77777777" w:rsidR="00D9284D" w:rsidRDefault="00B81660">
      <w:pPr>
        <w:tabs>
          <w:tab w:val="left" w:pos="9779"/>
        </w:tabs>
        <w:spacing w:after="60"/>
        <w:ind w:right="-2"/>
        <w:jc w:val="center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ДОГОВОР</w:t>
      </w:r>
    </w:p>
    <w:p w14:paraId="67708EAB" w14:textId="77777777" w:rsidR="00D9284D" w:rsidRDefault="00B81660">
      <w:pPr>
        <w:pStyle w:val="Heading2"/>
        <w:rPr>
          <w:sz w:val="22"/>
          <w:szCs w:val="22"/>
          <w:lang w:val="bg-BG"/>
        </w:rPr>
      </w:pPr>
      <w:r>
        <w:rPr>
          <w:i w:val="0"/>
          <w:sz w:val="22"/>
          <w:szCs w:val="22"/>
          <w:lang w:val="bg-BG"/>
        </w:rPr>
        <w:t>ЗА ОСОБЕН ЗАЛОГ НА ВЗЕМАНИЯ ЗА НАЛИЧНОСТИ ПО СМЕТКА</w:t>
      </w:r>
    </w:p>
    <w:p w14:paraId="641E1F2B" w14:textId="77777777" w:rsidR="00D9284D" w:rsidRDefault="00D9284D">
      <w:pPr>
        <w:spacing w:before="100" w:after="60"/>
        <w:ind w:right="1276"/>
        <w:jc w:val="both"/>
        <w:rPr>
          <w:sz w:val="22"/>
          <w:szCs w:val="22"/>
          <w:lang w:val="bg-BG"/>
        </w:rPr>
      </w:pPr>
    </w:p>
    <w:p w14:paraId="729EA7C8" w14:textId="77777777" w:rsidR="00D9284D" w:rsidRDefault="00B81660">
      <w:pPr>
        <w:ind w:firstLine="720"/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i/>
          <w:iCs/>
          <w:sz w:val="22"/>
          <w:szCs w:val="22"/>
          <w:lang w:val="bg-BG"/>
        </w:rPr>
        <w:t>Днес, ......................  , в гр. ………………………, между:</w:t>
      </w:r>
    </w:p>
    <w:p w14:paraId="4B97AAD4" w14:textId="77777777" w:rsidR="00D9284D" w:rsidRDefault="00B81660">
      <w:pPr>
        <w:ind w:firstLine="720"/>
        <w:jc w:val="both"/>
        <w:rPr>
          <w:rStyle w:val="PageNumber1"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 xml:space="preserve">„Юробанк България” АД, </w:t>
      </w:r>
      <w:r>
        <w:rPr>
          <w:rStyle w:val="PageNumber1"/>
          <w:bCs/>
          <w:sz w:val="22"/>
          <w:szCs w:val="22"/>
          <w:lang w:val="bg-BG"/>
        </w:rPr>
        <w:t>вписана в Търговския регистър,</w:t>
      </w:r>
      <w:r>
        <w:rPr>
          <w:rStyle w:val="PageNumber1"/>
          <w:b/>
          <w:bCs/>
          <w:sz w:val="22"/>
          <w:szCs w:val="22"/>
          <w:lang w:val="bg-BG"/>
        </w:rPr>
        <w:t xml:space="preserve"> ЕИК 000694749, </w:t>
      </w:r>
      <w:r>
        <w:rPr>
          <w:rStyle w:val="PageNumber1"/>
          <w:bCs/>
          <w:sz w:val="22"/>
          <w:szCs w:val="22"/>
          <w:lang w:val="bg-BG"/>
        </w:rPr>
        <w:t xml:space="preserve">със седалище и адрес на управление: гр. София 1766, Столична община, Район „Витоша“, ул. „Околовръстен път“ №260, </w:t>
      </w:r>
      <w:r>
        <w:rPr>
          <w:rStyle w:val="PageNumber1"/>
          <w:sz w:val="22"/>
          <w:szCs w:val="22"/>
          <w:lang w:val="bg-BG"/>
        </w:rPr>
        <w:t xml:space="preserve">представлявана от търговските пълномощници 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>и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 xml:space="preserve">, упълномощени от законните представители на банката с пълномощно рег.№ </w:t>
      </w:r>
      <w:r>
        <w:fldChar w:fldCharType="begin"/>
      </w:r>
      <w:r>
        <w:instrText xml:space="preserve"> DOCPROPERTY "br_authnum"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>от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"br_authdate"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rStyle w:val="PageNumber1"/>
          <w:b/>
          <w:sz w:val="22"/>
          <w:szCs w:val="22"/>
          <w:lang w:val="bg-BG"/>
        </w:rPr>
        <w:t>г.</w:t>
      </w:r>
      <w:r>
        <w:rPr>
          <w:rStyle w:val="PageNumber1"/>
          <w:sz w:val="22"/>
          <w:szCs w:val="22"/>
          <w:lang w:val="bg-BG"/>
        </w:rPr>
        <w:t xml:space="preserve"> на нотариус рег.№ </w:t>
      </w:r>
      <w:r>
        <w:fldChar w:fldCharType="begin"/>
      </w:r>
      <w:r>
        <w:instrText xml:space="preserve"> DOCPROPERTY "br_notary"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sz w:val="22"/>
          <w:szCs w:val="22"/>
          <w:lang w:val="bg-BG"/>
        </w:rPr>
        <w:t xml:space="preserve"> в качеството й на кредитор, наричана по-долу за краткост “БАНКАТА”, от една страна, </w:t>
      </w:r>
    </w:p>
    <w:p w14:paraId="14815492" w14:textId="77777777" w:rsidR="00D9284D" w:rsidRDefault="00B81660">
      <w:pPr>
        <w:ind w:firstLine="720"/>
        <w:jc w:val="both"/>
      </w:pPr>
      <w:r>
        <w:rPr>
          <w:rStyle w:val="PageNumber1"/>
          <w:sz w:val="22"/>
          <w:szCs w:val="22"/>
          <w:lang w:val="bg-BG"/>
        </w:rPr>
        <w:t>и</w:t>
      </w:r>
    </w:p>
    <w:p w14:paraId="40961871" w14:textId="77777777" w:rsidR="00D9284D" w:rsidRDefault="00D9284D">
      <w:pPr>
        <w:ind w:firstLine="720"/>
        <w:jc w:val="both"/>
      </w:pPr>
    </w:p>
    <w:p w14:paraId="593471C1" w14:textId="001DA4ED" w:rsidR="00D9284D" w:rsidRDefault="00691745">
      <w:pPr>
        <w:ind w:firstLine="720"/>
        <w:jc w:val="both"/>
        <w:rPr>
          <w:b/>
          <w:bCs/>
          <w:sz w:val="22"/>
          <w:szCs w:val="22"/>
          <w:lang w:val="bg-BG"/>
        </w:rPr>
      </w:pPr>
      <w:r>
        <w:rPr>
          <w:rStyle w:val="PageNumber1"/>
          <w:rFonts w:eastAsia="Calibri"/>
          <w:b/>
          <w:bCs/>
          <w:kern w:val="1"/>
          <w:sz w:val="22"/>
          <w:szCs w:val="22"/>
        </w:rPr>
        <w:t>Qnko my</w:t>
      </w:r>
      <w:r w:rsidR="00B81660">
        <w:rPr>
          <w:rStyle w:val="PageNumber1"/>
          <w:b/>
          <w:bCs/>
          <w:sz w:val="22"/>
          <w:szCs w:val="22"/>
        </w:rPr>
        <w:t>,</w:t>
      </w:r>
      <w:r w:rsidR="00B81660">
        <w:rPr>
          <w:rStyle w:val="PageNumber1"/>
          <w:sz w:val="22"/>
          <w:szCs w:val="22"/>
        </w:rPr>
        <w:t xml:space="preserve"> </w:t>
      </w:r>
      <w:r w:rsidR="00B81660">
        <w:rPr>
          <w:rStyle w:val="PageNumber1"/>
          <w:bCs/>
          <w:sz w:val="22"/>
          <w:szCs w:val="22"/>
        </w:rPr>
        <w:t>вписано в Търговския регистър,</w:t>
      </w:r>
      <w:r w:rsidR="00B81660">
        <w:rPr>
          <w:rStyle w:val="PageNumber1"/>
          <w:b/>
          <w:bCs/>
          <w:sz w:val="22"/>
          <w:szCs w:val="22"/>
        </w:rPr>
        <w:t xml:space="preserve"> ЕИК  </w:t>
      </w:r>
      <w:r w:rsidR="00B81660">
        <w:rPr>
          <w:rStyle w:val="PageNumber1"/>
          <w:rFonts w:eastAsia="Calibri"/>
          <w:b/>
          <w:bCs/>
          <w:color w:val="000000"/>
          <w:sz w:val="22"/>
          <w:szCs w:val="22"/>
          <w:lang w:val="bg-BG"/>
        </w:rPr>
        <w:t>123456789</w:t>
      </w:r>
      <w:r w:rsidR="00B81660">
        <w:rPr>
          <w:rStyle w:val="PageNumber1"/>
          <w:b/>
          <w:bCs/>
          <w:sz w:val="22"/>
          <w:szCs w:val="22"/>
        </w:rPr>
        <w:t>,</w:t>
      </w:r>
      <w:r w:rsidR="00B81660">
        <w:rPr>
          <w:rStyle w:val="PageNumber1"/>
          <w:sz w:val="22"/>
          <w:szCs w:val="22"/>
        </w:rPr>
        <w:t xml:space="preserve"> със седалище и адрес на управление </w:t>
      </w:r>
      <w:r w:rsidR="00B81660">
        <w:rPr>
          <w:rStyle w:val="PageNumber1"/>
          <w:color w:val="000000"/>
          <w:sz w:val="22"/>
          <w:szCs w:val="22"/>
          <w:lang w:val="bg-BG"/>
        </w:rPr>
        <w:t>Рекуестор адрес</w:t>
      </w:r>
      <w:r w:rsidR="00B81660">
        <w:rPr>
          <w:rStyle w:val="PageNumber1"/>
          <w:sz w:val="22"/>
          <w:szCs w:val="22"/>
        </w:rPr>
        <w:t xml:space="preserve">, представлявано от </w:t>
      </w:r>
      <w:r w:rsidR="00B81660">
        <w:rPr>
          <w:rStyle w:val="PageNumber1"/>
          <w:rFonts w:eastAsia="Calibri"/>
          <w:b/>
          <w:color w:val="000000"/>
          <w:sz w:val="22"/>
          <w:szCs w:val="22"/>
          <w:lang w:val="bg-BG"/>
        </w:rPr>
        <w:t>Представляващ залогодател</w:t>
      </w:r>
      <w:r w:rsidR="00B81660">
        <w:rPr>
          <w:rFonts w:eastAsia="Calibri"/>
          <w:b/>
          <w:color w:val="000000"/>
          <w:sz w:val="22"/>
          <w:szCs w:val="22"/>
        </w:rPr>
        <w:t xml:space="preserve"> ЕГН </w:t>
      </w:r>
      <w:r w:rsidR="00B81660">
        <w:rPr>
          <w:rFonts w:eastAsia="Calibri"/>
          <w:b/>
          <w:color w:val="000000"/>
          <w:sz w:val="22"/>
          <w:szCs w:val="22"/>
          <w:lang w:val="bg-BG"/>
        </w:rPr>
        <w:t>1234567890</w:t>
      </w:r>
      <w:r w:rsidR="007C4600">
        <w:rPr>
          <w:rFonts w:eastAsia="Calibri"/>
          <w:b/>
          <w:color w:val="000000"/>
          <w:sz w:val="22"/>
          <w:szCs w:val="22"/>
          <w:lang w:val="bg-BG"/>
        </w:rPr>
        <w:t xml:space="preserve"> и Предсташлчшав Залахсдх2 ЕГН 0123456789</w:t>
      </w:r>
      <w:r w:rsidR="00B81660">
        <w:rPr>
          <w:rStyle w:val="PageNumber1"/>
          <w:b/>
          <w:sz w:val="22"/>
          <w:szCs w:val="22"/>
        </w:rPr>
        <w:t>,</w:t>
      </w:r>
      <w:r w:rsidR="00B81660">
        <w:rPr>
          <w:rStyle w:val="PageNumber1"/>
          <w:sz w:val="22"/>
          <w:szCs w:val="22"/>
        </w:rPr>
        <w:t xml:space="preserve"> в качеството </w:t>
      </w:r>
      <w:r w:rsidR="00B81660">
        <w:rPr>
          <w:rStyle w:val="PageNumber1"/>
          <w:sz w:val="22"/>
          <w:szCs w:val="22"/>
          <w:lang w:val="bg-BG"/>
        </w:rPr>
        <w:t>им</w:t>
      </w:r>
      <w:r w:rsidR="00B81660">
        <w:rPr>
          <w:rStyle w:val="PageNumber1"/>
          <w:sz w:val="22"/>
          <w:szCs w:val="22"/>
        </w:rPr>
        <w:t xml:space="preserve"> на</w:t>
      </w:r>
      <w:r w:rsidR="00B81660">
        <w:rPr>
          <w:sz w:val="22"/>
          <w:szCs w:val="22"/>
        </w:rPr>
        <w:t xml:space="preserve"> </w:t>
      </w:r>
      <w:r w:rsidR="00B81660">
        <w:rPr>
          <w:sz w:val="22"/>
          <w:szCs w:val="22"/>
          <w:lang w:val="bg-BG"/>
        </w:rPr>
        <w:t xml:space="preserve">управители, </w:t>
      </w:r>
      <w:r w:rsidR="00B81660">
        <w:rPr>
          <w:rStyle w:val="PageNumber1"/>
          <w:sz w:val="22"/>
          <w:szCs w:val="22"/>
          <w:lang w:val="bg-BG"/>
        </w:rPr>
        <w:t>наричана по-долу за краткост “</w:t>
      </w:r>
      <w:r w:rsidR="00B81660">
        <w:rPr>
          <w:rStyle w:val="PageNumber1"/>
          <w:b/>
          <w:bCs/>
          <w:sz w:val="22"/>
          <w:szCs w:val="22"/>
          <w:lang w:val="bg-BG"/>
        </w:rPr>
        <w:t>ЗАЛОГОДАТЕЛ</w:t>
      </w:r>
      <w:r w:rsidR="00B81660">
        <w:rPr>
          <w:rStyle w:val="PageNumber1"/>
          <w:sz w:val="22"/>
          <w:szCs w:val="22"/>
          <w:lang w:val="bg-BG"/>
        </w:rPr>
        <w:t xml:space="preserve">”, от друга страна, </w:t>
      </w:r>
    </w:p>
    <w:p w14:paraId="4BFCD6A0" w14:textId="77777777" w:rsidR="00D9284D" w:rsidRDefault="00D9284D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14:paraId="3DC285FA" w14:textId="5C83A944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lang w:val="bg-BG"/>
        </w:rPr>
        <w:t>С оглед на това, че на 14/05/2020 г е сключен Договор за банков кредит B</w:t>
      </w:r>
      <w:r>
        <w:rPr>
          <w:bCs/>
          <w:sz w:val="22"/>
          <w:szCs w:val="22"/>
          <w:lang w:val="en-US"/>
        </w:rPr>
        <w:t>L189870 o</w:t>
      </w:r>
      <w:r>
        <w:rPr>
          <w:bCs/>
          <w:sz w:val="22"/>
          <w:szCs w:val="22"/>
          <w:lang w:val="bg-BG"/>
        </w:rPr>
        <w:t xml:space="preserve">т </w:t>
      </w:r>
      <w:r>
        <w:rPr>
          <w:bCs/>
          <w:sz w:val="22"/>
          <w:szCs w:val="22"/>
          <w:lang w:val="en-US"/>
        </w:rPr>
        <w:t xml:space="preserve">14/05/2022 </w:t>
      </w:r>
      <w:r>
        <w:rPr>
          <w:bCs/>
          <w:sz w:val="22"/>
          <w:szCs w:val="22"/>
          <w:lang w:val="bg-BG"/>
        </w:rPr>
        <w:t xml:space="preserve">г. (по-долу „Договор за кредит“) между </w:t>
      </w:r>
      <w:r>
        <w:rPr>
          <w:b/>
          <w:bCs/>
          <w:kern w:val="1"/>
          <w:sz w:val="22"/>
          <w:szCs w:val="22"/>
          <w:lang w:val="en-US"/>
        </w:rPr>
        <w:t>Pledger Name</w:t>
      </w:r>
      <w:r>
        <w:rPr>
          <w:b/>
          <w:bCs/>
          <w:kern w:val="1"/>
          <w:sz w:val="22"/>
          <w:szCs w:val="22"/>
          <w:lang w:val="bg-BG"/>
        </w:rPr>
        <w:t>.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C77BE3">
        <w:rPr>
          <w:b/>
          <w:bCs/>
          <w:kern w:val="1"/>
          <w:sz w:val="22"/>
          <w:szCs w:val="22"/>
        </w:rPr>
        <w:t xml:space="preserve"> </w:t>
      </w:r>
      <w:r w:rsidR="00EC3AB4" w:rsidRPr="00EC3AB4">
        <w:rPr>
          <w:b/>
          <w:bCs/>
          <w:kern w:val="1"/>
          <w:sz w:val="22"/>
          <w:szCs w:val="22"/>
        </w:rPr>
        <w:t>чакам долна граница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162E58">
        <w:rPr>
          <w:b/>
          <w:bCs/>
          <w:kern w:val="1"/>
          <w:sz w:val="22"/>
          <w:szCs w:val="22"/>
        </w:rPr>
        <w:t>333555777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EC3AB4" w:rsidRPr="00EC3AB4">
        <w:rPr>
          <w:b/>
          <w:bCs/>
          <w:kern w:val="1"/>
          <w:sz w:val="22"/>
          <w:szCs w:val="22"/>
        </w:rPr>
        <w:t>чакам горна граница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EC3AB4" w:rsidRPr="00EC3AB4">
        <w:rPr>
          <w:b/>
          <w:bCs/>
          <w:kern w:val="1"/>
          <w:sz w:val="22"/>
          <w:szCs w:val="22"/>
        </w:rPr>
        <w:t>oчаквам долна граница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EC3AB4">
        <w:rPr>
          <w:b/>
          <w:bCs/>
          <w:kern w:val="1"/>
          <w:sz w:val="22"/>
          <w:szCs w:val="22"/>
          <w:lang w:val="bg-BG"/>
        </w:rPr>
        <w:t>АДресчето на пледвера с улица На Баба ти улицата, номер 69, вх. А, ет.6 очаквам горна граница</w:t>
      </w:r>
      <w:r>
        <w:rPr>
          <w:bCs/>
          <w:sz w:val="22"/>
          <w:szCs w:val="22"/>
          <w:lang w:val="bg-BG"/>
        </w:rPr>
        <w:t xml:space="preserve"> в качеството му на Кредитополучател, "……………………………………………………………………… (като солидарни длъжници по Договора за кредит) и Банката, с който на Кредитополучателя е предоставен кредит при следните условия:</w:t>
      </w:r>
    </w:p>
    <w:p w14:paraId="6A9A9718" w14:textId="77777777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Размер на главницата (максимален разрешен размер на кредита):</w:t>
      </w:r>
      <w:r>
        <w:rPr>
          <w:bCs/>
          <w:sz w:val="22"/>
          <w:szCs w:val="22"/>
          <w:lang w:val="bg-BG"/>
        </w:rPr>
        <w:t xml:space="preserve"> </w:t>
      </w:r>
      <w:r>
        <w:rPr>
          <w:rStyle w:val="PageNumber1"/>
          <w:b/>
          <w:bCs/>
          <w:sz w:val="22"/>
          <w:szCs w:val="22"/>
          <w:lang w:val="en-US"/>
        </w:rPr>
        <w:t>BGN10000</w:t>
      </w:r>
      <w:r>
        <w:rPr>
          <w:rStyle w:val="PageNumber1"/>
          <w:b/>
          <w:sz w:val="22"/>
          <w:szCs w:val="22"/>
          <w:lang w:val="bg-BG"/>
        </w:rPr>
        <w:t xml:space="preserve"> /десет хиляди лева/</w:t>
      </w:r>
      <w:r>
        <w:rPr>
          <w:bCs/>
          <w:sz w:val="22"/>
          <w:szCs w:val="22"/>
          <w:lang w:val="bg-BG"/>
        </w:rPr>
        <w:t xml:space="preserve">. </w:t>
      </w:r>
    </w:p>
    <w:p w14:paraId="47A3544D" w14:textId="77777777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Срок за издължаване</w:t>
      </w:r>
      <w:r>
        <w:rPr>
          <w:bCs/>
          <w:sz w:val="22"/>
          <w:szCs w:val="22"/>
          <w:lang w:val="bg-BG"/>
        </w:rPr>
        <w:t>:  120/ месеца, а в случай на удължаване на срока на кредита, чрез подписване на анекс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>допълнително споразумение към Договора за кредит - съответната дата по анекса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 xml:space="preserve">допълнителното споразумение. </w:t>
      </w:r>
    </w:p>
    <w:p w14:paraId="5FE5ECFB" w14:textId="77777777" w:rsidR="00D9284D" w:rsidRDefault="00B81660">
      <w:pPr>
        <w:pStyle w:val="CommentText1"/>
        <w:ind w:firstLine="708"/>
        <w:jc w:val="both"/>
        <w:rPr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bg-BG"/>
        </w:rPr>
        <w:t>Лихви</w:t>
      </w:r>
      <w:r>
        <w:rPr>
          <w:rFonts w:ascii="Times New Roman" w:hAnsi="Times New Roman"/>
          <w:bCs/>
          <w:sz w:val="22"/>
          <w:szCs w:val="22"/>
          <w:lang w:val="bg-BG"/>
        </w:rPr>
        <w:t xml:space="preserve">: </w:t>
      </w:r>
      <w:r>
        <w:rPr>
          <w:rFonts w:ascii="Times New Roman" w:hAnsi="Times New Roman"/>
          <w:sz w:val="22"/>
          <w:szCs w:val="22"/>
          <w:lang w:val="bg-BG"/>
        </w:rPr>
        <w:t>Дължимата лихва се определя като сбор от референтния лихвен процент по кредити на бизнес клиенти на „Юробанк България“ АД „ПРАЙМ Бизнес клиенти“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>плюс фиксирана договорна надбавка в размер на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 xml:space="preserve"> 3 процентни пункта, но не по ниска от 2%</w:t>
      </w:r>
      <w:r>
        <w:rPr>
          <w:rFonts w:ascii="Times New Roman" w:hAnsi="Times New Roman"/>
          <w:sz w:val="22"/>
          <w:szCs w:val="22"/>
        </w:rPr>
        <w:t xml:space="preserve"> /</w:t>
      </w:r>
      <w:r>
        <w:rPr>
          <w:rFonts w:ascii="Times New Roman" w:hAnsi="Times New Roman"/>
          <w:sz w:val="22"/>
          <w:szCs w:val="22"/>
          <w:lang w:val="bg-BG"/>
        </w:rPr>
        <w:t xml:space="preserve"> („Долна граница на дължимата лихва“). При просрочие на дължимите погасителни вноски по кредита, както и при предсрочна изискуемост на кредита, дължимата лихва се увеличава автоматично с наказателна надбавка (неустойка) за просрочие на главница в размер на 10 пункта. </w:t>
      </w:r>
    </w:p>
    <w:p w14:paraId="12C13F50" w14:textId="77777777" w:rsidR="00D9284D" w:rsidRDefault="00D9284D">
      <w:pPr>
        <w:pStyle w:val="BodyTextIndent"/>
        <w:rPr>
          <w:bCs/>
          <w:sz w:val="22"/>
          <w:szCs w:val="22"/>
          <w:lang w:val="en-US"/>
        </w:rPr>
      </w:pPr>
    </w:p>
    <w:p w14:paraId="1AA6A9A5" w14:textId="77777777" w:rsidR="00D9284D" w:rsidRDefault="00B81660">
      <w:pPr>
        <w:pStyle w:val="BodyTextIndent"/>
        <w:rPr>
          <w:b/>
          <w:sz w:val="22"/>
          <w:szCs w:val="22"/>
        </w:rPr>
      </w:pPr>
      <w:r>
        <w:rPr>
          <w:bCs/>
          <w:sz w:val="22"/>
          <w:szCs w:val="22"/>
          <w:lang w:val="bg-BG"/>
        </w:rPr>
        <w:t>и при всички други условия на Договора за кредит.</w:t>
      </w:r>
    </w:p>
    <w:p w14:paraId="06C6E0A8" w14:textId="77777777" w:rsidR="00D9284D" w:rsidRDefault="00B81660">
      <w:pPr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</w:rPr>
        <w:t>на основание Закона за задълженията и договорите,  Закона за кредитните институции и  Закона за особените залози</w:t>
      </w:r>
      <w:r>
        <w:rPr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се сключи настоящият договор за залог върху вземане (по-долу „Договор за залог“)  по сметка за следното:</w:t>
      </w:r>
    </w:p>
    <w:p w14:paraId="16A54BF9" w14:textId="77777777" w:rsidR="00D9284D" w:rsidRDefault="00D9284D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14:paraId="5E60591C" w14:textId="77777777" w:rsidR="00D9284D" w:rsidRDefault="00B81660">
      <w:pPr>
        <w:pStyle w:val="Heading1"/>
        <w:tabs>
          <w:tab w:val="left" w:pos="9779"/>
        </w:tabs>
        <w:ind w:left="360" w:right="-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І. ЦЕЛ И ПРЕДМЕТ</w:t>
      </w:r>
    </w:p>
    <w:p w14:paraId="31477638" w14:textId="77777777" w:rsidR="00D9284D" w:rsidRDefault="00D9284D">
      <w:pPr>
        <w:rPr>
          <w:sz w:val="22"/>
          <w:szCs w:val="22"/>
          <w:lang w:val="bg-BG"/>
        </w:rPr>
      </w:pPr>
    </w:p>
    <w:p w14:paraId="1D8EFD2A" w14:textId="77777777" w:rsidR="00D9284D" w:rsidRDefault="00B81660">
      <w:pPr>
        <w:ind w:right="-2"/>
        <w:jc w:val="both"/>
        <w:rPr>
          <w:b/>
          <w:sz w:val="22"/>
          <w:szCs w:val="22"/>
          <w:lang w:val="bg-BG"/>
        </w:rPr>
        <w:sectPr w:rsidR="00D92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333" w:right="707" w:bottom="1445" w:left="709" w:header="1276" w:footer="57" w:gutter="0"/>
          <w:cols w:space="708"/>
          <w:docGrid w:linePitch="240" w:charSpace="2047"/>
        </w:sectPr>
      </w:pPr>
      <w:r>
        <w:rPr>
          <w:b/>
          <w:sz w:val="22"/>
          <w:szCs w:val="22"/>
          <w:lang w:val="bg-BG"/>
        </w:rPr>
        <w:t>Чл. 1.</w:t>
      </w:r>
      <w:r>
        <w:rPr>
          <w:sz w:val="22"/>
          <w:szCs w:val="22"/>
          <w:lang w:val="bg-BG"/>
        </w:rPr>
        <w:t xml:space="preserve"> Настоящият договор за особен залог на вземания за наличности по сметка се сключва с цел обезпечаване на вземането на БАНКАТА по отпуснатия от „</w:t>
      </w:r>
      <w:r>
        <w:rPr>
          <w:b/>
          <w:bCs/>
          <w:sz w:val="22"/>
          <w:szCs w:val="22"/>
          <w:lang w:val="bg-BG"/>
        </w:rPr>
        <w:t>Юробанк България” АД</w:t>
      </w:r>
      <w:r>
        <w:rPr>
          <w:sz w:val="22"/>
          <w:szCs w:val="22"/>
          <w:lang w:val="bg-BG"/>
        </w:rPr>
        <w:t xml:space="preserve"> кредит на </w:t>
      </w:r>
      <w:r>
        <w:rPr>
          <w:b/>
          <w:bCs/>
          <w:kern w:val="1"/>
          <w:sz w:val="22"/>
          <w:szCs w:val="22"/>
          <w:lang w:val="bg-BG"/>
        </w:rPr>
        <w:t>……………………………………………………</w:t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>произтичащо от сключения между тях Д</w:t>
      </w:r>
      <w:r>
        <w:rPr>
          <w:bCs/>
          <w:sz w:val="22"/>
          <w:szCs w:val="22"/>
          <w:lang w:val="bg-BG"/>
        </w:rPr>
        <w:t>оговор за кредит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  <w:lang w:val="bg-BG"/>
        </w:rPr>
        <w:t xml:space="preserve">(главница, лихва, евентуална наказателна лихва, такси, комисиони, разноски по събирането на кредита до </w:t>
      </w:r>
      <w:r>
        <w:rPr>
          <w:bCs/>
          <w:sz w:val="22"/>
          <w:szCs w:val="22"/>
          <w:lang w:val="bg-BG"/>
        </w:rPr>
        <w:lastRenderedPageBreak/>
        <w:t xml:space="preserve">окончателното му издължаване) </w:t>
      </w:r>
      <w:r>
        <w:rPr>
          <w:sz w:val="22"/>
          <w:szCs w:val="22"/>
          <w:lang w:val="bg-BG"/>
        </w:rPr>
        <w:t>и представлява неразделна част от него.</w:t>
      </w:r>
    </w:p>
    <w:p w14:paraId="1192FE4A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lastRenderedPageBreak/>
        <w:t xml:space="preserve">Чл. 2. </w:t>
      </w:r>
      <w:r>
        <w:rPr>
          <w:sz w:val="22"/>
          <w:szCs w:val="22"/>
          <w:lang w:val="bg-BG"/>
        </w:rPr>
        <w:t xml:space="preserve">Предмет на настоящия договор е учредяването на особен залог на всички настоящи и бъдещи вземания на Залогодателя към Банката за наличностите по банкова сметка: </w:t>
      </w:r>
    </w:p>
    <w:p w14:paraId="4F32220B" w14:textId="77777777" w:rsidR="00D9284D" w:rsidRDefault="00D9284D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5150CC92" w14:textId="77777777" w:rsidR="00D9284D" w:rsidRDefault="00B81660">
      <w:pPr>
        <w:widowControl/>
        <w:numPr>
          <w:ilvl w:val="0"/>
          <w:numId w:val="2"/>
        </w:numPr>
        <w:jc w:val="both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en-US"/>
        </w:rPr>
        <w:t xml:space="preserve">IBAN </w:t>
      </w:r>
      <w:r>
        <w:rPr>
          <w:b/>
          <w:bCs/>
          <w:sz w:val="22"/>
          <w:szCs w:val="22"/>
        </w:rPr>
        <w:t xml:space="preserve">№ </w:t>
      </w:r>
      <w:r>
        <w:rPr>
          <w:b/>
          <w:bCs/>
          <w:sz w:val="22"/>
          <w:szCs w:val="22"/>
          <w:lang w:val="en-US"/>
        </w:rPr>
        <w:t>BG67ALABALA</w:t>
      </w:r>
      <w:r>
        <w:rPr>
          <w:b/>
          <w:sz w:val="22"/>
          <w:szCs w:val="22"/>
          <w:lang w:val="bg-BG"/>
        </w:rPr>
        <w:t>..</w:t>
      </w:r>
      <w:r>
        <w:rPr>
          <w:b/>
          <w:bCs/>
          <w:sz w:val="22"/>
          <w:szCs w:val="22"/>
          <w:lang w:val="bg-BG"/>
        </w:rPr>
        <w:t>, открита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при </w:t>
      </w:r>
      <w:r>
        <w:rPr>
          <w:sz w:val="22"/>
          <w:szCs w:val="22"/>
          <w:lang w:val="bg-BG"/>
        </w:rPr>
        <w:t>„</w:t>
      </w:r>
      <w:r>
        <w:rPr>
          <w:b/>
          <w:bCs/>
          <w:sz w:val="22"/>
          <w:szCs w:val="22"/>
          <w:lang w:val="bg-BG"/>
        </w:rPr>
        <w:t xml:space="preserve">Юробанк България” АД, </w:t>
      </w:r>
      <w:r>
        <w:rPr>
          <w:b/>
          <w:sz w:val="22"/>
          <w:szCs w:val="22"/>
          <w:lang w:val="bg-BG"/>
        </w:rPr>
        <w:t xml:space="preserve">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Банката,</w:t>
      </w:r>
      <w:r>
        <w:rPr>
          <w:b/>
          <w:sz w:val="22"/>
          <w:szCs w:val="22"/>
          <w:lang w:val="bg-BG"/>
        </w:rPr>
        <w:t xml:space="preserve">  по които ще постъпят вземанията</w:t>
      </w:r>
      <w:r>
        <w:rPr>
          <w:b/>
          <w:bCs/>
          <w:sz w:val="22"/>
          <w:szCs w:val="22"/>
          <w:lang w:val="bg-BG"/>
        </w:rPr>
        <w:t xml:space="preserve">, </w:t>
      </w:r>
      <w:r>
        <w:rPr>
          <w:b/>
          <w:bCs/>
          <w:sz w:val="22"/>
          <w:szCs w:val="22"/>
          <w:shd w:val="clear" w:color="auto" w:fill="00FFFF"/>
          <w:lang w:val="bg-BG"/>
        </w:rPr>
        <w:t>включително за допълнително постъпили средства по сметките, включително за начислените и изплатени лихви по тях,</w:t>
      </w:r>
      <w:r>
        <w:rPr>
          <w:b/>
          <w:bCs/>
          <w:sz w:val="22"/>
          <w:szCs w:val="22"/>
          <w:lang w:val="bg-BG"/>
        </w:rPr>
        <w:t xml:space="preserve"> за сума в размер на </w:t>
      </w:r>
      <w:r>
        <w:rPr>
          <w:rStyle w:val="PageNumber1"/>
          <w:b/>
          <w:sz w:val="22"/>
          <w:szCs w:val="22"/>
          <w:lang w:val="bg-BG"/>
        </w:rPr>
        <w:t xml:space="preserve">BGN </w:t>
      </w:r>
      <w:r>
        <w:rPr>
          <w:rStyle w:val="PageNumber1"/>
          <w:b/>
          <w:sz w:val="22"/>
          <w:szCs w:val="22"/>
          <w:lang w:val="en-US"/>
        </w:rPr>
        <w:t>50000</w:t>
      </w:r>
      <w:r>
        <w:rPr>
          <w:rStyle w:val="PageNumber1"/>
          <w:b/>
          <w:sz w:val="22"/>
          <w:szCs w:val="22"/>
          <w:lang w:val="bg-BG"/>
        </w:rPr>
        <w:t>/</w:t>
      </w:r>
    </w:p>
    <w:p w14:paraId="23C4EF4F" w14:textId="77777777" w:rsidR="00D9284D" w:rsidRDefault="00D9284D">
      <w:pPr>
        <w:widowControl/>
        <w:ind w:left="720"/>
        <w:jc w:val="both"/>
        <w:rPr>
          <w:b/>
          <w:bCs/>
          <w:sz w:val="22"/>
          <w:szCs w:val="22"/>
          <w:lang w:val="bg-BG"/>
        </w:rPr>
      </w:pPr>
    </w:p>
    <w:p w14:paraId="551D5D40" w14:textId="77777777" w:rsidR="00D9284D" w:rsidRDefault="00B81660">
      <w:pPr>
        <w:widowControl/>
        <w:ind w:left="720"/>
        <w:jc w:val="both"/>
        <w:rPr>
          <w:b/>
          <w:sz w:val="22"/>
          <w:szCs w:val="22"/>
          <w:lang w:val="bg-BG"/>
        </w:rPr>
      </w:pPr>
      <w:r>
        <w:rPr>
          <w:bCs/>
          <w:sz w:val="22"/>
          <w:szCs w:val="22"/>
          <w:lang w:val="bg-BG"/>
        </w:rPr>
        <w:t>Сметката е открита съгласно договор за разплащателна сметка</w:t>
      </w:r>
      <w:r>
        <w:rPr>
          <w:bCs/>
          <w:sz w:val="22"/>
          <w:szCs w:val="22"/>
          <w:lang w:val="en-US"/>
        </w:rPr>
        <w:t xml:space="preserve"> /</w:t>
      </w:r>
      <w:r>
        <w:rPr>
          <w:bCs/>
          <w:sz w:val="22"/>
          <w:szCs w:val="22"/>
          <w:lang w:val="bg-BG"/>
        </w:rPr>
        <w:t xml:space="preserve">по-долу “Договора за сметка“/ от </w:t>
      </w:r>
      <w:r>
        <w:rPr>
          <w:bCs/>
          <w:sz w:val="22"/>
          <w:szCs w:val="22"/>
          <w:lang w:val="en-US"/>
        </w:rPr>
        <w:t>30/02/2015</w:t>
      </w:r>
      <w:r>
        <w:rPr>
          <w:bCs/>
          <w:sz w:val="22"/>
          <w:szCs w:val="22"/>
          <w:lang w:val="bg-BG"/>
        </w:rPr>
        <w:t>г.</w:t>
      </w:r>
    </w:p>
    <w:p w14:paraId="628F38E3" w14:textId="77777777" w:rsidR="00D9284D" w:rsidRDefault="00B81660">
      <w:pPr>
        <w:tabs>
          <w:tab w:val="left" w:pos="9779"/>
        </w:tabs>
        <w:spacing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ab/>
      </w:r>
    </w:p>
    <w:p w14:paraId="2B865819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3.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(1)</w:t>
      </w:r>
      <w:r>
        <w:rPr>
          <w:sz w:val="22"/>
          <w:szCs w:val="22"/>
          <w:lang w:val="bg-BG"/>
        </w:rPr>
        <w:t xml:space="preserve"> ЗАЛОГОДАТЕЛЯТ се задължава, а БАНКАТА приема служебно да продължава действието на </w:t>
      </w:r>
      <w:r>
        <w:rPr>
          <w:bCs/>
          <w:sz w:val="22"/>
          <w:szCs w:val="22"/>
          <w:lang w:val="bg-BG"/>
        </w:rPr>
        <w:t>договора за сметка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IBAN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……………………………………….</w:t>
      </w:r>
      <w:r>
        <w:rPr>
          <w:b/>
          <w:bCs/>
          <w:sz w:val="22"/>
          <w:szCs w:val="22"/>
          <w:lang w:val="bg-BG"/>
        </w:rPr>
        <w:t>,</w:t>
      </w:r>
      <w:r>
        <w:rPr>
          <w:b/>
          <w:sz w:val="22"/>
          <w:szCs w:val="22"/>
          <w:lang w:val="bg-BG"/>
        </w:rPr>
        <w:t xml:space="preserve"> 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</w:t>
      </w:r>
      <w:r>
        <w:rPr>
          <w:sz w:val="22"/>
          <w:szCs w:val="22"/>
          <w:lang w:val="bg-BG"/>
        </w:rPr>
        <w:t xml:space="preserve">,до окончателното и пълно издължаване на главницата, лихвите, таксите, комисионите и другите разноски по кредита, който е обезпечен с този залог, включително и при удължаване на сроковете за ползване и погасяване на кредита, съгласно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14:paraId="5BEE85AE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(2) </w:t>
      </w:r>
      <w:r>
        <w:rPr>
          <w:bCs/>
          <w:sz w:val="22"/>
          <w:szCs w:val="22"/>
          <w:lang w:val="bg-BG"/>
        </w:rPr>
        <w:t>Залогодателят може да ползва заложените средства по сметката (налични и/или допълнително постъпили), след попълване на съответните платежни документи при условие, че на датата на която Залогодателят е поискал, чрез съответните платежни документи, да се разпореди със средства от сметката няма дължими и непогасени суми по Договора за кредит (за главница, лихва, такси, комисионни и др.) и договорите за учредяване на обезпеченията по кредита, вкл. разходи за подновяване на оценки, застраховки и др.</w:t>
      </w:r>
    </w:p>
    <w:p w14:paraId="688B52CE" w14:textId="77777777" w:rsidR="00D9284D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II. ЗАДЪЛЖЕНИЯ НА ЗАЛОГОДАТЕЛЯ</w:t>
      </w:r>
    </w:p>
    <w:p w14:paraId="43F48692" w14:textId="77777777" w:rsidR="00D9284D" w:rsidRDefault="00B81660">
      <w:pPr>
        <w:tabs>
          <w:tab w:val="left" w:pos="-1560"/>
        </w:tabs>
        <w:spacing w:before="100" w:after="4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4</w:t>
      </w:r>
      <w:r>
        <w:rPr>
          <w:sz w:val="22"/>
          <w:szCs w:val="22"/>
          <w:lang w:val="bg-BG"/>
        </w:rPr>
        <w:t>. ЗАЛОГОДАТЕЛЯТ е длъжен:</w:t>
      </w:r>
    </w:p>
    <w:p w14:paraId="16DB71CC" w14:textId="77777777" w:rsidR="00D9284D" w:rsidRDefault="00B81660">
      <w:pPr>
        <w:ind w:right="-2" w:firstLine="567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a) </w:t>
      </w:r>
      <w:r>
        <w:rPr>
          <w:sz w:val="22"/>
          <w:szCs w:val="22"/>
          <w:lang w:val="bg-BG"/>
        </w:rPr>
        <w:t xml:space="preserve">да предаде на БАНКАТА договора за </w:t>
      </w:r>
      <w:r>
        <w:rPr>
          <w:bCs/>
          <w:sz w:val="22"/>
          <w:szCs w:val="22"/>
          <w:lang w:val="bg-BG"/>
        </w:rPr>
        <w:t>сметка</w:t>
      </w:r>
      <w:r>
        <w:rPr>
          <w:sz w:val="22"/>
          <w:szCs w:val="22"/>
          <w:lang w:val="bg-BG"/>
        </w:rPr>
        <w:t>;</w:t>
      </w:r>
    </w:p>
    <w:p w14:paraId="7BA96204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б) </w:t>
      </w:r>
      <w:r>
        <w:rPr>
          <w:b/>
          <w:sz w:val="22"/>
          <w:szCs w:val="22"/>
          <w:lang w:val="bg-BG"/>
        </w:rPr>
        <w:t>да впише залога на вземания за наличности по сметка по реда на Закона за особените залози;</w:t>
      </w:r>
    </w:p>
    <w:p w14:paraId="2C223B86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в)</w:t>
      </w:r>
      <w:r>
        <w:rPr>
          <w:sz w:val="22"/>
          <w:szCs w:val="22"/>
          <w:lang w:val="bg-BG"/>
        </w:rPr>
        <w:t xml:space="preserve"> да не залага повторно вземанията по сметката или да не ги обременява с всякакви тежести; </w:t>
      </w:r>
    </w:p>
    <w:p w14:paraId="38525820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г)</w:t>
      </w:r>
      <w:r>
        <w:rPr>
          <w:sz w:val="22"/>
          <w:szCs w:val="22"/>
          <w:lang w:val="bg-BG"/>
        </w:rPr>
        <w:t xml:space="preserve"> в случаите на недостиг на обезпечението по настоящия договор, при поискване на БАНКАТА, да допълва незабавно недостига чрез увеличаване размера на наличностите по сметка, за което да подписва съответните договори и анекси;</w:t>
      </w:r>
    </w:p>
    <w:p w14:paraId="4A0B924D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д)</w:t>
      </w:r>
      <w:r>
        <w:rPr>
          <w:sz w:val="22"/>
          <w:szCs w:val="22"/>
          <w:lang w:val="bg-BG"/>
        </w:rPr>
        <w:t xml:space="preserve"> да не пречи на БАНКАТА да упражнява правата си върху заложените вземания;</w:t>
      </w:r>
    </w:p>
    <w:p w14:paraId="38F8632C" w14:textId="77777777" w:rsidR="00D9284D" w:rsidRDefault="00B81660">
      <w:pPr>
        <w:tabs>
          <w:tab w:val="left" w:pos="-1560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III. ПРАВА И ЗАДЪЛЖЕНИЯ НА БАНКАТА</w:t>
      </w:r>
    </w:p>
    <w:p w14:paraId="2C01689A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5</w:t>
      </w:r>
      <w:r>
        <w:rPr>
          <w:sz w:val="22"/>
          <w:szCs w:val="22"/>
          <w:lang w:val="bg-BG"/>
        </w:rPr>
        <w:t xml:space="preserve">. С подписване на договора за залог Залогодателят се съгласява и нарежда на БАНКАТА да начислява лихвите по сметката, съгласно условията на договора за сметка и да продължава служебно действието на договора за сметка до окончателното и пълно издължаване на кредита, който е обезпечен с този залог, вкл. и при удължаване на сроковете за ползване и погасяване на обезпечавания кредит по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14:paraId="4D1698B6" w14:textId="77777777" w:rsidR="00D9284D" w:rsidRDefault="00B81660">
      <w:pPr>
        <w:tabs>
          <w:tab w:val="left" w:pos="-1560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6</w:t>
      </w:r>
      <w:r>
        <w:rPr>
          <w:sz w:val="22"/>
          <w:szCs w:val="22"/>
          <w:lang w:val="bg-BG"/>
        </w:rPr>
        <w:t>. В случай, че обезпечения кредит не бъде издължен на падежа или стане предсрочно изцяло изискуем, БАНКАТА има право едностранно да прекрати договора за сметка и да се удовлетвори от наличностите по сметката, включително и от начислените лихви, без съдебна намеса, по реда на глава VII от ЗОЗ, като служебно ги изтегли от сметката и с тях погаси дълга, за което ЗАЛОГОДАТЕЛЯТ дава своето безусловно неотменимо съгласие и с подписване на настоящия договор оправомощава БАНКАТА.</w:t>
      </w:r>
    </w:p>
    <w:p w14:paraId="76ED63DE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7.</w:t>
      </w:r>
      <w:r>
        <w:rPr>
          <w:sz w:val="22"/>
          <w:szCs w:val="22"/>
          <w:lang w:val="bg-BG"/>
        </w:rPr>
        <w:t xml:space="preserve"> При неизпълнение на което и да е от задълженията по настоящия договор от страна на ЗАЛОГОДАТЕЛЯ, всички задължения по договора посочени в чл. 1, става изцяло, предсрочно изискуем и БАНКАТА има право да упражни правата си по настоящия договор и да погаси кредита със заложените при нея парични средства. </w:t>
      </w:r>
    </w:p>
    <w:p w14:paraId="0C1D2F1E" w14:textId="77777777" w:rsidR="00D9284D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IV. ДРУГИ РАЗПОРЕДБИ</w:t>
      </w:r>
    </w:p>
    <w:p w14:paraId="56A541ED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lastRenderedPageBreak/>
        <w:t>Чл. 8.</w:t>
      </w:r>
      <w:r>
        <w:rPr>
          <w:sz w:val="22"/>
          <w:szCs w:val="22"/>
          <w:lang w:val="bg-BG"/>
        </w:rPr>
        <w:t xml:space="preserve"> Настоящият договор се счита валиден от датата на подписването му до окончателното погасяване на кредита, който е обезпечен с него, включително главницата, лихвите, таксите, комисионите, и другите разноски.</w:t>
      </w:r>
    </w:p>
    <w:p w14:paraId="1CDF0B80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9.</w:t>
      </w:r>
      <w:r>
        <w:rPr>
          <w:sz w:val="22"/>
          <w:szCs w:val="22"/>
          <w:lang w:val="bg-BG"/>
        </w:rPr>
        <w:t xml:space="preserve"> Настоящият договор, заедно с договора за сметка, са неразделна част от посочения в чл.1 договор за кредит.</w:t>
      </w:r>
    </w:p>
    <w:p w14:paraId="33C8DE48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10</w:t>
      </w:r>
      <w:r>
        <w:rPr>
          <w:sz w:val="22"/>
          <w:szCs w:val="22"/>
          <w:lang w:val="bg-BG"/>
        </w:rPr>
        <w:t>. За неуредените с този договор взаимоотношения между страните се прилагат разпоредбите на ЗЗД, Закона за кредитните институции, Закона за особените залози и другите приложими нормативни актове.</w:t>
      </w:r>
    </w:p>
    <w:p w14:paraId="3C042D26" w14:textId="77777777" w:rsidR="00D9284D" w:rsidRDefault="00D9284D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0744DF1A" w14:textId="77777777" w:rsidR="00D9284D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Представляващите ЗАЛОГОДАТЕЛЯ потвърждават, че им е предоставено Уведомление относно обработване на личните им данни от „Юробанк България“ АД и са запознати със съдържанието му. Представляващите ЗАЛОГОДАТЕЛЯ потвърждават, че са информирани, че във всеки момент Уведомлението е налично на интернет страницата на БАНКАТА (www.postbank.bg), както и на хартиен носител във всеки офис на БАНКАТА.</w:t>
      </w:r>
    </w:p>
    <w:p w14:paraId="782FA92E" w14:textId="77777777" w:rsidR="00D9284D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Настоящият договор се състави и подписа в три еднообразни екземпляра – един за Залогодателя и два за Банката.</w:t>
      </w:r>
    </w:p>
    <w:p w14:paraId="577A4784" w14:textId="77777777" w:rsidR="00D9284D" w:rsidRDefault="00D9284D">
      <w:pPr>
        <w:tabs>
          <w:tab w:val="left" w:pos="-1560"/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09166BE6" w14:textId="77777777" w:rsidR="00D9284D" w:rsidRDefault="00B81660">
      <w:pPr>
        <w:rPr>
          <w:rStyle w:val="PageNumber1"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“Юробанк България” АД</w:t>
      </w:r>
      <w:r>
        <w:rPr>
          <w:rStyle w:val="PageNumber1"/>
          <w:iCs/>
          <w:sz w:val="22"/>
          <w:szCs w:val="22"/>
          <w:lang w:val="bg-BG"/>
        </w:rPr>
        <w:t>: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  <w:t>ЗАЛОГОДАТЕЛ:</w:t>
      </w:r>
    </w:p>
    <w:p w14:paraId="3C35FAF8" w14:textId="77777777" w:rsidR="00D9284D" w:rsidRDefault="00B81660">
      <w:pPr>
        <w:ind w:left="2160" w:firstLine="720"/>
        <w:rPr>
          <w:rStyle w:val="PageNumber1"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b/>
          <w:bCs/>
          <w:kern w:val="1"/>
          <w:sz w:val="22"/>
          <w:szCs w:val="22"/>
        </w:rPr>
        <w:t>……………………………………..</w:t>
      </w:r>
    </w:p>
    <w:p w14:paraId="7DE9E092" w14:textId="77777777" w:rsidR="00D9284D" w:rsidRDefault="00B81660">
      <w:pPr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1..………….........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10593123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>/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48BEB500" w14:textId="77777777" w:rsidR="00D9284D" w:rsidRDefault="00B81660">
      <w:pPr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>1........................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57329E0F" w14:textId="77777777" w:rsidR="00D9284D" w:rsidRDefault="00B81660">
      <w:pPr>
        <w:rPr>
          <w:rStyle w:val="PageNumber1"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  <w:t>/</w:t>
      </w:r>
      <w:r>
        <w:rPr>
          <w:b/>
          <w:sz w:val="22"/>
          <w:szCs w:val="22"/>
          <w:lang w:val="bg-BG"/>
        </w:rPr>
        <w:t xml:space="preserve"> ………………………….</w:t>
      </w:r>
      <w:r>
        <w:rPr>
          <w:b/>
          <w:sz w:val="22"/>
          <w:szCs w:val="22"/>
        </w:rPr>
        <w:t xml:space="preserve"> </w:t>
      </w:r>
      <w:r>
        <w:rPr>
          <w:rStyle w:val="PageNumber1"/>
          <w:b/>
          <w:bCs/>
          <w:sz w:val="22"/>
          <w:szCs w:val="22"/>
          <w:lang w:val="bg-BG"/>
        </w:rPr>
        <w:t>/</w:t>
      </w:r>
    </w:p>
    <w:p w14:paraId="4BE69637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2...…………........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681DA3FB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iCs/>
          <w:sz w:val="22"/>
          <w:szCs w:val="22"/>
          <w:lang w:val="bg-BG"/>
        </w:rPr>
        <w:t>/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5428B284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38556618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3F3A6F06" w14:textId="77777777" w:rsidR="00D9284D" w:rsidRDefault="00B81660">
      <w:pPr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</w:rPr>
        <w:tab/>
      </w:r>
    </w:p>
    <w:p w14:paraId="3FC21DE2" w14:textId="77777777" w:rsidR="00D9284D" w:rsidRDefault="00B81660">
      <w:pPr>
        <w:ind w:firstLine="708"/>
      </w:pPr>
      <w:r>
        <w:rPr>
          <w:rStyle w:val="PageNumber1"/>
          <w:iCs/>
          <w:sz w:val="22"/>
          <w:szCs w:val="22"/>
          <w:lang w:val="bg-BG"/>
        </w:rPr>
        <w:t>ПЕЧАТ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  <w:t>ПЕЧАТ</w:t>
      </w:r>
    </w:p>
    <w:p w14:paraId="150145BD" w14:textId="77777777" w:rsidR="00B81660" w:rsidRDefault="00B81660"/>
    <w:sectPr w:rsidR="00B816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707" w:bottom="1502" w:left="709" w:header="0" w:footer="1445" w:gutter="0"/>
      <w:cols w:space="708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ED64" w14:textId="77777777" w:rsidR="00C72F12" w:rsidRDefault="00C72F12">
      <w:pPr>
        <w:spacing w:line="240" w:lineRule="auto"/>
      </w:pPr>
      <w:r>
        <w:separator/>
      </w:r>
    </w:p>
  </w:endnote>
  <w:endnote w:type="continuationSeparator" w:id="0">
    <w:p w14:paraId="4E6A821E" w14:textId="77777777" w:rsidR="00C72F12" w:rsidRDefault="00C72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3B20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709924" wp14:editId="07AFE59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7" name="MSIPCM77ec4896b11c6c0877fa16d0" descr="{&quot;HashCode&quot;:-2136057175,&quot;Height&quot;:841.0,&quot;Width&quot;:595.0,&quot;Placement&quot;:&quot;Footer&quot;,&quot;Index&quot;:&quot;OddAndEven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DA961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09924" id="_x0000_t202" coordsize="21600,21600" o:spt="202" path="m,l,21600r21600,l21600,xe">
              <v:stroke joinstyle="miter"/>
              <v:path gradientshapeok="t" o:connecttype="rect"/>
            </v:shapetype>
            <v:shape id="MSIPCM77ec4896b11c6c0877fa16d0" o:spid="_x0000_s1026" type="#_x0000_t202" alt="{&quot;HashCode&quot;:-2136057175,&quot;Height&quot;:841.0,&quot;Width&quot;:595.0,&quot;Placement&quot;:&quot;Footer&quot;,&quot;Index&quot;:&quot;OddAndEven&quot;,&quot;Section&quot;:1,&quot;Top&quot;:0.0,&quot;Left&quot;:0.0}" style="position:absolute;margin-left:0;margin-top:805.35pt;width:595.3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" o:allowincell="f" filled="f" stroked="f">
              <v:textbox inset="20pt,0,,0">
                <w:txbxContent>
                  <w:p w14:paraId="4CBDA961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3298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208119A" wp14:editId="0A97ED7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6" name="MSIPCMc7c249ec95af67eaf4f7905a" descr="{&quot;HashCode&quot;:-213605717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0B405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8119A" id="_x0000_t202" coordsize="21600,21600" o:spt="202" path="m,l,21600r21600,l21600,xe">
              <v:stroke joinstyle="miter"/>
              <v:path gradientshapeok="t" o:connecttype="rect"/>
            </v:shapetype>
            <v:shape id="MSIPCMc7c249ec95af67eaf4f7905a" o:spid="_x0000_s1027" type="#_x0000_t202" alt="{&quot;HashCode&quot;:-213605717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" o:allowincell="f" filled="f" stroked="f">
              <v:textbox inset="20pt,0,,0">
                <w:txbxContent>
                  <w:p w14:paraId="62D0B405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F59E" w14:textId="77777777" w:rsidR="00D9284D" w:rsidRDefault="00D9284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078F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7D65B2B" wp14:editId="15744C3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5" name="MSIPCMaf48422d8079303b1a37a034" descr="{&quot;HashCode&quot;:-2136057175,&quot;Height&quot;:841.0,&quot;Width&quot;:595.0,&quot;Placement&quot;:&quot;Footer&quot;,&quot;Index&quot;:&quot;OddAndEven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3ABB1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65B2B" id="_x0000_t202" coordsize="21600,21600" o:spt="202" path="m,l,21600r21600,l21600,xe">
              <v:stroke joinstyle="miter"/>
              <v:path gradientshapeok="t" o:connecttype="rect"/>
            </v:shapetype>
            <v:shape id="MSIPCMaf48422d8079303b1a37a034" o:spid="_x0000_s1028" type="#_x0000_t202" alt="{&quot;HashCode&quot;:-2136057175,&quot;Height&quot;:841.0,&quot;Width&quot;:595.0,&quot;Placement&quot;:&quot;Footer&quot;,&quot;Index&quot;:&quot;OddAndEven&quot;,&quot;Section&quot;:2,&quot;Top&quot;:0.0,&quot;Left&quot;:0.0}" style="position:absolute;margin-left:0;margin-top:805.35pt;width:595.3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" o:allowincell="f" filled="f" stroked="f">
              <v:textbox inset="20pt,0,,0">
                <w:txbxContent>
                  <w:p w14:paraId="6FC3ABB1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2</w:t>
    </w:r>
    <w:r w:rsidR="00B81660">
      <w:fldChar w:fldCharType="end"/>
    </w:r>
  </w:p>
  <w:p w14:paraId="6AC6FEB2" w14:textId="77777777" w:rsidR="00D9284D" w:rsidRDefault="00D9284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35A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99D0B1D" wp14:editId="08C01A4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4" name="MSIPCMf6a546a99db2a15bc0a6a94e" descr="{&quot;HashCode&quot;:-2136057175,&quot;Height&quot;:841.0,&quot;Width&quot;:595.0,&quot;Placement&quot;:&quot;Footer&quot;,&quot;Index&quot;:&quot;Primary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A8DC9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D0B1D" id="_x0000_t202" coordsize="21600,21600" o:spt="202" path="m,l,21600r21600,l21600,xe">
              <v:stroke joinstyle="miter"/>
              <v:path gradientshapeok="t" o:connecttype="rect"/>
            </v:shapetype>
            <v:shape id="MSIPCMf6a546a99db2a15bc0a6a94e" o:spid="_x0000_s1029" type="#_x0000_t202" alt="{&quot;HashCode&quot;:-2136057175,&quot;Height&quot;:841.0,&quot;Width&quot;:595.0,&quot;Placement&quot;:&quot;Footer&quot;,&quot;Index&quot;:&quot;Primary&quot;,&quot;Section&quot;:2,&quot;Top&quot;:0.0,&quot;Left&quot;:0.0}" style="position:absolute;margin-left:0;margin-top:805.35pt;width:595.3pt;height:2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" o:allowincell="f" filled="f" stroked="f">
              <v:textbox inset="20pt,0,,0">
                <w:txbxContent>
                  <w:p w14:paraId="221A8DC9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3</w:t>
    </w:r>
    <w:r w:rsidR="00B81660">
      <w:fldChar w:fldCharType="end"/>
    </w:r>
  </w:p>
  <w:p w14:paraId="70340A33" w14:textId="77777777" w:rsidR="00D9284D" w:rsidRDefault="00D9284D">
    <w:pPr>
      <w:pStyle w:val="Footer"/>
      <w:ind w:right="36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7D7E" w14:textId="77777777" w:rsidR="00D9284D" w:rsidRDefault="00D928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5307" w14:textId="77777777" w:rsidR="00C72F12" w:rsidRDefault="00C72F12">
      <w:pPr>
        <w:spacing w:line="240" w:lineRule="auto"/>
      </w:pPr>
      <w:r>
        <w:separator/>
      </w:r>
    </w:p>
  </w:footnote>
  <w:footnote w:type="continuationSeparator" w:id="0">
    <w:p w14:paraId="6B27B9B3" w14:textId="77777777" w:rsidR="00C72F12" w:rsidRDefault="00C72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43D8" w14:textId="77777777" w:rsidR="00D9284D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39A03AE4" wp14:editId="5300067B">
          <wp:extent cx="1362075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F035" w14:textId="77777777" w:rsidR="00D9284D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43058BBA" wp14:editId="46CE3FC1">
          <wp:extent cx="1362075" cy="695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9C39" w14:textId="77777777" w:rsidR="00D9284D" w:rsidRDefault="00D9284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2700" w14:textId="77777777" w:rsidR="00D9284D" w:rsidRDefault="00D9284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62C3" w14:textId="77777777" w:rsidR="00D9284D" w:rsidRDefault="00B81660">
    <w:pPr>
      <w:pStyle w:val="Header"/>
    </w:pPr>
    <w:r>
      <w:rPr>
        <w:lang w:val="bg-BG"/>
      </w:rPr>
      <w:t xml:space="preserve">                                                                                          </w:t>
    </w: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017D50F1" wp14:editId="3F96D0D5">
          <wp:extent cx="1304925" cy="6953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A4CC7F3" w14:textId="77777777" w:rsidR="00D9284D" w:rsidRDefault="00D9284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2AA5" w14:textId="77777777" w:rsidR="00D9284D" w:rsidRDefault="00D928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0D"/>
    <w:rsid w:val="00162E58"/>
    <w:rsid w:val="00210ABB"/>
    <w:rsid w:val="0023500D"/>
    <w:rsid w:val="002D539A"/>
    <w:rsid w:val="004E59B9"/>
    <w:rsid w:val="00691745"/>
    <w:rsid w:val="007038A5"/>
    <w:rsid w:val="007C4600"/>
    <w:rsid w:val="00866059"/>
    <w:rsid w:val="00B81660"/>
    <w:rsid w:val="00C72F12"/>
    <w:rsid w:val="00C77BE3"/>
    <w:rsid w:val="00D050AF"/>
    <w:rsid w:val="00D9284D"/>
    <w:rsid w:val="00EC3AB4"/>
    <w:rsid w:val="00F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737D8F"/>
  <w15:chartTrackingRefBased/>
  <w15:docId w15:val="{13A006ED-E6D3-45CD-9454-7FADEFB7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keepNext/>
      <w:widowControl/>
      <w:numPr>
        <w:numId w:val="1"/>
      </w:numPr>
      <w:spacing w:before="240" w:after="60"/>
      <w:ind w:left="0" w:right="1276" w:firstLine="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1"/>
      </w:numPr>
      <w:tabs>
        <w:tab w:val="left" w:pos="9779"/>
      </w:tabs>
      <w:spacing w:before="100" w:after="60"/>
      <w:ind w:left="0" w:right="-2" w:firstLine="0"/>
      <w:jc w:val="center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ageNumber1">
    <w:name w:val="Page Number1"/>
    <w:basedOn w:val="DefaultParagraphFont"/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i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ListLabel1">
    <w:name w:val="ListLabel 1"/>
    <w:rPr>
      <w:color w:val="00000A"/>
      <w:sz w:val="40"/>
      <w:szCs w:val="4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widowControl/>
      <w:spacing w:after="120"/>
    </w:pPr>
    <w:rPr>
      <w:sz w:val="24"/>
      <w:szCs w:val="24"/>
      <w:lang w:val="bg-BG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spacing w:after="60" w:line="374" w:lineRule="auto"/>
      <w:ind w:right="-731"/>
      <w:jc w:val="center"/>
    </w:pPr>
    <w:rPr>
      <w:b/>
      <w:i/>
      <w:iCs/>
      <w:sz w:val="24"/>
      <w:szCs w:val="28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widowControl/>
      <w:tabs>
        <w:tab w:val="left" w:pos="9779"/>
      </w:tabs>
      <w:spacing w:after="240"/>
      <w:ind w:left="283" w:right="-2" w:firstLine="709"/>
      <w:jc w:val="both"/>
    </w:pPr>
    <w:rPr>
      <w:sz w:val="24"/>
    </w:rPr>
  </w:style>
  <w:style w:type="paragraph" w:styleId="BodyText2">
    <w:name w:val="Body Text 2"/>
    <w:basedOn w:val="Normal"/>
    <w:pPr>
      <w:widowControl/>
      <w:tabs>
        <w:tab w:val="left" w:pos="-1560"/>
      </w:tabs>
      <w:spacing w:before="100" w:after="60"/>
      <w:ind w:right="-2"/>
      <w:jc w:val="both"/>
    </w:pPr>
    <w:rPr>
      <w:sz w:val="24"/>
    </w:rPr>
  </w:style>
  <w:style w:type="paragraph" w:customStyle="1" w:styleId="CommentText1">
    <w:name w:val="Comment Text1"/>
    <w:basedOn w:val="Normal"/>
    <w:pPr>
      <w:widowControl/>
    </w:pPr>
    <w:rPr>
      <w:rFonts w:ascii="Arial" w:hAnsi="Arial"/>
      <w:lang w:val="en-US"/>
    </w:rPr>
  </w:style>
  <w:style w:type="paragraph" w:customStyle="1" w:styleId="CommentSubject1">
    <w:name w:val="Comment Subject1"/>
    <w:basedOn w:val="CommentText1"/>
    <w:pPr>
      <w:widowControl w:val="0"/>
    </w:pPr>
    <w:rPr>
      <w:rFonts w:ascii="Times New Roman" w:hAnsi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BPB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KValyavicharska</dc:creator>
  <cp:keywords/>
  <cp:lastModifiedBy>Nikolay Dimov</cp:lastModifiedBy>
  <cp:revision>10</cp:revision>
  <cp:lastPrinted>2017-10-09T04:30:00Z</cp:lastPrinted>
  <dcterms:created xsi:type="dcterms:W3CDTF">2022-06-23T15:10:00Z</dcterms:created>
  <dcterms:modified xsi:type="dcterms:W3CDTF">2022-07-05T18:37:00Z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Eurobankefg 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102144bb-458c-4e89-89b8-824f69d6f433_Enabled">
    <vt:lpwstr>true</vt:lpwstr>
  </property>
  <property fmtid="{D5CDD505-2E9C-101B-9397-08002B2CF9AE}" pid="10" name="MSIP_Label_102144bb-458c-4e89-89b8-824f69d6f433_SetDate">
    <vt:lpwstr>2022-06-23T15:10:34Z</vt:lpwstr>
  </property>
  <property fmtid="{D5CDD505-2E9C-101B-9397-08002B2CF9AE}" pid="11" name="MSIP_Label_102144bb-458c-4e89-89b8-824f69d6f433_Method">
    <vt:lpwstr>Standard</vt:lpwstr>
  </property>
  <property fmtid="{D5CDD505-2E9C-101B-9397-08002B2CF9AE}" pid="12" name="MSIP_Label_102144bb-458c-4e89-89b8-824f69d6f433_Name">
    <vt:lpwstr>Internal Use</vt:lpwstr>
  </property>
  <property fmtid="{D5CDD505-2E9C-101B-9397-08002B2CF9AE}" pid="13" name="MSIP_Label_102144bb-458c-4e89-89b8-824f69d6f433_SiteId">
    <vt:lpwstr>22fe70d1-f14f-4143-9839-9d91aa178113</vt:lpwstr>
  </property>
  <property fmtid="{D5CDD505-2E9C-101B-9397-08002B2CF9AE}" pid="14" name="MSIP_Label_102144bb-458c-4e89-89b8-824f69d6f433_ActionId">
    <vt:lpwstr>0919a2d0-6758-4b01-84f7-43f597569f2c</vt:lpwstr>
  </property>
  <property fmtid="{D5CDD505-2E9C-101B-9397-08002B2CF9AE}" pid="15" name="MSIP_Label_102144bb-458c-4e89-89b8-824f69d6f433_ContentBits">
    <vt:lpwstr>2</vt:lpwstr>
  </property>
</Properties>
</file>