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sz w:val="40"/>
        </w:rPr>
        <w:t>Attention-Fused Multi-Sensor Learning for Joint Condition Diagnosis and Speed-Setpoint Estimation in a Brushed DC Servo Drive</w:t>
      </w:r>
    </w:p>
    <w:p>
      <w:pPr>
        <w:spacing w:after="40"/>
        <w:jc w:val="center"/>
      </w:pPr>
      <w:r>
        <w:rPr>
          <w:rFonts w:ascii="Times New Roman" w:hAnsi="Times New Roman"/>
          <w:b w:val="0"/>
          <w:i/>
          <w:sz w:val="21"/>
        </w:rPr>
        <w:t>Draft — v0.1</w:t>
      </w:r>
    </w:p>
    <w:p>
      <w:pPr>
        <w:spacing w:after="40"/>
        <w:jc w:val="center"/>
      </w:pPr>
      <w:r>
        <w:rPr>
          <w:rFonts w:ascii="Times New Roman" w:hAnsi="Times New Roman"/>
          <w:b w:val="0"/>
          <w:i/>
          <w:sz w:val="21"/>
        </w:rPr>
        <w:t>Authors: TODO</w:t>
      </w:r>
    </w:p>
    <w:p>
      <w:pPr>
        <w:spacing w:after="40"/>
        <w:jc w:val="center"/>
      </w:pPr>
      <w:r>
        <w:rPr>
          <w:rFonts w:ascii="Times New Roman" w:hAnsi="Times New Roman"/>
          <w:b w:val="0"/>
          <w:i/>
          <w:sz w:val="21"/>
        </w:rPr>
        <w:t>Affiliation: Technical University TODO</w:t>
      </w:r>
    </w:p>
    <w:p>
      <w:pPr>
        <w:spacing w:after="40"/>
        <w:jc w:val="center"/>
      </w:pPr>
      <w:r>
        <w:rPr>
          <w:rFonts w:ascii="Times New Roman" w:hAnsi="Times New Roman"/>
          <w:b w:val="0"/>
          <w:i/>
          <w:sz w:val="21"/>
        </w:rPr>
        <w:t>Corresponding author: TODO</w:t>
      </w:r>
    </w:p>
    <w:p>
      <w:pPr>
        <w:spacing w:after="120"/>
      </w:pPr>
    </w:p>
    <w:p>
      <w:pPr>
        <w:sectPr>
          <w:pgSz w:w="12240" w:h="15840"/>
          <w:pgMar w:top="1080" w:right="900" w:bottom="1440" w:left="900" w:header="720" w:footer="720" w:gutter="0"/>
          <w:cols w:space="288" w:num="1" w:equalWidth="1"/>
          <w:docGrid w:linePitch="360"/>
        </w:sectPr>
      </w:pPr>
    </w:p>
    <w:p>
      <w:pPr>
        <w:spacing w:after="120"/>
        <w:jc w:val="both"/>
      </w:pPr>
      <w:r>
        <w:rPr>
          <w:rFonts w:ascii="Times New Roman" w:hAnsi="Times New Roman"/>
          <w:b/>
          <w:i/>
          <w:sz w:val="18"/>
        </w:rPr>
        <w:t>Abstract—</w:t>
      </w:r>
      <w:r>
        <w:rPr>
          <w:rFonts w:ascii="Times New Roman" w:hAnsi="Times New Roman"/>
          <w:b/>
          <w:i/>
          <w:sz w:val="18"/>
        </w:rPr>
        <w:t xml:space="preserve">Condition monitoring of brushed DC servo drives traditionally relies on invasive or specialised instrumentation — current probes clamped inside the drive cabinet, or contact accelerometers bolted to the machine frame. We investigate whether a consumer smartphone microphone can carry comparable diagnostic information, and whether heterogeneous sensors can be combined into a single model that solves two tasks at once. We present a modular multi-modal neural pipeline that ingests four sensing modalities recorded on a 350 W brushed permanent-magnet DC servo motor (3PI12.06) driven by a four-quadrant thyristor converter: the AC output of an AV-160B vibrometer probe (44.1 kHz WAV), a budget Android phone microphone at ≈1 m (lossy AAC), the armature current captured by a Rigol MSO5074 oscilloscope (8-bit native binary), and ISO 2954 vibrometer spot readings (tabular). Modality-specific encoders (2-D CNNs on log-Mel spectrograms, a 1-D CNN on the log Welch spectrum of the current, and an MLP on the tabular readings) are combined by a </w:t>
      </w:r>
      <w:r>
        <w:rPr>
          <w:rFonts w:ascii="Times New Roman" w:hAnsi="Times New Roman"/>
          <w:b/>
          <w:i/>
          <w:sz w:val="18"/>
        </w:rPr>
        <w:t>masked gated-attention fusion</w:t>
      </w:r>
      <w:r>
        <w:rPr>
          <w:rFonts w:ascii="Times New Roman" w:hAnsi="Times New Roman"/>
          <w:b/>
          <w:i/>
          <w:sz w:val="18"/>
        </w:rPr>
        <w:t xml:space="preserve"> layer that excludes absent sensors from the attention softmax, so incomplete sensor sets are handled natively rather than by zero-padding. Two heads predict the operating condition (8 classes) and the commanded speed setpoint (1–100 % of rated speed). On a strictly recording-disjoint test split (25 recordings, 200 one-second windows) the model reaches </w:t>
      </w:r>
      <w:r>
        <w:rPr>
          <w:rFonts w:ascii="Times New Roman" w:hAnsi="Times New Roman"/>
          <w:b/>
          <w:i/>
          <w:sz w:val="18"/>
        </w:rPr>
        <w:t>83.0 % accuracy</w:t>
      </w:r>
      <w:r>
        <w:rPr>
          <w:rFonts w:ascii="Times New Roman" w:hAnsi="Times New Roman"/>
          <w:b/>
          <w:i/>
          <w:sz w:val="18"/>
        </w:rPr>
        <w:t xml:space="preserve">, </w:t>
      </w:r>
      <w:r>
        <w:rPr>
          <w:rFonts w:ascii="Times New Roman" w:hAnsi="Times New Roman"/>
          <w:b/>
          <w:i/>
          <w:sz w:val="18"/>
        </w:rPr>
        <w:t>0.821 macro-F1</w:t>
      </w:r>
      <w:r>
        <w:rPr>
          <w:rFonts w:ascii="Times New Roman" w:hAnsi="Times New Roman"/>
          <w:b/>
          <w:i/>
          <w:sz w:val="18"/>
        </w:rPr>
        <w:t xml:space="preserve"> and </w:t>
      </w:r>
      <w:r>
        <w:rPr>
          <w:rFonts w:ascii="Times New Roman" w:hAnsi="Times New Roman"/>
          <w:b/>
          <w:i/>
          <w:sz w:val="18"/>
        </w:rPr>
        <w:t>0.986 macro one-vs-rest AUC</w:t>
      </w:r>
      <w:r>
        <w:rPr>
          <w:rFonts w:ascii="Times New Roman" w:hAnsi="Times New Roman"/>
          <w:b/>
          <w:i/>
          <w:sz w:val="18"/>
        </w:rPr>
        <w:t xml:space="preserve"> for condition classification, and </w:t>
      </w:r>
      <w:r>
        <w:rPr>
          <w:rFonts w:ascii="Times New Roman" w:hAnsi="Times New Roman"/>
          <w:b/>
          <w:i/>
          <w:sz w:val="18"/>
        </w:rPr>
        <w:t>MAE = 4.48 %</w:t>
      </w:r>
      <w:r>
        <w:rPr>
          <w:rFonts w:ascii="Times New Roman" w:hAnsi="Times New Roman"/>
          <w:b/>
          <w:i/>
          <w:sz w:val="18"/>
        </w:rPr>
        <w:t xml:space="preserve">, </w:t>
      </w:r>
      <w:r>
        <w:rPr>
          <w:rFonts w:ascii="Times New Roman" w:hAnsi="Times New Roman"/>
          <w:b/>
          <w:i/>
          <w:sz w:val="18"/>
        </w:rPr>
        <w:t>RMSE = 5.80 %</w:t>
      </w:r>
      <w:r>
        <w:rPr>
          <w:rFonts w:ascii="Times New Roman" w:hAnsi="Times New Roman"/>
          <w:b/>
          <w:i/>
          <w:sz w:val="18"/>
        </w:rPr>
        <w:t xml:space="preserve">, </w:t>
      </w:r>
      <w:r>
        <w:rPr>
          <w:rFonts w:ascii="Times New Roman" w:hAnsi="Times New Roman"/>
          <w:b/>
          <w:i/>
          <w:sz w:val="18"/>
        </w:rPr>
        <w:t>R² = 0.972</w:t>
      </w:r>
      <w:r>
        <w:rPr>
          <w:rFonts w:ascii="Times New Roman" w:hAnsi="Times New Roman"/>
          <w:b/>
          <w:i/>
          <w:sz w:val="18"/>
        </w:rPr>
        <w:t xml:space="preserve"> for speed regression. Every single classification error lies </w:t>
      </w:r>
      <w:r>
        <w:rPr>
          <w:rFonts w:ascii="Times New Roman" w:hAnsi="Times New Roman"/>
          <w:b/>
          <w:i/>
          <w:sz w:val="18"/>
        </w:rPr>
        <w:t>within</w:t>
      </w:r>
      <w:r>
        <w:rPr>
          <w:rFonts w:ascii="Times New Roman" w:hAnsi="Times New Roman"/>
          <w:b/>
          <w:i/>
          <w:sz w:val="18"/>
        </w:rPr>
        <w:t xml:space="preserve"> a condition family: the mechanical/control state (normal, loose foundation, suboptimal speed-regulator gain, suboptimal speed + current-regulator gain) is identified with </w:t>
      </w:r>
      <w:r>
        <w:rPr>
          <w:rFonts w:ascii="Times New Roman" w:hAnsi="Times New Roman"/>
          <w:b/>
          <w:i/>
          <w:sz w:val="18"/>
        </w:rPr>
        <w:t>100 % accuracy</w:t>
      </w:r>
      <w:r>
        <w:rPr>
          <w:rFonts w:ascii="Times New Roman" w:hAnsi="Times New Roman"/>
          <w:b/>
          <w:i/>
          <w:sz w:val="18"/>
        </w:rPr>
        <w:t>, and only the direction-reversal flag is confused. The learned attention weights rank the phone microphone (0.32) on par with the instrument-grade vibrometer (0.27) and the tabular spot readings (0.31), and well above the armature current (0.13), supporting the hypothesis that ordinary smartphone audio is a viable low-cost surrogate for invasive diagnostic hardware.</w:t>
      </w:r>
    </w:p>
    <w:p>
      <w:pPr>
        <w:spacing w:after="160"/>
        <w:jc w:val="both"/>
      </w:pPr>
      <w:r>
        <w:rPr>
          <w:rFonts w:ascii="Times New Roman" w:hAnsi="Times New Roman"/>
          <w:b/>
          <w:i/>
          <w:sz w:val="18"/>
        </w:rPr>
        <w:t>Index Terms—</w:t>
      </w:r>
      <w:r>
        <w:rPr>
          <w:rFonts w:ascii="Times New Roman" w:hAnsi="Times New Roman"/>
          <w:b w:val="0"/>
          <w:i/>
          <w:sz w:val="18"/>
        </w:rPr>
        <w:t>condition monitoring, DC servo drive, multi-modal fusion, attention, smartphone acoustics, motor current signature analysis, multi-task learning.</w:t>
      </w:r>
    </w:p>
    <w:p>
      <w:pPr>
        <w:spacing w:before="240" w:after="80"/>
        <w:jc w:val="center"/>
      </w:pPr>
      <w:r>
        <w:rPr>
          <w:rFonts w:ascii="Times New Roman" w:hAnsi="Times New Roman"/>
          <w:smallCaps/>
          <w:sz w:val="20"/>
        </w:rPr>
        <w:t>I.  Introduction</w:t>
      </w:r>
    </w:p>
    <w:p>
      <w:pPr>
        <w:spacing w:after="120"/>
        <w:ind w:firstLine="288"/>
        <w:jc w:val="both"/>
      </w:pPr>
      <w:r>
        <w:rPr>
          <w:rFonts w:ascii="Times New Roman" w:hAnsi="Times New Roman"/>
          <w:b w:val="0"/>
          <w:i w:val="0"/>
          <w:sz w:val="20"/>
        </w:rPr>
        <w:t>Brushed DC servo drives remain widespread in machine tools, laboratory rigs and legacy industrial automation, where commutator wear, mounting looseness and detuned regulator gains all degrade performance long before an outright failure occurs. Detecting these states normally requires either intrusive electrical access (current probes on the armature circuit) or specialised mechanical instrumentation (contact accelerometers, portable vibrometers). Both raise cost and commissioning effort, which limits deployment to critical assets only.</w:t>
      </w:r>
    </w:p>
    <w:p>
      <w:pPr>
        <w:spacing w:after="120"/>
        <w:ind w:firstLine="288"/>
        <w:jc w:val="both"/>
      </w:pPr>
      <w:r>
        <w:rPr>
          <w:rFonts w:ascii="Times New Roman" w:hAnsi="Times New Roman"/>
          <w:b w:val="0"/>
          <w:i w:val="0"/>
          <w:sz w:val="20"/>
        </w:rPr>
        <w:t>Two trends motivate this work. First, virtually every maintenance technician now carries a smartphone whose microphone, although lossy and uncalibrated, samples the same acoustic field that a vibration analyst listens to. Second, modern multi-modal learning makes it practical to fuse sensors of radically different sampling rate, dimensionality and availability inside one model. This paper combines the two questions:</w:t>
      </w:r>
    </w:p>
    <w:p>
      <w:pPr>
        <w:spacing w:after="40"/>
        <w:ind w:left="288"/>
        <w:jc w:val="both"/>
      </w:pPr>
      <w:r>
        <w:rPr>
          <w:rFonts w:ascii="Times New Roman" w:hAnsi="Times New Roman"/>
          <w:sz w:val="20"/>
        </w:rPr>
        <w:t xml:space="preserve">1) </w:t>
      </w:r>
      <w:r>
        <w:rPr>
          <w:rFonts w:ascii="Times New Roman" w:hAnsi="Times New Roman"/>
          <w:b/>
          <w:i w:val="0"/>
          <w:sz w:val="20"/>
        </w:rPr>
        <w:t>Can a heterogeneous sensor set be fused into a single model that simultaneously classifies the operating condition and regresses the speed setpoint?</w:t>
      </w:r>
    </w:p>
    <w:p>
      <w:pPr>
        <w:spacing w:after="40"/>
        <w:ind w:left="288"/>
        <w:jc w:val="both"/>
      </w:pPr>
      <w:r>
        <w:rPr>
          <w:rFonts w:ascii="Times New Roman" w:hAnsi="Times New Roman"/>
          <w:sz w:val="20"/>
        </w:rPr>
        <w:t xml:space="preserve">2) </w:t>
      </w:r>
      <w:r>
        <w:rPr>
          <w:rFonts w:ascii="Times New Roman" w:hAnsi="Times New Roman"/>
          <w:b/>
          <w:i w:val="0"/>
          <w:sz w:val="20"/>
        </w:rPr>
        <w:t>How much does a consumer smartphone microphone contribute relative to instrument-grade sensors, when the model itself is allowed to weight the modalities?</w:t>
      </w:r>
    </w:p>
    <w:p>
      <w:pPr>
        <w:spacing w:after="80"/>
      </w:pPr>
    </w:p>
    <w:p>
      <w:pPr>
        <w:spacing w:after="120"/>
        <w:ind w:firstLine="288"/>
        <w:jc w:val="both"/>
      </w:pPr>
      <w:r>
        <w:rPr>
          <w:rFonts w:ascii="Times New Roman" w:hAnsi="Times New Roman"/>
          <w:b w:val="0"/>
          <w:i w:val="0"/>
          <w:sz w:val="20"/>
        </w:rPr>
        <w:t>Our contributions are:</w:t>
      </w:r>
    </w:p>
    <w:p>
      <w:pPr>
        <w:spacing w:after="40"/>
        <w:ind w:left="288"/>
        <w:jc w:val="both"/>
      </w:pPr>
      <w:r>
        <w:rPr>
          <w:rFonts w:ascii="Times New Roman" w:hAnsi="Times New Roman"/>
          <w:sz w:val="20"/>
        </w:rPr>
        <w:t xml:space="preserve">• </w:t>
      </w:r>
      <w:r>
        <w:rPr>
          <w:rFonts w:ascii="Times New Roman" w:hAnsi="Times New Roman"/>
          <w:b w:val="0"/>
          <w:i w:val="0"/>
          <w:sz w:val="20"/>
        </w:rPr>
        <w:t>A reproducible, end-to-end pipeline (data loading → feature extraction → fusion model → scientific evaluation) for a publicly released multi-sensor DC servo-drive dataset, including a from-scratch parser for the Rigol native binary waveform format.</w:t>
      </w:r>
    </w:p>
    <w:p>
      <w:pPr>
        <w:spacing w:after="40"/>
        <w:ind w:left="288"/>
        <w:jc w:val="both"/>
      </w:pPr>
      <w:r>
        <w:rPr>
          <w:rFonts w:ascii="Times New Roman" w:hAnsi="Times New Roman"/>
          <w:sz w:val="20"/>
        </w:rPr>
        <w:t xml:space="preserve">• </w:t>
      </w:r>
      <w:r>
        <w:rPr>
          <w:rFonts w:ascii="Times New Roman" w:hAnsi="Times New Roman"/>
          <w:b w:val="0"/>
          <w:i w:val="0"/>
          <w:sz w:val="20"/>
        </w:rPr>
        <w:t xml:space="preserve">A </w:t>
      </w:r>
      <w:r>
        <w:rPr>
          <w:rFonts w:ascii="Times New Roman" w:hAnsi="Times New Roman"/>
          <w:b/>
          <w:i w:val="0"/>
          <w:sz w:val="20"/>
        </w:rPr>
        <w:t>masked gated-attention fusion</w:t>
      </w:r>
      <w:r>
        <w:rPr>
          <w:rFonts w:ascii="Times New Roman" w:hAnsi="Times New Roman"/>
          <w:b w:val="0"/>
          <w:i w:val="0"/>
          <w:sz w:val="20"/>
        </w:rPr>
        <w:t xml:space="preserve"> architecture that handles missing modalities without imputation and yields directly interpretable per-modality importance weights.</w:t>
      </w:r>
    </w:p>
    <w:p>
      <w:pPr>
        <w:spacing w:after="40"/>
        <w:ind w:left="288"/>
        <w:jc w:val="both"/>
      </w:pPr>
      <w:r>
        <w:rPr>
          <w:rFonts w:ascii="Times New Roman" w:hAnsi="Times New Roman"/>
          <w:sz w:val="20"/>
        </w:rPr>
        <w:t xml:space="preserve">• </w:t>
      </w:r>
      <w:r>
        <w:rPr>
          <w:rFonts w:ascii="Times New Roman" w:hAnsi="Times New Roman"/>
          <w:b w:val="0"/>
          <w:i w:val="0"/>
          <w:sz w:val="20"/>
        </w:rPr>
        <w:t xml:space="preserve">A dual-task evaluation under a </w:t>
      </w:r>
      <w:r>
        <w:rPr>
          <w:rFonts w:ascii="Times New Roman" w:hAnsi="Times New Roman"/>
          <w:b/>
          <w:i w:val="0"/>
          <w:sz w:val="20"/>
        </w:rPr>
        <w:t>recording-disjoint</w:t>
      </w:r>
      <w:r>
        <w:rPr>
          <w:rFonts w:ascii="Times New Roman" w:hAnsi="Times New Roman"/>
          <w:b w:val="0"/>
          <w:i w:val="0"/>
          <w:sz w:val="20"/>
        </w:rPr>
        <w:t xml:space="preserve"> protocol, together with an error analysis showing that residual confusion is confined to the direction-reversal flag.</w:t>
      </w:r>
    </w:p>
    <w:p>
      <w:pPr>
        <w:spacing w:after="80"/>
      </w:pPr>
    </w:p>
    <w:p>
      <w:pPr>
        <w:spacing w:before="80" w:after="120"/>
        <w:ind w:left="216"/>
        <w:jc w:val="both"/>
      </w:pPr>
      <w:r>
        <w:rPr>
          <w:rFonts w:ascii="Times New Roman" w:hAnsi="Times New Roman"/>
          <w:b/>
          <w:i/>
          <w:color w:val="606060"/>
          <w:sz w:val="18"/>
        </w:rPr>
        <w:t>TODO (draft):</w:t>
      </w:r>
      <w:r>
        <w:rPr>
          <w:rFonts w:ascii="Times New Roman" w:hAnsi="Times New Roman"/>
          <w:b w:val="0"/>
          <w:i/>
          <w:color w:val="606060"/>
          <w:sz w:val="18"/>
        </w:rPr>
        <w:t xml:space="preserve"> expand Section 1 with a literature review of motor current signature analysis (MCSA), acoustic condition monitoring and multi-modal fusion for PHM; add 20–30 references and position the contribution against them.</w:t>
      </w:r>
    </w:p>
    <w:p>
      <w:pPr>
        <w:spacing w:before="240" w:after="80"/>
        <w:jc w:val="center"/>
      </w:pPr>
      <w:r>
        <w:rPr>
          <w:rFonts w:ascii="Times New Roman" w:hAnsi="Times New Roman"/>
          <w:smallCaps/>
          <w:sz w:val="20"/>
        </w:rPr>
        <w:t>II.  Experimental data</w:t>
      </w:r>
    </w:p>
    <w:p>
      <w:pPr>
        <w:spacing w:after="120"/>
        <w:ind w:firstLine="288"/>
        <w:jc w:val="both"/>
      </w:pPr>
      <w:r>
        <w:rPr>
          <w:rFonts w:ascii="Times New Roman" w:hAnsi="Times New Roman"/>
          <w:b w:val="0"/>
          <w:i w:val="0"/>
          <w:sz w:val="20"/>
        </w:rPr>
        <w:t xml:space="preserve">We use the multi-sensor condition-monitoring dataset of a brushed permanent-magnet DC servo motor described in [1]. The machine under test is a 3PI12.06 servo motor (350 W, 55 V, 12.5 A continuous and 100 A peak, 2.7 N·m at S1 duty, 2000 rpm maximum, </w:t>
      </w:r>
      <w:r>
        <w:rPr>
          <w:rFonts w:ascii="Times New Roman" w:hAnsi="Times New Roman"/>
          <w:b w:val="0"/>
          <w:i/>
          <w:sz w:val="20"/>
        </w:rPr>
        <w:t>Kₜ</w:t>
      </w:r>
      <w:r>
        <w:rPr>
          <w:rFonts w:ascii="Times New Roman" w:hAnsi="Times New Roman"/>
          <w:b w:val="0"/>
          <w:i w:val="0"/>
          <w:sz w:val="20"/>
        </w:rPr>
        <w:t xml:space="preserve"> = 0.24 N·m/A, </w:t>
      </w:r>
      <w:r>
        <w:rPr>
          <w:rFonts w:ascii="Times New Roman" w:hAnsi="Times New Roman"/>
          <w:b w:val="0"/>
          <w:i/>
          <w:sz w:val="20"/>
        </w:rPr>
        <w:t>Kₑ</w:t>
      </w:r>
      <w:r>
        <w:rPr>
          <w:rFonts w:ascii="Times New Roman" w:hAnsi="Times New Roman"/>
          <w:b w:val="0"/>
          <w:i w:val="0"/>
          <w:sz w:val="20"/>
        </w:rPr>
        <w:t xml:space="preserve"> = 25 V/1000 rpm) driven by a four-quadrant thyristor (SCR) converter with armature voltage/current control. The motor runs </w:t>
      </w:r>
      <w:r>
        <w:rPr>
          <w:rFonts w:ascii="Times New Roman" w:hAnsi="Times New Roman"/>
          <w:b/>
          <w:i w:val="0"/>
          <w:sz w:val="20"/>
        </w:rPr>
        <w:t>unloaded</w:t>
      </w:r>
      <w:r>
        <w:rPr>
          <w:rFonts w:ascii="Times New Roman" w:hAnsi="Times New Roman"/>
          <w:b w:val="0"/>
          <w:i w:val="0"/>
          <w:sz w:val="20"/>
        </w:rPr>
        <w:t>, so each speed setpoint is a commanded speed, not a load level. The armature current is unipolar DC plus ripple; the prominent 300 Hz component is the six-pulse converter ripple (6 × 50 Hz) — a drive signature, not a fault.</w:t>
      </w:r>
    </w:p>
    <w:p>
      <w:pPr>
        <w:spacing w:before="160" w:after="60"/>
      </w:pPr>
      <w:r>
        <w:rPr>
          <w:rFonts w:ascii="Times New Roman" w:hAnsi="Times New Roman"/>
          <w:i/>
          <w:sz w:val="20"/>
        </w:rPr>
        <w:t>A. Operating conditions and setpoints</w:t>
      </w:r>
    </w:p>
    <w:p>
      <w:pPr>
        <w:spacing w:after="120"/>
        <w:ind w:firstLine="288"/>
        <w:jc w:val="both"/>
      </w:pPr>
      <w:r>
        <w:rPr>
          <w:rFonts w:ascii="Times New Roman" w:hAnsi="Times New Roman"/>
          <w:b w:val="0"/>
          <w:i w:val="0"/>
          <w:sz w:val="20"/>
        </w:rPr>
        <w:t>Eight condition folders are formed by crossing four mechanical/control states with the direction-reversal regime:</w:t>
      </w:r>
    </w:p>
    <w:p>
      <w:pPr>
        <w:spacing w:before="160" w:after="0"/>
        <w:jc w:val="center"/>
      </w:pPr>
      <w:r>
        <w:rPr>
          <w:rFonts w:ascii="Times New Roman" w:hAnsi="Times New Roman"/>
          <w:smallCaps/>
          <w:sz w:val="16"/>
        </w:rPr>
        <w:t>TABLE I</w:t>
      </w:r>
    </w:p>
    <w:p>
      <w:pPr>
        <w:spacing w:after="60"/>
        <w:jc w:val="center"/>
      </w:pPr>
      <w:r>
        <w:rPr>
          <w:rFonts w:ascii="Times New Roman" w:hAnsi="Times New Roman"/>
          <w:smallCaps/>
          <w:sz w:val="16"/>
        </w:rPr>
        <w:t>OPERATING CONDITIONS: FOUR MECHANICAL/CONTROL FAMILIES CROSSED WITH THE DIRECTION-REVERSAL REGIME.</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jc w:val="left"/>
            </w:pPr>
            <w:r>
              <w:rPr>
                <w:rFonts w:ascii="Times New Roman" w:hAnsi="Times New Roman"/>
                <w:b/>
                <w:i w:val="0"/>
                <w:sz w:val="15"/>
              </w:rPr>
              <w:t>Condition family</w:t>
            </w:r>
          </w:p>
        </w:tc>
        <w:tc>
          <w:tcPr>
            <w:tcW w:type="dxa" w:w="3480"/>
          </w:tcPr>
          <w:p>
            <w:pPr>
              <w:spacing w:after="0"/>
              <w:jc w:val="center"/>
            </w:pPr>
            <w:r>
              <w:rPr>
                <w:rFonts w:ascii="Times New Roman" w:hAnsi="Times New Roman"/>
                <w:b/>
                <w:i w:val="0"/>
                <w:sz w:val="15"/>
              </w:rPr>
              <w:t>No reversal</w:t>
            </w:r>
          </w:p>
        </w:tc>
        <w:tc>
          <w:tcPr>
            <w:tcW w:type="dxa" w:w="3480"/>
          </w:tcPr>
          <w:p>
            <w:pPr>
              <w:spacing w:after="0"/>
              <w:jc w:val="center"/>
            </w:pPr>
            <w:r>
              <w:rPr>
                <w:rFonts w:ascii="Times New Roman" w:hAnsi="Times New Roman"/>
                <w:b/>
                <w:i w:val="0"/>
                <w:sz w:val="15"/>
              </w:rPr>
              <w:t>With reversal</w:t>
            </w:r>
          </w:p>
        </w:tc>
      </w:tr>
      <w:tr>
        <w:tc>
          <w:tcPr>
            <w:tcW w:type="dxa" w:w="3480"/>
          </w:tcPr>
          <w:p>
            <w:pPr>
              <w:spacing w:after="0"/>
              <w:jc w:val="left"/>
            </w:pPr>
            <w:r>
              <w:rPr>
                <w:rFonts w:ascii="Times New Roman" w:hAnsi="Times New Roman"/>
                <w:b w:val="0"/>
                <w:i w:val="0"/>
                <w:sz w:val="15"/>
              </w:rPr>
              <w:t>Normal operation</w:t>
            </w:r>
          </w:p>
        </w:tc>
        <w:tc>
          <w:tcPr>
            <w:tcW w:type="dxa" w:w="3480"/>
          </w:tcPr>
          <w:p>
            <w:pPr>
              <w:spacing w:after="0"/>
              <w:jc w:val="center"/>
            </w:pPr>
            <w:r>
              <w:rPr>
                <w:rFonts w:ascii="Times New Roman" w:hAnsi="Times New Roman"/>
                <w:b w:val="0"/>
                <w:i w:val="0"/>
                <w:sz w:val="15"/>
              </w:rPr>
              <w:t>✓</w:t>
            </w:r>
          </w:p>
        </w:tc>
        <w:tc>
          <w:tcPr>
            <w:tcW w:type="dxa" w:w="3480"/>
          </w:tcPr>
          <w:p>
            <w:pPr>
              <w:spacing w:after="0"/>
              <w:jc w:val="center"/>
            </w:pPr>
            <w:r>
              <w:rPr>
                <w:rFonts w:ascii="Times New Roman" w:hAnsi="Times New Roman"/>
                <w:b w:val="0"/>
                <w:i w:val="0"/>
                <w:sz w:val="15"/>
              </w:rPr>
              <w:t>✓</w:t>
            </w:r>
          </w:p>
        </w:tc>
      </w:tr>
      <w:tr>
        <w:tc>
          <w:tcPr>
            <w:tcW w:type="dxa" w:w="3480"/>
          </w:tcPr>
          <w:p>
            <w:pPr>
              <w:spacing w:after="0"/>
              <w:jc w:val="left"/>
            </w:pPr>
            <w:r>
              <w:rPr>
                <w:rFonts w:ascii="Times New Roman" w:hAnsi="Times New Roman"/>
                <w:b w:val="0"/>
                <w:i w:val="0"/>
                <w:sz w:val="15"/>
              </w:rPr>
              <w:t>Loose foundation</w:t>
            </w:r>
          </w:p>
        </w:tc>
        <w:tc>
          <w:tcPr>
            <w:tcW w:type="dxa" w:w="3480"/>
          </w:tcPr>
          <w:p>
            <w:pPr>
              <w:spacing w:after="0"/>
              <w:jc w:val="center"/>
            </w:pPr>
            <w:r>
              <w:rPr>
                <w:rFonts w:ascii="Times New Roman" w:hAnsi="Times New Roman"/>
                <w:b w:val="0"/>
                <w:i w:val="0"/>
                <w:sz w:val="15"/>
              </w:rPr>
              <w:t>✓</w:t>
            </w:r>
          </w:p>
        </w:tc>
        <w:tc>
          <w:tcPr>
            <w:tcW w:type="dxa" w:w="3480"/>
          </w:tcPr>
          <w:p>
            <w:pPr>
              <w:spacing w:after="0"/>
              <w:jc w:val="center"/>
            </w:pPr>
            <w:r>
              <w:rPr>
                <w:rFonts w:ascii="Times New Roman" w:hAnsi="Times New Roman"/>
                <w:b w:val="0"/>
                <w:i w:val="0"/>
                <w:sz w:val="15"/>
              </w:rPr>
              <w:t>✓</w:t>
            </w:r>
          </w:p>
        </w:tc>
      </w:tr>
      <w:tr>
        <w:tc>
          <w:tcPr>
            <w:tcW w:type="dxa" w:w="3480"/>
          </w:tcPr>
          <w:p>
            <w:pPr>
              <w:spacing w:after="0"/>
              <w:jc w:val="left"/>
            </w:pPr>
            <w:r>
              <w:rPr>
                <w:rFonts w:ascii="Times New Roman" w:hAnsi="Times New Roman"/>
                <w:b w:val="0"/>
                <w:i w:val="0"/>
                <w:sz w:val="15"/>
              </w:rPr>
              <w:t>Suboptimal control (detuned speed-regulator gain)</w:t>
            </w:r>
          </w:p>
        </w:tc>
        <w:tc>
          <w:tcPr>
            <w:tcW w:type="dxa" w:w="3480"/>
          </w:tcPr>
          <w:p>
            <w:pPr>
              <w:spacing w:after="0"/>
              <w:jc w:val="center"/>
            </w:pPr>
            <w:r>
              <w:rPr>
                <w:rFonts w:ascii="Times New Roman" w:hAnsi="Times New Roman"/>
                <w:b w:val="0"/>
                <w:i w:val="0"/>
                <w:sz w:val="15"/>
              </w:rPr>
              <w:t>✓</w:t>
            </w:r>
          </w:p>
        </w:tc>
        <w:tc>
          <w:tcPr>
            <w:tcW w:type="dxa" w:w="3480"/>
          </w:tcPr>
          <w:p>
            <w:pPr>
              <w:spacing w:after="0"/>
              <w:jc w:val="center"/>
            </w:pPr>
            <w:r>
              <w:rPr>
                <w:rFonts w:ascii="Times New Roman" w:hAnsi="Times New Roman"/>
                <w:b w:val="0"/>
                <w:i w:val="0"/>
                <w:sz w:val="15"/>
              </w:rPr>
              <w:t>✓</w:t>
            </w:r>
          </w:p>
        </w:tc>
      </w:tr>
      <w:tr>
        <w:tc>
          <w:tcPr>
            <w:tcW w:type="dxa" w:w="3480"/>
          </w:tcPr>
          <w:p>
            <w:pPr>
              <w:spacing w:after="0"/>
              <w:jc w:val="left"/>
            </w:pPr>
            <w:r>
              <w:rPr>
                <w:rFonts w:ascii="Times New Roman" w:hAnsi="Times New Roman"/>
                <w:b w:val="0"/>
                <w:i w:val="0"/>
                <w:sz w:val="15"/>
              </w:rPr>
              <w:t xml:space="preserve">Suboptimal control RT (detuned speed </w:t>
            </w:r>
            <w:r>
              <w:rPr>
                <w:rFonts w:ascii="Times New Roman" w:hAnsi="Times New Roman"/>
                <w:b/>
                <w:i w:val="0"/>
                <w:sz w:val="15"/>
              </w:rPr>
              <w:t>and</w:t>
            </w:r>
            <w:r>
              <w:rPr>
                <w:rFonts w:ascii="Times New Roman" w:hAnsi="Times New Roman"/>
                <w:b w:val="0"/>
                <w:i w:val="0"/>
                <w:sz w:val="15"/>
              </w:rPr>
              <w:t xml:space="preserve"> current-regulator gains)</w:t>
            </w:r>
          </w:p>
        </w:tc>
        <w:tc>
          <w:tcPr>
            <w:tcW w:type="dxa" w:w="3480"/>
          </w:tcPr>
          <w:p>
            <w:pPr>
              <w:spacing w:after="0"/>
              <w:jc w:val="center"/>
            </w:pPr>
            <w:r>
              <w:rPr>
                <w:rFonts w:ascii="Times New Roman" w:hAnsi="Times New Roman"/>
                <w:b w:val="0"/>
                <w:i w:val="0"/>
                <w:sz w:val="15"/>
              </w:rPr>
              <w:t>✓</w:t>
            </w:r>
          </w:p>
        </w:tc>
        <w:tc>
          <w:tcPr>
            <w:tcW w:type="dxa" w:w="3480"/>
          </w:tcPr>
          <w:p>
            <w:pPr>
              <w:spacing w:after="0"/>
              <w:jc w:val="center"/>
            </w:pPr>
            <w:r>
              <w:rPr>
                <w:rFonts w:ascii="Times New Roman" w:hAnsi="Times New Roman"/>
                <w:b w:val="0"/>
                <w:i w:val="0"/>
                <w:sz w:val="15"/>
              </w:rPr>
              <w:t>✓</w:t>
            </w:r>
          </w:p>
        </w:tc>
      </w:tr>
    </w:tbl>
    <w:p>
      <w:pPr>
        <w:spacing w:after="80"/>
      </w:pPr>
    </w:p>
    <w:p>
      <w:pPr>
        <w:spacing w:after="120"/>
        <w:ind w:firstLine="288"/>
        <w:jc w:val="both"/>
      </w:pPr>
      <w:r>
        <w:rPr>
          <w:rFonts w:ascii="Times New Roman" w:hAnsi="Times New Roman"/>
          <w:b w:val="0"/>
          <w:i w:val="0"/>
          <w:sz w:val="20"/>
        </w:rPr>
        <w:t xml:space="preserve">Each condition was recorded at up to 13 setpoints (1, 2, 5, 10, 20, 30, 40, 50, 60, 70, 80, 90, 100 % of rated speed). The </w:t>
      </w:r>
      <w:r>
        <w:rPr>
          <w:rFonts w:ascii="Consolas" w:hAnsi="Consolas"/>
          <w:b w:val="0"/>
          <w:i w:val="0"/>
          <w:sz w:val="19"/>
        </w:rPr>
        <w:t>suboptimal_control_*</w:t>
      </w:r>
      <w:r>
        <w:rPr>
          <w:rFonts w:ascii="Times New Roman" w:hAnsi="Times New Roman"/>
          <w:b w:val="0"/>
          <w:i w:val="0"/>
          <w:sz w:val="20"/>
        </w:rPr>
        <w:t xml:space="preserve"> conditions stop at ≈65 %, because above that the detuned controller trips the DC-link protection — an inherent coverage limitation of the dataset, and a source of class imbalance in our experiments.</w:t>
      </w:r>
    </w:p>
    <w:p>
      <w:pPr>
        <w:spacing w:before="160" w:after="60"/>
      </w:pPr>
      <w:r>
        <w:rPr>
          <w:rFonts w:ascii="Times New Roman" w:hAnsi="Times New Roman"/>
          <w:i/>
          <w:sz w:val="20"/>
        </w:rPr>
        <w:t>B. Sensor modalities</w:t>
      </w:r>
    </w:p>
    <w:p>
      <w:pPr>
        <w:spacing w:before="160" w:after="0"/>
        <w:jc w:val="center"/>
      </w:pPr>
      <w:r>
        <w:rPr>
          <w:rFonts w:ascii="Times New Roman" w:hAnsi="Times New Roman"/>
          <w:smallCaps/>
          <w:sz w:val="16"/>
        </w:rPr>
        <w:t>TABLE II</w:t>
      </w:r>
    </w:p>
    <w:p>
      <w:pPr>
        <w:spacing w:after="60"/>
        <w:jc w:val="center"/>
      </w:pPr>
      <w:r>
        <w:rPr>
          <w:rFonts w:ascii="Times New Roman" w:hAnsi="Times New Roman"/>
          <w:smallCaps/>
          <w:sz w:val="16"/>
        </w:rPr>
        <w:t>SENSOR MODALITIES, NATIVE FORMATS AND THE FRONT END APPLIED IN THIS WORK.</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jc w:val="left"/>
            </w:pPr>
            <w:r>
              <w:rPr>
                <w:rFonts w:ascii="Times New Roman" w:hAnsi="Times New Roman"/>
                <w:b/>
                <w:i w:val="0"/>
                <w:sz w:val="15"/>
              </w:rPr>
              <w:t>Modality</w:t>
            </w:r>
          </w:p>
        </w:tc>
        <w:tc>
          <w:tcPr>
            <w:tcW w:type="dxa" w:w="2610"/>
          </w:tcPr>
          <w:p>
            <w:pPr>
              <w:spacing w:after="0"/>
              <w:jc w:val="center"/>
            </w:pPr>
            <w:r>
              <w:rPr>
                <w:rFonts w:ascii="Times New Roman" w:hAnsi="Times New Roman"/>
                <w:b/>
                <w:i w:val="0"/>
                <w:sz w:val="15"/>
              </w:rPr>
              <w:t>Format</w:t>
            </w:r>
          </w:p>
        </w:tc>
        <w:tc>
          <w:tcPr>
            <w:tcW w:type="dxa" w:w="2610"/>
          </w:tcPr>
          <w:p>
            <w:pPr>
              <w:spacing w:after="0"/>
              <w:jc w:val="center"/>
            </w:pPr>
            <w:r>
              <w:rPr>
                <w:rFonts w:ascii="Times New Roman" w:hAnsi="Times New Roman"/>
                <w:b/>
                <w:i w:val="0"/>
                <w:sz w:val="15"/>
              </w:rPr>
              <w:t>Front end used here</w:t>
            </w:r>
          </w:p>
        </w:tc>
        <w:tc>
          <w:tcPr>
            <w:tcW w:type="dxa" w:w="2610"/>
          </w:tcPr>
          <w:p>
            <w:pPr>
              <w:spacing w:after="0"/>
              <w:jc w:val="center"/>
            </w:pPr>
            <w:r>
              <w:rPr>
                <w:rFonts w:ascii="Times New Roman" w:hAnsi="Times New Roman"/>
                <w:b/>
                <w:i w:val="0"/>
                <w:sz w:val="15"/>
              </w:rPr>
              <w:t>Notes</w:t>
            </w:r>
          </w:p>
        </w:tc>
      </w:tr>
      <w:tr>
        <w:tc>
          <w:tcPr>
            <w:tcW w:type="dxa" w:w="2610"/>
          </w:tcPr>
          <w:p>
            <w:pPr>
              <w:spacing w:after="0"/>
              <w:jc w:val="left"/>
            </w:pPr>
            <w:r>
              <w:rPr>
                <w:rFonts w:ascii="Consolas" w:hAnsi="Consolas"/>
                <w:b w:val="0"/>
                <w:i w:val="0"/>
                <w:sz w:val="14"/>
              </w:rPr>
              <w:t>sound_vibrometer</w:t>
            </w:r>
          </w:p>
        </w:tc>
        <w:tc>
          <w:tcPr>
            <w:tcW w:type="dxa" w:w="2610"/>
          </w:tcPr>
          <w:p>
            <w:pPr>
              <w:spacing w:after="0"/>
              <w:jc w:val="center"/>
            </w:pPr>
            <w:r>
              <w:rPr>
                <w:rFonts w:ascii="Times New Roman" w:hAnsi="Times New Roman"/>
                <w:b w:val="0"/>
                <w:i w:val="0"/>
                <w:sz w:val="15"/>
              </w:rPr>
              <w:t>WAV, 44.1 kHz, 16-bit stereo, ≈20.5 s</w:t>
            </w:r>
          </w:p>
        </w:tc>
        <w:tc>
          <w:tcPr>
            <w:tcW w:type="dxa" w:w="2610"/>
          </w:tcPr>
          <w:p>
            <w:pPr>
              <w:spacing w:after="0"/>
              <w:jc w:val="center"/>
            </w:pPr>
            <w:r>
              <w:rPr>
                <w:rFonts w:ascii="Times New Roman" w:hAnsi="Times New Roman"/>
                <w:b w:val="0"/>
                <w:i w:val="0"/>
                <w:sz w:val="15"/>
              </w:rPr>
              <w:t>log-Mel spectrogram</w:t>
            </w:r>
          </w:p>
        </w:tc>
        <w:tc>
          <w:tcPr>
            <w:tcW w:type="dxa" w:w="2610"/>
          </w:tcPr>
          <w:p>
            <w:pPr>
              <w:spacing w:after="0"/>
              <w:jc w:val="center"/>
            </w:pPr>
            <w:r>
              <w:rPr>
                <w:rFonts w:ascii="Times New Roman" w:hAnsi="Times New Roman"/>
                <w:b w:val="0"/>
                <w:i w:val="0"/>
                <w:sz w:val="15"/>
              </w:rPr>
              <w:t>AC output of the AV-160B piezoelectric probe; lossless, treated as the reference vibration waveform</w:t>
            </w:r>
          </w:p>
        </w:tc>
      </w:tr>
      <w:tr>
        <w:tc>
          <w:tcPr>
            <w:tcW w:type="dxa" w:w="2610"/>
          </w:tcPr>
          <w:p>
            <w:pPr>
              <w:spacing w:after="0"/>
              <w:jc w:val="left"/>
            </w:pPr>
            <w:r>
              <w:rPr>
                <w:rFonts w:ascii="Consolas" w:hAnsi="Consolas"/>
                <w:b w:val="0"/>
                <w:i w:val="0"/>
                <w:sz w:val="14"/>
              </w:rPr>
              <w:t>sound_phone</w:t>
            </w:r>
          </w:p>
        </w:tc>
        <w:tc>
          <w:tcPr>
            <w:tcW w:type="dxa" w:w="2610"/>
          </w:tcPr>
          <w:p>
            <w:pPr>
              <w:spacing w:after="0"/>
              <w:jc w:val="center"/>
            </w:pPr>
            <w:r>
              <w:rPr>
                <w:rFonts w:ascii="Times New Roman" w:hAnsi="Times New Roman"/>
                <w:b w:val="0"/>
                <w:i w:val="0"/>
                <w:sz w:val="15"/>
              </w:rPr>
              <w:t>M4A (AAC, lossy)</w:t>
            </w:r>
          </w:p>
        </w:tc>
        <w:tc>
          <w:tcPr>
            <w:tcW w:type="dxa" w:w="2610"/>
          </w:tcPr>
          <w:p>
            <w:pPr>
              <w:spacing w:after="0"/>
              <w:jc w:val="center"/>
            </w:pPr>
            <w:r>
              <w:rPr>
                <w:rFonts w:ascii="Times New Roman" w:hAnsi="Times New Roman"/>
                <w:b w:val="0"/>
                <w:i w:val="0"/>
                <w:sz w:val="15"/>
              </w:rPr>
              <w:t>log-Mel spectrogram</w:t>
            </w:r>
          </w:p>
        </w:tc>
        <w:tc>
          <w:tcPr>
            <w:tcW w:type="dxa" w:w="2610"/>
          </w:tcPr>
          <w:p>
            <w:pPr>
              <w:spacing w:after="0"/>
              <w:jc w:val="center"/>
            </w:pPr>
            <w:r>
              <w:rPr>
                <w:rFonts w:ascii="Times New Roman" w:hAnsi="Times New Roman"/>
                <w:b w:val="0"/>
                <w:i w:val="0"/>
                <w:sz w:val="15"/>
              </w:rPr>
              <w:t>Budget Android microphone at ≈1 m</w:t>
            </w:r>
          </w:p>
        </w:tc>
      </w:tr>
      <w:tr>
        <w:tc>
          <w:tcPr>
            <w:tcW w:type="dxa" w:w="2610"/>
          </w:tcPr>
          <w:p>
            <w:pPr>
              <w:spacing w:after="0"/>
              <w:jc w:val="left"/>
            </w:pPr>
            <w:r>
              <w:rPr>
                <w:rFonts w:ascii="Consolas" w:hAnsi="Consolas"/>
                <w:b w:val="0"/>
                <w:i w:val="0"/>
                <w:sz w:val="14"/>
              </w:rPr>
              <w:t>current</w:t>
            </w:r>
          </w:p>
        </w:tc>
        <w:tc>
          <w:tcPr>
            <w:tcW w:type="dxa" w:w="2610"/>
          </w:tcPr>
          <w:p>
            <w:pPr>
              <w:spacing w:after="0"/>
              <w:jc w:val="center"/>
            </w:pPr>
            <w:r>
              <w:rPr>
                <w:rFonts w:ascii="Times New Roman" w:hAnsi="Times New Roman"/>
                <w:b w:val="0"/>
                <w:i w:val="0"/>
                <w:sz w:val="15"/>
              </w:rPr>
              <w:t>Rigol MSO5074 native binary, 1 MS/s, 8-bit</w:t>
            </w:r>
          </w:p>
        </w:tc>
        <w:tc>
          <w:tcPr>
            <w:tcW w:type="dxa" w:w="2610"/>
          </w:tcPr>
          <w:p>
            <w:pPr>
              <w:spacing w:after="0"/>
              <w:jc w:val="center"/>
            </w:pPr>
            <w:r>
              <w:rPr>
                <w:rFonts w:ascii="Times New Roman" w:hAnsi="Times New Roman"/>
                <w:b w:val="0"/>
                <w:i w:val="0"/>
                <w:sz w:val="15"/>
              </w:rPr>
              <w:t>log Welch PSD</w:t>
            </w:r>
          </w:p>
        </w:tc>
        <w:tc>
          <w:tcPr>
            <w:tcW w:type="dxa" w:w="2610"/>
          </w:tcPr>
          <w:p>
            <w:pPr>
              <w:spacing w:after="0"/>
              <w:jc w:val="center"/>
            </w:pPr>
            <w:r>
              <w:rPr>
                <w:rFonts w:ascii="Times New Roman" w:hAnsi="Times New Roman"/>
                <w:b w:val="0"/>
                <w:i w:val="0"/>
                <w:sz w:val="15"/>
              </w:rPr>
              <w:t>Armature current; sample rate and scaling read from the file header</w:t>
            </w:r>
          </w:p>
        </w:tc>
      </w:tr>
      <w:tr>
        <w:tc>
          <w:tcPr>
            <w:tcW w:type="dxa" w:w="2610"/>
          </w:tcPr>
          <w:p>
            <w:pPr>
              <w:spacing w:after="0"/>
              <w:jc w:val="left"/>
            </w:pPr>
            <w:r>
              <w:rPr>
                <w:rFonts w:ascii="Consolas" w:hAnsi="Consolas"/>
                <w:b w:val="0"/>
                <w:i w:val="0"/>
                <w:sz w:val="14"/>
              </w:rPr>
              <w:t>vibration</w:t>
            </w:r>
          </w:p>
        </w:tc>
        <w:tc>
          <w:tcPr>
            <w:tcW w:type="dxa" w:w="2610"/>
          </w:tcPr>
          <w:p>
            <w:pPr>
              <w:spacing w:after="0"/>
              <w:jc w:val="center"/>
            </w:pPr>
            <w:r>
              <w:rPr>
                <w:rFonts w:ascii="Times New Roman" w:hAnsi="Times New Roman"/>
                <w:b w:val="0"/>
                <w:i w:val="0"/>
                <w:sz w:val="15"/>
              </w:rPr>
              <w:t>XLS</w:t>
            </w:r>
          </w:p>
        </w:tc>
        <w:tc>
          <w:tcPr>
            <w:tcW w:type="dxa" w:w="2610"/>
          </w:tcPr>
          <w:p>
            <w:pPr>
              <w:spacing w:after="0"/>
              <w:jc w:val="center"/>
            </w:pPr>
            <w:r>
              <w:rPr>
                <w:rFonts w:ascii="Times New Roman" w:hAnsi="Times New Roman"/>
                <w:b w:val="0"/>
                <w:i w:val="0"/>
                <w:sz w:val="15"/>
              </w:rPr>
              <w:t>tabular descriptor vector</w:t>
            </w:r>
          </w:p>
        </w:tc>
        <w:tc>
          <w:tcPr>
            <w:tcW w:type="dxa" w:w="2610"/>
          </w:tcPr>
          <w:p>
            <w:pPr>
              <w:spacing w:after="0"/>
              <w:jc w:val="center"/>
            </w:pPr>
            <w:r>
              <w:rPr>
                <w:rFonts w:ascii="Times New Roman" w:hAnsi="Times New Roman"/>
                <w:b w:val="0"/>
                <w:i w:val="0"/>
                <w:sz w:val="15"/>
              </w:rPr>
              <w:t>AV-160B spot readings (velocity mm/s, acceleration m/s², displacement mm) per ISO 2954</w:t>
            </w:r>
          </w:p>
        </w:tc>
      </w:tr>
    </w:tbl>
    <w:p>
      <w:pPr>
        <w:spacing w:after="80"/>
      </w:pPr>
    </w:p>
    <w:p>
      <w:pPr>
        <w:spacing w:after="120"/>
        <w:ind w:firstLine="288"/>
        <w:jc w:val="both"/>
      </w:pPr>
      <w:r>
        <w:rPr>
          <w:rFonts w:ascii="Times New Roman" w:hAnsi="Times New Roman"/>
          <w:b/>
          <w:i w:val="0"/>
          <w:sz w:val="20"/>
        </w:rPr>
        <w:t>Sensors were recorded sequentially, not simultaneously</w:t>
      </w:r>
      <w:r>
        <w:rPr>
          <w:rFonts w:ascii="Times New Roman" w:hAnsi="Times New Roman"/>
          <w:b w:val="0"/>
          <w:i w:val="0"/>
          <w:sz w:val="20"/>
        </w:rPr>
        <w:t xml:space="preserve">, under nominally identical operating states. Alignment is therefore </w:t>
      </w:r>
      <w:r>
        <w:rPr>
          <w:rFonts w:ascii="Times New Roman" w:hAnsi="Times New Roman"/>
          <w:b w:val="0"/>
          <w:i/>
          <w:sz w:val="20"/>
        </w:rPr>
        <w:t>state-level</w:t>
      </w:r>
      <w:r>
        <w:rPr>
          <w:rFonts w:ascii="Times New Roman" w:hAnsi="Times New Roman"/>
          <w:b w:val="0"/>
          <w:i w:val="0"/>
          <w:sz w:val="20"/>
        </w:rPr>
        <w:t xml:space="preserve">, on the key </w:t>
      </w:r>
      <w:r>
        <w:rPr>
          <w:rFonts w:ascii="Consolas" w:hAnsi="Consolas"/>
          <w:b w:val="0"/>
          <w:i w:val="0"/>
          <w:sz w:val="19"/>
        </w:rPr>
        <w:t>(condition, speed_percent)</w:t>
      </w:r>
      <w:r>
        <w:rPr>
          <w:rFonts w:ascii="Times New Roman" w:hAnsi="Times New Roman"/>
          <w:b w:val="0"/>
          <w:i w:val="0"/>
          <w:sz w:val="20"/>
        </w:rPr>
        <w:t xml:space="preserve"> — not sample-level. This is a deliberate property of the dataset and constrains the fusion model to exploit stationary spectral signatures rather than cross-modal phase relationships.</w:t>
      </w:r>
    </w:p>
    <w:p>
      <w:pPr>
        <w:spacing w:before="240" w:after="80"/>
        <w:jc w:val="center"/>
      </w:pPr>
      <w:r>
        <w:rPr>
          <w:rFonts w:ascii="Times New Roman" w:hAnsi="Times New Roman"/>
          <w:smallCaps/>
          <w:sz w:val="20"/>
        </w:rPr>
        <w:t>III.  Method</w:t>
      </w:r>
    </w:p>
    <w:p>
      <w:pPr>
        <w:spacing w:after="120"/>
        <w:ind w:firstLine="288"/>
        <w:jc w:val="both"/>
      </w:pPr>
      <w:r>
        <w:rPr>
          <w:rFonts w:ascii="Times New Roman" w:hAnsi="Times New Roman"/>
          <w:b w:val="0"/>
          <w:i w:val="0"/>
          <w:sz w:val="20"/>
        </w:rPr>
        <w:t xml:space="preserve">The pipeline is implemented in a single reproducible module, </w:t>
      </w:r>
      <w:r>
        <w:rPr>
          <w:rFonts w:ascii="Consolas" w:hAnsi="Consolas"/>
          <w:b w:val="0"/>
          <w:i w:val="0"/>
          <w:sz w:val="19"/>
        </w:rPr>
        <w:t>pipeline/multimodal_pipeline.py</w:t>
      </w:r>
      <w:r>
        <w:rPr>
          <w:rFonts w:ascii="Times New Roman" w:hAnsi="Times New Roman"/>
          <w:b w:val="0"/>
          <w:i w:val="0"/>
          <w:sz w:val="20"/>
        </w:rPr>
        <w:t xml:space="preserve"> (PyTorch, scikit-learn, librosa, soundfile, PyAV, Matplotlib, seaborn), with four stages: cache construction, training, inference and scientific evaluation.</w:t>
      </w:r>
    </w:p>
    <w:p>
      <w:pPr>
        <w:spacing w:before="160" w:after="60"/>
      </w:pPr>
      <w:r>
        <w:rPr>
          <w:rFonts w:ascii="Times New Roman" w:hAnsi="Times New Roman"/>
          <w:i/>
          <w:sz w:val="20"/>
        </w:rPr>
        <w:t>A. Sample construction and windowing</w:t>
      </w:r>
    </w:p>
    <w:p>
      <w:pPr>
        <w:spacing w:after="120"/>
        <w:ind w:firstLine="288"/>
        <w:jc w:val="both"/>
      </w:pPr>
      <w:r>
        <w:rPr>
          <w:rFonts w:ascii="Consolas" w:hAnsi="Consolas"/>
          <w:b w:val="0"/>
          <w:i w:val="0"/>
          <w:sz w:val="19"/>
        </w:rPr>
        <w:t>metadata.csv</w:t>
      </w:r>
      <w:r>
        <w:rPr>
          <w:rFonts w:ascii="Times New Roman" w:hAnsi="Times New Roman"/>
          <w:b w:val="0"/>
          <w:i w:val="0"/>
          <w:sz w:val="20"/>
        </w:rPr>
        <w:t xml:space="preserve"> is grouped by </w:t>
      </w:r>
      <w:r>
        <w:rPr>
          <w:rFonts w:ascii="Consolas" w:hAnsi="Consolas"/>
          <w:b w:val="0"/>
          <w:i w:val="0"/>
          <w:sz w:val="19"/>
        </w:rPr>
        <w:t>(condition, speed_percent)</w:t>
      </w:r>
      <w:r>
        <w:rPr>
          <w:rFonts w:ascii="Times New Roman" w:hAnsi="Times New Roman"/>
          <w:b w:val="0"/>
          <w:i w:val="0"/>
          <w:sz w:val="20"/>
        </w:rPr>
        <w:t xml:space="preserve">; each group defines one </w:t>
      </w:r>
      <w:r>
        <w:rPr>
          <w:rFonts w:ascii="Times New Roman" w:hAnsi="Times New Roman"/>
          <w:b w:val="0"/>
          <w:i/>
          <w:sz w:val="20"/>
        </w:rPr>
        <w:t>recording state</w:t>
      </w:r>
      <w:r>
        <w:rPr>
          <w:rFonts w:ascii="Times New Roman" w:hAnsi="Times New Roman"/>
          <w:b w:val="0"/>
          <w:i w:val="0"/>
          <w:sz w:val="20"/>
        </w:rPr>
        <w:t xml:space="preserve"> and yields one aligned four-modality sample. To obtain a usable number of training examples from 98 recording states, each waveform capture is decoded once over a 17 s usable span (the first 1 s is discarded as a start-up transient) and sliced into </w:t>
      </w:r>
      <w:r>
        <w:rPr>
          <w:rFonts w:ascii="Times New Roman" w:hAnsi="Times New Roman"/>
          <w:b w:val="0"/>
          <w:i/>
          <w:sz w:val="20"/>
        </w:rPr>
        <w:t>N_w = 8</w:t>
      </w:r>
      <w:r>
        <w:rPr>
          <w:rFonts w:ascii="Times New Roman" w:hAnsi="Times New Roman"/>
          <w:b w:val="0"/>
          <w:i w:val="0"/>
          <w:sz w:val="20"/>
        </w:rPr>
        <w:t xml:space="preserve"> non-overlapping 1 s windows. The tabular spot readings are per-recording and are replicated across the windows of that recording. This gives </w:t>
      </w:r>
      <w:r>
        <w:rPr>
          <w:rFonts w:ascii="Times New Roman" w:hAnsi="Times New Roman"/>
          <w:b/>
          <w:i w:val="0"/>
          <w:sz w:val="20"/>
        </w:rPr>
        <w:t>784 four-modality samples</w:t>
      </w:r>
      <w:r>
        <w:rPr>
          <w:rFonts w:ascii="Times New Roman" w:hAnsi="Times New Roman"/>
          <w:b w:val="0"/>
          <w:i w:val="0"/>
          <w:sz w:val="20"/>
        </w:rPr>
        <w:t xml:space="preserve"> over </w:t>
      </w:r>
      <w:r>
        <w:rPr>
          <w:rFonts w:ascii="Times New Roman" w:hAnsi="Times New Roman"/>
          <w:b/>
          <w:i w:val="0"/>
          <w:sz w:val="20"/>
        </w:rPr>
        <w:t>98 recordings</w:t>
      </w:r>
      <w:r>
        <w:rPr>
          <w:rFonts w:ascii="Times New Roman" w:hAnsi="Times New Roman"/>
          <w:b w:val="0"/>
          <w:i w:val="0"/>
          <w:sz w:val="20"/>
        </w:rPr>
        <w:t>.</w:t>
      </w:r>
    </w:p>
    <w:p>
      <w:pPr>
        <w:spacing w:after="120"/>
        <w:ind w:firstLine="288"/>
        <w:jc w:val="both"/>
      </w:pPr>
      <w:r>
        <w:rPr>
          <w:rFonts w:ascii="Times New Roman" w:hAnsi="Times New Roman"/>
          <w:b w:val="0"/>
          <w:i w:val="0"/>
          <w:sz w:val="20"/>
        </w:rPr>
        <w:t xml:space="preserve">A binary availability mask </w:t>
      </w:r>
      <w:r>
        <w:rPr>
          <w:rFonts w:ascii="Times New Roman" w:hAnsi="Times New Roman"/>
          <w:b w:val="0"/>
          <w:i/>
          <w:sz w:val="20"/>
        </w:rPr>
        <w:t>m ∈ {0,1}⁴</w:t>
      </w:r>
      <w:r>
        <w:rPr>
          <w:rFonts w:ascii="Times New Roman" w:hAnsi="Times New Roman"/>
          <w:b w:val="0"/>
          <w:i w:val="0"/>
          <w:sz w:val="20"/>
        </w:rPr>
        <w:t xml:space="preserve"> accompanies every sample. Observed coverage:</w:t>
      </w:r>
    </w:p>
    <w:p>
      <w:pPr>
        <w:spacing w:before="160" w:after="0"/>
        <w:jc w:val="center"/>
      </w:pPr>
      <w:r>
        <w:rPr>
          <w:rFonts w:ascii="Times New Roman" w:hAnsi="Times New Roman"/>
          <w:smallCaps/>
          <w:sz w:val="16"/>
        </w:rPr>
        <w:t>TABLE III</w:t>
      </w:r>
    </w:p>
    <w:p>
      <w:pPr>
        <w:spacing w:after="60"/>
        <w:jc w:val="center"/>
      </w:pPr>
      <w:r>
        <w:rPr>
          <w:rFonts w:ascii="Times New Roman" w:hAnsi="Times New Roman"/>
          <w:smallCaps/>
          <w:sz w:val="16"/>
        </w:rPr>
        <w:t>MODALITY AVAILABILITY ACROSS THE 784 CACHED SAMPLES.</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jc w:val="left"/>
            </w:pPr>
            <w:r>
              <w:rPr>
                <w:rFonts w:ascii="Times New Roman" w:hAnsi="Times New Roman"/>
                <w:b/>
                <w:i w:val="0"/>
                <w:sz w:val="15"/>
              </w:rPr>
              <w:t>Modality</w:t>
            </w:r>
          </w:p>
        </w:tc>
        <w:tc>
          <w:tcPr>
            <w:tcW w:type="dxa" w:w="5220"/>
          </w:tcPr>
          <w:p>
            <w:pPr>
              <w:spacing w:after="0"/>
              <w:jc w:val="center"/>
            </w:pPr>
            <w:r>
              <w:rPr>
                <w:rFonts w:ascii="Times New Roman" w:hAnsi="Times New Roman"/>
                <w:b/>
                <w:i w:val="0"/>
                <w:sz w:val="15"/>
              </w:rPr>
              <w:t>Coverage</w:t>
            </w:r>
          </w:p>
        </w:tc>
      </w:tr>
      <w:tr>
        <w:tc>
          <w:tcPr>
            <w:tcW w:type="dxa" w:w="5220"/>
          </w:tcPr>
          <w:p>
            <w:pPr>
              <w:spacing w:after="0"/>
              <w:jc w:val="left"/>
            </w:pPr>
            <w:r>
              <w:rPr>
                <w:rFonts w:ascii="Consolas" w:hAnsi="Consolas"/>
                <w:b w:val="0"/>
                <w:i w:val="0"/>
                <w:sz w:val="14"/>
              </w:rPr>
              <w:t>sound_vibrometer</w:t>
            </w:r>
          </w:p>
        </w:tc>
        <w:tc>
          <w:tcPr>
            <w:tcW w:type="dxa" w:w="5220"/>
          </w:tcPr>
          <w:p>
            <w:pPr>
              <w:spacing w:after="0"/>
              <w:jc w:val="center"/>
            </w:pPr>
            <w:r>
              <w:rPr>
                <w:rFonts w:ascii="Times New Roman" w:hAnsi="Times New Roman"/>
                <w:b w:val="0"/>
                <w:i w:val="0"/>
                <w:sz w:val="15"/>
              </w:rPr>
              <w:t>100.0 %</w:t>
            </w:r>
          </w:p>
        </w:tc>
      </w:tr>
      <w:tr>
        <w:tc>
          <w:tcPr>
            <w:tcW w:type="dxa" w:w="5220"/>
          </w:tcPr>
          <w:p>
            <w:pPr>
              <w:spacing w:after="0"/>
              <w:jc w:val="left"/>
            </w:pPr>
            <w:r>
              <w:rPr>
                <w:rFonts w:ascii="Consolas" w:hAnsi="Consolas"/>
                <w:b w:val="0"/>
                <w:i w:val="0"/>
                <w:sz w:val="14"/>
              </w:rPr>
              <w:t>sound_phone</w:t>
            </w:r>
          </w:p>
        </w:tc>
        <w:tc>
          <w:tcPr>
            <w:tcW w:type="dxa" w:w="5220"/>
          </w:tcPr>
          <w:p>
            <w:pPr>
              <w:spacing w:after="0"/>
              <w:jc w:val="center"/>
            </w:pPr>
            <w:r>
              <w:rPr>
                <w:rFonts w:ascii="Times New Roman" w:hAnsi="Times New Roman"/>
                <w:b w:val="0"/>
                <w:i w:val="0"/>
                <w:sz w:val="15"/>
              </w:rPr>
              <w:t>100.0 %</w:t>
            </w:r>
          </w:p>
        </w:tc>
      </w:tr>
      <w:tr>
        <w:tc>
          <w:tcPr>
            <w:tcW w:type="dxa" w:w="5220"/>
          </w:tcPr>
          <w:p>
            <w:pPr>
              <w:spacing w:after="0"/>
              <w:jc w:val="left"/>
            </w:pPr>
            <w:r>
              <w:rPr>
                <w:rFonts w:ascii="Consolas" w:hAnsi="Consolas"/>
                <w:b w:val="0"/>
                <w:i w:val="0"/>
                <w:sz w:val="14"/>
              </w:rPr>
              <w:t>current</w:t>
            </w:r>
          </w:p>
        </w:tc>
        <w:tc>
          <w:tcPr>
            <w:tcW w:type="dxa" w:w="5220"/>
          </w:tcPr>
          <w:p>
            <w:pPr>
              <w:spacing w:after="0"/>
              <w:jc w:val="center"/>
            </w:pPr>
            <w:r>
              <w:rPr>
                <w:rFonts w:ascii="Times New Roman" w:hAnsi="Times New Roman"/>
                <w:b w:val="0"/>
                <w:i w:val="0"/>
                <w:sz w:val="15"/>
              </w:rPr>
              <w:t>99.6 %</w:t>
            </w:r>
          </w:p>
        </w:tc>
      </w:tr>
      <w:tr>
        <w:tc>
          <w:tcPr>
            <w:tcW w:type="dxa" w:w="5220"/>
          </w:tcPr>
          <w:p>
            <w:pPr>
              <w:spacing w:after="0"/>
              <w:jc w:val="left"/>
            </w:pPr>
            <w:r>
              <w:rPr>
                <w:rFonts w:ascii="Consolas" w:hAnsi="Consolas"/>
                <w:b w:val="0"/>
                <w:i w:val="0"/>
                <w:sz w:val="14"/>
              </w:rPr>
              <w:t>vibration</w:t>
            </w:r>
          </w:p>
        </w:tc>
        <w:tc>
          <w:tcPr>
            <w:tcW w:type="dxa" w:w="5220"/>
          </w:tcPr>
          <w:p>
            <w:pPr>
              <w:spacing w:after="0"/>
              <w:jc w:val="center"/>
            </w:pPr>
            <w:r>
              <w:rPr>
                <w:rFonts w:ascii="Times New Roman" w:hAnsi="Times New Roman"/>
                <w:b w:val="0"/>
                <w:i w:val="0"/>
                <w:sz w:val="15"/>
              </w:rPr>
              <w:t>92.9 %</w:t>
            </w:r>
          </w:p>
        </w:tc>
      </w:tr>
    </w:tbl>
    <w:p>
      <w:pPr>
        <w:spacing w:after="80"/>
      </w:pPr>
    </w:p>
    <w:p>
      <w:pPr>
        <w:spacing w:after="120"/>
        <w:ind w:firstLine="288"/>
        <w:jc w:val="both"/>
      </w:pPr>
      <w:r>
        <w:rPr>
          <w:rFonts w:ascii="Times New Roman" w:hAnsi="Times New Roman"/>
          <w:b w:val="0"/>
          <w:i w:val="0"/>
          <w:sz w:val="20"/>
        </w:rPr>
        <w:t>Missing modalities arise from genuine gaps in the dataset (e.g. spot readings are not recorded at the lowest setpoints) and are propagated to the model through the mask.</w:t>
      </w:r>
    </w:p>
    <w:p>
      <w:pPr>
        <w:spacing w:before="160" w:after="60"/>
      </w:pPr>
      <w:r>
        <w:rPr>
          <w:rFonts w:ascii="Times New Roman" w:hAnsi="Times New Roman"/>
          <w:i/>
          <w:sz w:val="20"/>
        </w:rPr>
        <w:t>B. Modality-specific front ends</w:t>
      </w:r>
    </w:p>
    <w:p>
      <w:pPr>
        <w:spacing w:after="40"/>
        <w:ind w:left="288"/>
        <w:jc w:val="both"/>
      </w:pPr>
      <w:r>
        <w:rPr>
          <w:rFonts w:ascii="Times New Roman" w:hAnsi="Times New Roman"/>
          <w:sz w:val="20"/>
        </w:rPr>
        <w:t xml:space="preserve">• </w:t>
      </w:r>
      <w:r>
        <w:rPr>
          <w:rFonts w:ascii="Times New Roman" w:hAnsi="Times New Roman"/>
          <w:b/>
          <w:i w:val="0"/>
          <w:sz w:val="20"/>
        </w:rPr>
        <w:t>Audio (both microphones).</w:t>
      </w:r>
      <w:r>
        <w:rPr>
          <w:rFonts w:ascii="Times New Roman" w:hAnsi="Times New Roman"/>
          <w:b w:val="0"/>
          <w:i w:val="0"/>
          <w:sz w:val="20"/>
        </w:rPr>
        <w:t xml:space="preserve"> Decoded to mono at 16 kHz; the phone AAC stream is decoded with PyAV because current </w:t>
      </w:r>
      <w:r>
        <w:rPr>
          <w:rFonts w:ascii="Consolas" w:hAnsi="Consolas"/>
          <w:b w:val="0"/>
          <w:i w:val="0"/>
          <w:sz w:val="19"/>
        </w:rPr>
        <w:t>libsndfile</w:t>
      </w:r>
      <w:r>
        <w:rPr>
          <w:rFonts w:ascii="Times New Roman" w:hAnsi="Times New Roman"/>
          <w:b w:val="0"/>
          <w:i w:val="0"/>
          <w:sz w:val="20"/>
        </w:rPr>
        <w:t>/</w:t>
      </w:r>
      <w:r>
        <w:rPr>
          <w:rFonts w:ascii="Consolas" w:hAnsi="Consolas"/>
          <w:b w:val="0"/>
          <w:i w:val="0"/>
          <w:sz w:val="19"/>
        </w:rPr>
        <w:t>librosa</w:t>
      </w:r>
      <w:r>
        <w:rPr>
          <w:rFonts w:ascii="Times New Roman" w:hAnsi="Times New Roman"/>
          <w:b w:val="0"/>
          <w:i w:val="0"/>
          <w:sz w:val="20"/>
        </w:rPr>
        <w:t xml:space="preserve"> builds have no AAC decoder. A log-Mel spectrogram is computed with </w:t>
      </w:r>
      <w:r>
        <w:rPr>
          <w:rFonts w:ascii="Times New Roman" w:hAnsi="Times New Roman"/>
          <w:b w:val="0"/>
          <w:i/>
          <w:sz w:val="20"/>
        </w:rPr>
        <w:t>n_FFT=1024</w:t>
      </w:r>
      <w:r>
        <w:rPr>
          <w:rFonts w:ascii="Times New Roman" w:hAnsi="Times New Roman"/>
          <w:b w:val="0"/>
          <w:i w:val="0"/>
          <w:sz w:val="20"/>
        </w:rPr>
        <w:t xml:space="preserve">, hop 256 and 64 Mel bands, converted to dB relative to the window maximum, and standardised per sample to a </w:t>
      </w:r>
      <w:r>
        <w:rPr>
          <w:rFonts w:ascii="Times New Roman" w:hAnsi="Times New Roman"/>
          <w:b w:val="0"/>
          <w:i/>
          <w:sz w:val="20"/>
        </w:rPr>
        <w:t>64 × 64</w:t>
      </w:r>
      <w:r>
        <w:rPr>
          <w:rFonts w:ascii="Times New Roman" w:hAnsi="Times New Roman"/>
          <w:b w:val="0"/>
          <w:i w:val="0"/>
          <w:sz w:val="20"/>
        </w:rPr>
        <w:t xml:space="preserve"> image.</w:t>
      </w:r>
    </w:p>
    <w:p>
      <w:pPr>
        <w:spacing w:after="40"/>
        <w:ind w:left="288"/>
        <w:jc w:val="both"/>
      </w:pPr>
      <w:r>
        <w:rPr>
          <w:rFonts w:ascii="Times New Roman" w:hAnsi="Times New Roman"/>
          <w:sz w:val="20"/>
        </w:rPr>
        <w:t xml:space="preserve">• </w:t>
      </w:r>
      <w:r>
        <w:rPr>
          <w:rFonts w:ascii="Times New Roman" w:hAnsi="Times New Roman"/>
          <w:b/>
          <w:i w:val="0"/>
          <w:sz w:val="20"/>
        </w:rPr>
        <w:t>Armature current.</w:t>
      </w:r>
      <w:r>
        <w:rPr>
          <w:rFonts w:ascii="Times New Roman" w:hAnsi="Times New Roman"/>
          <w:b w:val="0"/>
          <w:i w:val="0"/>
          <w:sz w:val="20"/>
        </w:rPr>
        <w:t xml:space="preserve"> The Rigol binary is parsed directly: file header → waveform header (x-increment, i.e. </w:t>
      </w:r>
      <w:r>
        <w:rPr>
          <w:rFonts w:ascii="Times New Roman" w:hAnsi="Times New Roman"/>
          <w:b w:val="0"/>
          <w:i/>
          <w:sz w:val="20"/>
        </w:rPr>
        <w:t>1/fₛ</w:t>
      </w:r>
      <w:r>
        <w:rPr>
          <w:rFonts w:ascii="Times New Roman" w:hAnsi="Times New Roman"/>
          <w:b w:val="0"/>
          <w:i w:val="0"/>
          <w:sz w:val="20"/>
        </w:rPr>
        <w:t>) → buffer header (bytes-per-point, buffer size) → raw ADC payload. Only the requested byte range is read, so 80 MB captures never enter memory in full. The 8-bit unipolar codes are DC-removed, decimated to 50 kHz, and reduced to a 512-bin log Welch power spectral density over 0–5 kHz (standardised with training-split statistics).</w:t>
      </w:r>
    </w:p>
    <w:p>
      <w:pPr>
        <w:spacing w:after="40"/>
        <w:ind w:left="288"/>
        <w:jc w:val="both"/>
      </w:pPr>
      <w:r>
        <w:rPr>
          <w:rFonts w:ascii="Times New Roman" w:hAnsi="Times New Roman"/>
          <w:sz w:val="20"/>
        </w:rPr>
        <w:t xml:space="preserve">• </w:t>
      </w:r>
      <w:r>
        <w:rPr>
          <w:rFonts w:ascii="Times New Roman" w:hAnsi="Times New Roman"/>
          <w:b/>
          <w:i w:val="0"/>
          <w:sz w:val="20"/>
        </w:rPr>
        <w:t>Vibration spot readings.</w:t>
      </w:r>
      <w:r>
        <w:rPr>
          <w:rFonts w:ascii="Times New Roman" w:hAnsi="Times New Roman"/>
          <w:b w:val="0"/>
          <w:i w:val="0"/>
          <w:sz w:val="20"/>
        </w:rPr>
        <w:t xml:space="preserve"> For each ISO 2954 metric (velocity, acceleration, displacement) the mean, standard deviation, minimum and maximum are taken, giving a 12-dimensional standardised vector.</w:t>
      </w:r>
    </w:p>
    <w:p>
      <w:pPr>
        <w:spacing w:after="80"/>
      </w:pPr>
    </w:p>
    <w:p>
      <w:pPr>
        <w:spacing w:before="160" w:after="60"/>
      </w:pPr>
      <w:r>
        <w:rPr>
          <w:rFonts w:ascii="Times New Roman" w:hAnsi="Times New Roman"/>
          <w:i/>
          <w:sz w:val="20"/>
        </w:rPr>
        <w:t>C. Encoders, fusion and heads</w:t>
      </w:r>
    </w:p>
    <w:p>
      <w:pPr>
        <w:spacing w:after="120"/>
        <w:ind w:firstLine="288"/>
        <w:jc w:val="both"/>
      </w:pPr>
      <w:r>
        <w:rPr>
          <w:rFonts w:ascii="Times New Roman" w:hAnsi="Times New Roman"/>
          <w:b w:val="0"/>
          <w:i w:val="0"/>
          <w:sz w:val="20"/>
        </w:rPr>
        <w:t xml:space="preserve">Each modality </w:t>
      </w:r>
      <w:r>
        <w:rPr>
          <w:rFonts w:ascii="Times New Roman" w:hAnsi="Times New Roman"/>
          <w:b w:val="0"/>
          <w:i/>
          <w:sz w:val="20"/>
        </w:rPr>
        <w:t>i</w:t>
      </w:r>
      <w:r>
        <w:rPr>
          <w:rFonts w:ascii="Times New Roman" w:hAnsi="Times New Roman"/>
          <w:b w:val="0"/>
          <w:i w:val="0"/>
          <w:sz w:val="20"/>
        </w:rPr>
        <w:t xml:space="preserve"> is embedded into a common </w:t>
      </w:r>
      <w:r>
        <w:rPr>
          <w:rFonts w:ascii="Times New Roman" w:hAnsi="Times New Roman"/>
          <w:b w:val="0"/>
          <w:i/>
          <w:sz w:val="20"/>
        </w:rPr>
        <w:t>d = 128</w:t>
      </w:r>
      <w:r>
        <w:rPr>
          <w:rFonts w:ascii="Times New Roman" w:hAnsi="Times New Roman"/>
          <w:b w:val="0"/>
          <w:i w:val="0"/>
          <w:sz w:val="20"/>
        </w:rPr>
        <w:t xml:space="preserve"> space:</w:t>
      </w:r>
    </w:p>
    <w:p>
      <w:pPr>
        <w:spacing w:before="160" w:after="0"/>
        <w:jc w:val="center"/>
      </w:pPr>
      <w:r>
        <w:rPr>
          <w:rFonts w:ascii="Times New Roman" w:hAnsi="Times New Roman"/>
          <w:smallCaps/>
          <w:sz w:val="16"/>
        </w:rPr>
        <w:t>TABLE IV</w:t>
      </w:r>
    </w:p>
    <w:p>
      <w:pPr>
        <w:spacing w:after="60"/>
        <w:jc w:val="center"/>
      </w:pPr>
      <w:r>
        <w:rPr>
          <w:rFonts w:ascii="Times New Roman" w:hAnsi="Times New Roman"/>
          <w:smallCaps/>
          <w:sz w:val="16"/>
        </w:rPr>
        <w:t>ENCODER TOPOLOGIES AND PARAMETER COUNTS.</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jc w:val="left"/>
            </w:pPr>
            <w:r>
              <w:rPr>
                <w:rFonts w:ascii="Times New Roman" w:hAnsi="Times New Roman"/>
                <w:b/>
                <w:i w:val="0"/>
                <w:sz w:val="15"/>
              </w:rPr>
              <w:t>Encoder</w:t>
            </w:r>
          </w:p>
        </w:tc>
        <w:tc>
          <w:tcPr>
            <w:tcW w:type="dxa" w:w="3480"/>
          </w:tcPr>
          <w:p>
            <w:pPr>
              <w:spacing w:after="0"/>
              <w:jc w:val="center"/>
            </w:pPr>
            <w:r>
              <w:rPr>
                <w:rFonts w:ascii="Times New Roman" w:hAnsi="Times New Roman"/>
                <w:b/>
                <w:i w:val="0"/>
                <w:sz w:val="15"/>
              </w:rPr>
              <w:t>Architecture</w:t>
            </w:r>
          </w:p>
        </w:tc>
        <w:tc>
          <w:tcPr>
            <w:tcW w:type="dxa" w:w="3480"/>
          </w:tcPr>
          <w:p>
            <w:pPr>
              <w:spacing w:after="0"/>
              <w:jc w:val="center"/>
            </w:pPr>
            <w:r>
              <w:rPr>
                <w:rFonts w:ascii="Times New Roman" w:hAnsi="Times New Roman"/>
                <w:b/>
                <w:i w:val="0"/>
                <w:sz w:val="15"/>
              </w:rPr>
              <w:t>Parameters</w:t>
            </w:r>
          </w:p>
        </w:tc>
      </w:tr>
      <w:tr>
        <w:tc>
          <w:tcPr>
            <w:tcW w:type="dxa" w:w="3480"/>
          </w:tcPr>
          <w:p>
            <w:pPr>
              <w:spacing w:after="0"/>
              <w:jc w:val="left"/>
            </w:pPr>
            <w:r>
              <w:rPr>
                <w:rFonts w:ascii="Times New Roman" w:hAnsi="Times New Roman"/>
                <w:b w:val="0"/>
                <w:i w:val="0"/>
                <w:sz w:val="15"/>
              </w:rPr>
              <w:t>Vibrometer Mel CNN</w:t>
            </w:r>
          </w:p>
        </w:tc>
        <w:tc>
          <w:tcPr>
            <w:tcW w:type="dxa" w:w="3480"/>
          </w:tcPr>
          <w:p>
            <w:pPr>
              <w:spacing w:after="0"/>
              <w:jc w:val="center"/>
            </w:pPr>
            <w:r>
              <w:rPr>
                <w:rFonts w:ascii="Times New Roman" w:hAnsi="Times New Roman"/>
                <w:b w:val="0"/>
                <w:i w:val="0"/>
                <w:sz w:val="15"/>
              </w:rPr>
              <w:t>4 × (Conv2d 3×3 → BN → GELU → MaxPool2d) → GAP → FC</w:t>
            </w:r>
          </w:p>
        </w:tc>
        <w:tc>
          <w:tcPr>
            <w:tcW w:type="dxa" w:w="3480"/>
          </w:tcPr>
          <w:p>
            <w:pPr>
              <w:spacing w:after="0"/>
              <w:jc w:val="center"/>
            </w:pPr>
            <w:r>
              <w:rPr>
                <w:rFonts w:ascii="Times New Roman" w:hAnsi="Times New Roman"/>
                <w:b w:val="0"/>
                <w:i w:val="0"/>
                <w:sz w:val="15"/>
              </w:rPr>
              <w:t>257 120</w:t>
            </w:r>
          </w:p>
        </w:tc>
      </w:tr>
      <w:tr>
        <w:tc>
          <w:tcPr>
            <w:tcW w:type="dxa" w:w="3480"/>
          </w:tcPr>
          <w:p>
            <w:pPr>
              <w:spacing w:after="0"/>
              <w:jc w:val="left"/>
            </w:pPr>
            <w:r>
              <w:rPr>
                <w:rFonts w:ascii="Times New Roman" w:hAnsi="Times New Roman"/>
                <w:b w:val="0"/>
                <w:i w:val="0"/>
                <w:sz w:val="15"/>
              </w:rPr>
              <w:t>Phone Mel CNN</w:t>
            </w:r>
          </w:p>
        </w:tc>
        <w:tc>
          <w:tcPr>
            <w:tcW w:type="dxa" w:w="3480"/>
          </w:tcPr>
          <w:p>
            <w:pPr>
              <w:spacing w:after="0"/>
              <w:jc w:val="center"/>
            </w:pPr>
            <w:r>
              <w:rPr>
                <w:rFonts w:ascii="Times New Roman" w:hAnsi="Times New Roman"/>
                <w:b w:val="0"/>
                <w:i w:val="0"/>
                <w:sz w:val="15"/>
              </w:rPr>
              <w:t>identical topology, separate weights</w:t>
            </w:r>
          </w:p>
        </w:tc>
        <w:tc>
          <w:tcPr>
            <w:tcW w:type="dxa" w:w="3480"/>
          </w:tcPr>
          <w:p>
            <w:pPr>
              <w:spacing w:after="0"/>
              <w:jc w:val="center"/>
            </w:pPr>
            <w:r>
              <w:rPr>
                <w:rFonts w:ascii="Times New Roman" w:hAnsi="Times New Roman"/>
                <w:b w:val="0"/>
                <w:i w:val="0"/>
                <w:sz w:val="15"/>
              </w:rPr>
              <w:t>257 120</w:t>
            </w:r>
          </w:p>
        </w:tc>
      </w:tr>
      <w:tr>
        <w:tc>
          <w:tcPr>
            <w:tcW w:type="dxa" w:w="3480"/>
          </w:tcPr>
          <w:p>
            <w:pPr>
              <w:spacing w:after="0"/>
              <w:jc w:val="left"/>
            </w:pPr>
            <w:r>
              <w:rPr>
                <w:rFonts w:ascii="Times New Roman" w:hAnsi="Times New Roman"/>
                <w:b w:val="0"/>
                <w:i w:val="0"/>
                <w:sz w:val="15"/>
              </w:rPr>
              <w:t>Current spectrum CNN</w:t>
            </w:r>
          </w:p>
        </w:tc>
        <w:tc>
          <w:tcPr>
            <w:tcW w:type="dxa" w:w="3480"/>
          </w:tcPr>
          <w:p>
            <w:pPr>
              <w:spacing w:after="0"/>
              <w:jc w:val="center"/>
            </w:pPr>
            <w:r>
              <w:rPr>
                <w:rFonts w:ascii="Times New Roman" w:hAnsi="Times New Roman"/>
                <w:b w:val="0"/>
                <w:i w:val="0"/>
                <w:sz w:val="15"/>
              </w:rPr>
              <w:t>3 × (Conv1d k=7 → BN → GELU → MaxPool1d) → GAP → FC</w:t>
            </w:r>
          </w:p>
        </w:tc>
        <w:tc>
          <w:tcPr>
            <w:tcW w:type="dxa" w:w="3480"/>
          </w:tcPr>
          <w:p>
            <w:pPr>
              <w:spacing w:after="0"/>
              <w:jc w:val="center"/>
            </w:pPr>
            <w:r>
              <w:rPr>
                <w:rFonts w:ascii="Times New Roman" w:hAnsi="Times New Roman"/>
                <w:b w:val="0"/>
                <w:i w:val="0"/>
                <w:sz w:val="15"/>
              </w:rPr>
              <w:t>88 864</w:t>
            </w:r>
          </w:p>
        </w:tc>
      </w:tr>
      <w:tr>
        <w:tc>
          <w:tcPr>
            <w:tcW w:type="dxa" w:w="3480"/>
          </w:tcPr>
          <w:p>
            <w:pPr>
              <w:spacing w:after="0"/>
              <w:jc w:val="left"/>
            </w:pPr>
            <w:r>
              <w:rPr>
                <w:rFonts w:ascii="Times New Roman" w:hAnsi="Times New Roman"/>
                <w:b w:val="0"/>
                <w:i w:val="0"/>
                <w:sz w:val="15"/>
              </w:rPr>
              <w:t>Vibration MLP</w:t>
            </w:r>
          </w:p>
        </w:tc>
        <w:tc>
          <w:tcPr>
            <w:tcW w:type="dxa" w:w="3480"/>
          </w:tcPr>
          <w:p>
            <w:pPr>
              <w:spacing w:after="0"/>
              <w:jc w:val="center"/>
            </w:pPr>
            <w:r>
              <w:rPr>
                <w:rFonts w:ascii="Times New Roman" w:hAnsi="Times New Roman"/>
                <w:b w:val="0"/>
                <w:i w:val="0"/>
                <w:sz w:val="15"/>
              </w:rPr>
              <w:t>FC-64 → BN → GELU → Dropout → FC-128</w:t>
            </w:r>
          </w:p>
        </w:tc>
        <w:tc>
          <w:tcPr>
            <w:tcW w:type="dxa" w:w="3480"/>
          </w:tcPr>
          <w:p>
            <w:pPr>
              <w:spacing w:after="0"/>
              <w:jc w:val="center"/>
            </w:pPr>
            <w:r>
              <w:rPr>
                <w:rFonts w:ascii="Times New Roman" w:hAnsi="Times New Roman"/>
                <w:b w:val="0"/>
                <w:i w:val="0"/>
                <w:sz w:val="15"/>
              </w:rPr>
              <w:t>9 280</w:t>
            </w:r>
          </w:p>
        </w:tc>
      </w:tr>
      <w:tr>
        <w:tc>
          <w:tcPr>
            <w:tcW w:type="dxa" w:w="3480"/>
          </w:tcPr>
          <w:p>
            <w:pPr>
              <w:spacing w:after="0"/>
              <w:jc w:val="left"/>
            </w:pPr>
            <w:r>
              <w:rPr>
                <w:rFonts w:ascii="Times New Roman" w:hAnsi="Times New Roman"/>
                <w:b w:val="0"/>
                <w:i w:val="0"/>
                <w:sz w:val="15"/>
              </w:rPr>
              <w:t>Gated-attention fusion</w:t>
            </w:r>
          </w:p>
        </w:tc>
        <w:tc>
          <w:tcPr>
            <w:tcW w:type="dxa" w:w="3480"/>
          </w:tcPr>
          <w:p>
            <w:pPr>
              <w:spacing w:after="0"/>
              <w:jc w:val="center"/>
            </w:pPr>
            <w:r>
              <w:rPr>
                <w:rFonts w:ascii="Times New Roman" w:hAnsi="Times New Roman"/>
                <w:b w:val="0"/>
                <w:i/>
                <w:sz w:val="15"/>
              </w:rPr>
              <w:t>w^ᵀ(tanh(Vh) ⊙ σ(Uh))</w:t>
            </w:r>
          </w:p>
        </w:tc>
        <w:tc>
          <w:tcPr>
            <w:tcW w:type="dxa" w:w="3480"/>
          </w:tcPr>
          <w:p>
            <w:pPr>
              <w:spacing w:after="0"/>
              <w:jc w:val="center"/>
            </w:pPr>
            <w:r>
              <w:rPr>
                <w:rFonts w:ascii="Times New Roman" w:hAnsi="Times New Roman"/>
                <w:b w:val="0"/>
                <w:i w:val="0"/>
                <w:sz w:val="15"/>
              </w:rPr>
              <w:t>16 577</w:t>
            </w:r>
          </w:p>
        </w:tc>
      </w:tr>
      <w:tr>
        <w:tc>
          <w:tcPr>
            <w:tcW w:type="dxa" w:w="3480"/>
          </w:tcPr>
          <w:p>
            <w:pPr>
              <w:spacing w:after="0"/>
              <w:jc w:val="left"/>
            </w:pPr>
            <w:r>
              <w:rPr>
                <w:rFonts w:ascii="Times New Roman" w:hAnsi="Times New Roman"/>
                <w:b w:val="0"/>
                <w:i w:val="0"/>
                <w:sz w:val="15"/>
              </w:rPr>
              <w:t>Shared trunk + two heads</w:t>
            </w:r>
          </w:p>
        </w:tc>
        <w:tc>
          <w:tcPr>
            <w:tcW w:type="dxa" w:w="3480"/>
          </w:tcPr>
          <w:p>
            <w:pPr>
              <w:spacing w:after="0"/>
              <w:jc w:val="center"/>
            </w:pPr>
            <w:r>
              <w:rPr>
                <w:rFonts w:ascii="Times New Roman" w:hAnsi="Times New Roman"/>
                <w:b w:val="0"/>
                <w:i w:val="0"/>
                <w:sz w:val="15"/>
              </w:rPr>
              <w:t>LayerNorm → FC → GELU → Dropout → {FC-8, FC-1}</w:t>
            </w:r>
          </w:p>
        </w:tc>
        <w:tc>
          <w:tcPr>
            <w:tcW w:type="dxa" w:w="3480"/>
          </w:tcPr>
          <w:p>
            <w:pPr>
              <w:spacing w:after="0"/>
              <w:jc w:val="center"/>
            </w:pPr>
            <w:r>
              <w:rPr>
                <w:rFonts w:ascii="Times New Roman" w:hAnsi="Times New Roman"/>
                <w:b w:val="0"/>
                <w:i w:val="0"/>
                <w:sz w:val="15"/>
              </w:rPr>
              <w:t>17 929</w:t>
            </w:r>
          </w:p>
        </w:tc>
      </w:tr>
      <w:tr>
        <w:tc>
          <w:tcPr>
            <w:tcW w:type="dxa" w:w="3480"/>
          </w:tcPr>
          <w:p>
            <w:pPr>
              <w:spacing w:after="0"/>
              <w:jc w:val="left"/>
            </w:pPr>
            <w:r>
              <w:rPr>
                <w:rFonts w:ascii="Times New Roman" w:hAnsi="Times New Roman"/>
                <w:b/>
                <w:i w:val="0"/>
                <w:sz w:val="15"/>
              </w:rPr>
              <w:t>Total</w:t>
            </w:r>
          </w:p>
        </w:tc>
        <w:tc>
          <w:tcPr>
            <w:tcW w:type="dxa" w:w="3480"/>
          </w:tcPr>
          <w:p>
            <w:pPr>
              <w:spacing w:after="0"/>
              <w:jc w:val="center"/>
            </w:pPr>
          </w:p>
        </w:tc>
        <w:tc>
          <w:tcPr>
            <w:tcW w:type="dxa" w:w="3480"/>
          </w:tcPr>
          <w:p>
            <w:pPr>
              <w:spacing w:after="0"/>
              <w:jc w:val="center"/>
            </w:pPr>
            <w:r>
              <w:rPr>
                <w:rFonts w:ascii="Times New Roman" w:hAnsi="Times New Roman"/>
                <w:b/>
                <w:i w:val="0"/>
                <w:sz w:val="15"/>
              </w:rPr>
              <w:t>647 402</w:t>
            </w:r>
          </w:p>
        </w:tc>
      </w:tr>
    </w:tbl>
    <w:p>
      <w:pPr>
        <w:spacing w:after="80"/>
      </w:pPr>
    </w:p>
    <w:p>
      <w:pPr>
        <w:spacing w:after="120"/>
        <w:ind w:firstLine="288"/>
        <w:jc w:val="both"/>
      </w:pPr>
      <w:r>
        <w:rPr>
          <w:rFonts w:ascii="Times New Roman" w:hAnsi="Times New Roman"/>
          <w:b w:val="0"/>
          <w:i w:val="0"/>
          <w:sz w:val="20"/>
        </w:rPr>
        <w:t xml:space="preserve">A learned modality embedding is added to each token before fusion. Absent modalities are zeroed and receive </w:t>
      </w:r>
      <w:r>
        <w:rPr>
          <w:rFonts w:ascii="Times New Roman" w:hAnsi="Times New Roman"/>
          <w:b w:val="0"/>
          <w:i/>
          <w:sz w:val="20"/>
        </w:rPr>
        <w:t>-∞</w:t>
      </w:r>
      <w:r>
        <w:rPr>
          <w:rFonts w:ascii="Times New Roman" w:hAnsi="Times New Roman"/>
          <w:b w:val="0"/>
          <w:i w:val="0"/>
          <w:sz w:val="20"/>
        </w:rPr>
        <w:t xml:space="preserve"> attention logits, so the softmax normalises only over the sensors that are actually present:</w:t>
      </w:r>
    </w:p>
    <w:p>
      <w:pPr>
        <w:spacing w:before="80" w:after="120"/>
        <w:jc w:val="center"/>
      </w:pPr>
      <w:r>
        <w:rPr>
          <w:rFonts w:ascii="Times New Roman" w:hAnsi="Times New Roman"/>
          <w:i/>
          <w:sz w:val="20"/>
        </w:rPr>
        <w:t>αᵢ = (exp(sᵢ) mᵢ)/(Σⱼ exp(sⱼ) mⱼ), z = Σᵢ αᵢ hᵢ .</w:t>
      </w:r>
      <w:r>
        <w:rPr>
          <w:rFonts w:ascii="Times New Roman" w:hAnsi="Times New Roman"/>
          <w:sz w:val="20"/>
        </w:rPr>
        <w:t xml:space="preserve">     (1)</w:t>
      </w:r>
    </w:p>
    <w:p>
      <w:pPr>
        <w:spacing w:after="120"/>
        <w:ind w:firstLine="288"/>
        <w:jc w:val="both"/>
      </w:pPr>
      <w:r>
        <w:rPr>
          <w:rFonts w:ascii="Times New Roman" w:hAnsi="Times New Roman"/>
          <w:b w:val="0"/>
          <w:i w:val="0"/>
          <w:sz w:val="20"/>
        </w:rPr>
        <w:t xml:space="preserve">This gated-attention pooling follows the attention-based multiple-instance learning formulation of Ilse et al. [2], applied here across sensors rather than instances. The weights </w:t>
      </w:r>
      <w:r>
        <w:rPr>
          <w:rFonts w:ascii="Times New Roman" w:hAnsi="Times New Roman"/>
          <w:b w:val="0"/>
          <w:i/>
          <w:sz w:val="20"/>
        </w:rPr>
        <w:t>αᵢ</w:t>
      </w:r>
      <w:r>
        <w:rPr>
          <w:rFonts w:ascii="Times New Roman" w:hAnsi="Times New Roman"/>
          <w:b w:val="0"/>
          <w:i w:val="0"/>
          <w:sz w:val="20"/>
        </w:rPr>
        <w:t xml:space="preserve"> are read out at inference time as a per-sample modality-importance score.</w:t>
      </w:r>
    </w:p>
    <w:p>
      <w:pPr>
        <w:spacing w:after="120"/>
        <w:ind w:firstLine="288"/>
        <w:jc w:val="both"/>
      </w:pPr>
      <w:r>
        <w:rPr>
          <w:rFonts w:ascii="Times New Roman" w:hAnsi="Times New Roman"/>
          <w:b w:val="0"/>
          <w:i w:val="0"/>
          <w:sz w:val="20"/>
        </w:rPr>
        <w:t xml:space="preserve">The fused embedding feeds a shared trunk and two heads: a linear classifier over the 8 conditions, and a sigmoid regressor on the normalised setpoint </w:t>
      </w:r>
      <w:r>
        <w:rPr>
          <w:rFonts w:ascii="Times New Roman" w:hAnsi="Times New Roman"/>
          <w:b w:val="0"/>
          <w:i/>
          <w:sz w:val="20"/>
        </w:rPr>
        <w:t>ỹ = (y - 1)/99</w:t>
      </w:r>
      <w:r>
        <w:rPr>
          <w:rFonts w:ascii="Times New Roman" w:hAnsi="Times New Roman"/>
          <w:b w:val="0"/>
          <w:i w:val="0"/>
          <w:sz w:val="20"/>
        </w:rPr>
        <w:t>.</w:t>
      </w:r>
    </w:p>
    <w:p>
      <w:pPr>
        <w:spacing w:before="160" w:after="60"/>
      </w:pPr>
      <w:r>
        <w:rPr>
          <w:rFonts w:ascii="Times New Roman" w:hAnsi="Times New Roman"/>
          <w:i/>
          <w:sz w:val="20"/>
        </w:rPr>
        <w:t>D. Training objective and protocol</w:t>
      </w:r>
    </w:p>
    <w:p>
      <w:pPr>
        <w:spacing w:before="80" w:after="120"/>
        <w:jc w:val="center"/>
      </w:pPr>
      <w:r>
        <w:rPr>
          <w:rFonts w:ascii="Times New Roman" w:hAnsi="Times New Roman"/>
          <w:i/>
          <w:sz w:val="20"/>
        </w:rPr>
        <w:t>L = CE_ls=0.05(p̂, y_cls) + λ Huber_β=0.05(ỹ̂, ỹ), λ = 5 .</w:t>
      </w:r>
      <w:r>
        <w:rPr>
          <w:rFonts w:ascii="Times New Roman" w:hAnsi="Times New Roman"/>
          <w:sz w:val="20"/>
        </w:rPr>
        <w:t xml:space="preserve">     (2)</w:t>
      </w:r>
    </w:p>
    <w:p>
      <w:pPr>
        <w:spacing w:after="120"/>
        <w:ind w:firstLine="288"/>
        <w:jc w:val="both"/>
      </w:pPr>
      <w:r>
        <w:rPr>
          <w:rFonts w:ascii="Times New Roman" w:hAnsi="Times New Roman"/>
          <w:b w:val="0"/>
          <w:i w:val="0"/>
          <w:sz w:val="20"/>
        </w:rPr>
        <w:t xml:space="preserve">Training uses AdamW (lr </w:t>
      </w:r>
      <w:r>
        <w:rPr>
          <w:rFonts w:ascii="Times New Roman" w:hAnsi="Times New Roman"/>
          <w:b w:val="0"/>
          <w:i/>
          <w:sz w:val="20"/>
        </w:rPr>
        <w:t>10⁻³</w:t>
      </w:r>
      <w:r>
        <w:rPr>
          <w:rFonts w:ascii="Times New Roman" w:hAnsi="Times New Roman"/>
          <w:b w:val="0"/>
          <w:i w:val="0"/>
          <w:sz w:val="20"/>
        </w:rPr>
        <w:t xml:space="preserve">, weight decay </w:t>
      </w:r>
      <w:r>
        <w:rPr>
          <w:rFonts w:ascii="Times New Roman" w:hAnsi="Times New Roman"/>
          <w:b w:val="0"/>
          <w:i/>
          <w:sz w:val="20"/>
        </w:rPr>
        <w:t>10⁻⁴</w:t>
      </w:r>
      <w:r>
        <w:rPr>
          <w:rFonts w:ascii="Times New Roman" w:hAnsi="Times New Roman"/>
          <w:b w:val="0"/>
          <w:i w:val="0"/>
          <w:sz w:val="20"/>
        </w:rPr>
        <w:t xml:space="preserve">), OneCycle scheduling, batch size 32, 60 epochs, gradient-norm clipping at 5, dropout 0.3, and </w:t>
      </w:r>
      <w:r>
        <w:rPr>
          <w:rFonts w:ascii="Times New Roman" w:hAnsi="Times New Roman"/>
          <w:b/>
          <w:i w:val="0"/>
          <w:sz w:val="20"/>
        </w:rPr>
        <w:t>modality dropout</w:t>
      </w:r>
      <w:r>
        <w:rPr>
          <w:rFonts w:ascii="Times New Roman" w:hAnsi="Times New Roman"/>
          <w:b w:val="0"/>
          <w:i w:val="0"/>
          <w:sz w:val="20"/>
        </w:rPr>
        <w:t xml:space="preserve"> (p = 0.15, never dropping all modalities) so the fusion layer cannot collapse onto a single sensor. The checkpoint with the lowest validation loss is retained.</w:t>
      </w:r>
    </w:p>
    <w:p>
      <w:pPr>
        <w:spacing w:after="120"/>
        <w:ind w:firstLine="288"/>
        <w:jc w:val="both"/>
      </w:pPr>
      <w:r>
        <w:rPr>
          <w:rFonts w:ascii="Times New Roman" w:hAnsi="Times New Roman"/>
          <w:b/>
          <w:i w:val="0"/>
          <w:sz w:val="20"/>
        </w:rPr>
        <w:t>Splitting.</w:t>
      </w:r>
      <w:r>
        <w:rPr>
          <w:rFonts w:ascii="Times New Roman" w:hAnsi="Times New Roman"/>
          <w:b w:val="0"/>
          <w:i w:val="0"/>
          <w:sz w:val="20"/>
        </w:rPr>
        <w:t xml:space="preserve"> Because windows cut from the same 20 s capture are strongly correlated, splits are made with </w:t>
      </w:r>
      <w:r>
        <w:rPr>
          <w:rFonts w:ascii="Consolas" w:hAnsi="Consolas"/>
          <w:b w:val="0"/>
          <w:i w:val="0"/>
          <w:sz w:val="19"/>
        </w:rPr>
        <w:t>GroupShuffleSplit</w:t>
      </w:r>
      <w:r>
        <w:rPr>
          <w:rFonts w:ascii="Times New Roman" w:hAnsi="Times New Roman"/>
          <w:b w:val="0"/>
          <w:i w:val="0"/>
          <w:sz w:val="20"/>
        </w:rPr>
        <w:t xml:space="preserve"> over the </w:t>
      </w:r>
      <w:r>
        <w:rPr>
          <w:rFonts w:ascii="Consolas" w:hAnsi="Consolas"/>
          <w:b w:val="0"/>
          <w:i w:val="0"/>
          <w:sz w:val="19"/>
        </w:rPr>
        <w:t>(condition, speed_percent)</w:t>
      </w:r>
      <w:r>
        <w:rPr>
          <w:rFonts w:ascii="Times New Roman" w:hAnsi="Times New Roman"/>
          <w:b w:val="0"/>
          <w:i w:val="0"/>
          <w:sz w:val="20"/>
        </w:rPr>
        <w:t xml:space="preserve"> recording key, so no recording contributes to more than one split:</w:t>
      </w:r>
    </w:p>
    <w:p>
      <w:pPr>
        <w:spacing w:before="160" w:after="0"/>
        <w:jc w:val="center"/>
      </w:pPr>
      <w:r>
        <w:rPr>
          <w:rFonts w:ascii="Times New Roman" w:hAnsi="Times New Roman"/>
          <w:smallCaps/>
          <w:sz w:val="16"/>
        </w:rPr>
        <w:t>TABLE V</w:t>
      </w:r>
    </w:p>
    <w:p>
      <w:pPr>
        <w:spacing w:after="60"/>
        <w:jc w:val="center"/>
      </w:pPr>
      <w:r>
        <w:rPr>
          <w:rFonts w:ascii="Times New Roman" w:hAnsi="Times New Roman"/>
          <w:smallCaps/>
          <w:sz w:val="16"/>
        </w:rPr>
        <w:t>RECORDING-DISJOINT DATA SPLIT.</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jc w:val="left"/>
            </w:pPr>
            <w:r>
              <w:rPr>
                <w:rFonts w:ascii="Times New Roman" w:hAnsi="Times New Roman"/>
                <w:b/>
                <w:i w:val="0"/>
                <w:sz w:val="15"/>
              </w:rPr>
              <w:t>Split</w:t>
            </w:r>
          </w:p>
        </w:tc>
        <w:tc>
          <w:tcPr>
            <w:tcW w:type="dxa" w:w="3480"/>
          </w:tcPr>
          <w:p>
            <w:pPr>
              <w:spacing w:after="0"/>
              <w:jc w:val="center"/>
            </w:pPr>
            <w:r>
              <w:rPr>
                <w:rFonts w:ascii="Times New Roman" w:hAnsi="Times New Roman"/>
                <w:b/>
                <w:i w:val="0"/>
                <w:sz w:val="15"/>
              </w:rPr>
              <w:t>Windows</w:t>
            </w:r>
          </w:p>
        </w:tc>
        <w:tc>
          <w:tcPr>
            <w:tcW w:type="dxa" w:w="3480"/>
          </w:tcPr>
          <w:p>
            <w:pPr>
              <w:spacing w:after="0"/>
              <w:jc w:val="center"/>
            </w:pPr>
            <w:r>
              <w:rPr>
                <w:rFonts w:ascii="Times New Roman" w:hAnsi="Times New Roman"/>
                <w:b/>
                <w:i w:val="0"/>
                <w:sz w:val="15"/>
              </w:rPr>
              <w:t>Recordings</w:t>
            </w:r>
          </w:p>
        </w:tc>
      </w:tr>
      <w:tr>
        <w:tc>
          <w:tcPr>
            <w:tcW w:type="dxa" w:w="3480"/>
          </w:tcPr>
          <w:p>
            <w:pPr>
              <w:spacing w:after="0"/>
              <w:jc w:val="left"/>
            </w:pPr>
            <w:r>
              <w:rPr>
                <w:rFonts w:ascii="Times New Roman" w:hAnsi="Times New Roman"/>
                <w:b w:val="0"/>
                <w:i w:val="0"/>
                <w:sz w:val="15"/>
              </w:rPr>
              <w:t>Train</w:t>
            </w:r>
          </w:p>
        </w:tc>
        <w:tc>
          <w:tcPr>
            <w:tcW w:type="dxa" w:w="3480"/>
          </w:tcPr>
          <w:p>
            <w:pPr>
              <w:spacing w:after="0"/>
              <w:jc w:val="center"/>
            </w:pPr>
            <w:r>
              <w:rPr>
                <w:rFonts w:ascii="Times New Roman" w:hAnsi="Times New Roman"/>
                <w:b w:val="0"/>
                <w:i w:val="0"/>
                <w:sz w:val="15"/>
              </w:rPr>
              <w:t>496</w:t>
            </w:r>
          </w:p>
        </w:tc>
        <w:tc>
          <w:tcPr>
            <w:tcW w:type="dxa" w:w="3480"/>
          </w:tcPr>
          <w:p>
            <w:pPr>
              <w:spacing w:after="0"/>
              <w:jc w:val="center"/>
            </w:pPr>
            <w:r>
              <w:rPr>
                <w:rFonts w:ascii="Times New Roman" w:hAnsi="Times New Roman"/>
                <w:b w:val="0"/>
                <w:i w:val="0"/>
                <w:sz w:val="15"/>
              </w:rPr>
              <w:t>62</w:t>
            </w:r>
          </w:p>
        </w:tc>
      </w:tr>
      <w:tr>
        <w:tc>
          <w:tcPr>
            <w:tcW w:type="dxa" w:w="3480"/>
          </w:tcPr>
          <w:p>
            <w:pPr>
              <w:spacing w:after="0"/>
              <w:jc w:val="left"/>
            </w:pPr>
            <w:r>
              <w:rPr>
                <w:rFonts w:ascii="Times New Roman" w:hAnsi="Times New Roman"/>
                <w:b w:val="0"/>
                <w:i w:val="0"/>
                <w:sz w:val="15"/>
              </w:rPr>
              <w:t>Validation</w:t>
            </w:r>
          </w:p>
        </w:tc>
        <w:tc>
          <w:tcPr>
            <w:tcW w:type="dxa" w:w="3480"/>
          </w:tcPr>
          <w:p>
            <w:pPr>
              <w:spacing w:after="0"/>
              <w:jc w:val="center"/>
            </w:pPr>
            <w:r>
              <w:rPr>
                <w:rFonts w:ascii="Times New Roman" w:hAnsi="Times New Roman"/>
                <w:b w:val="0"/>
                <w:i w:val="0"/>
                <w:sz w:val="15"/>
              </w:rPr>
              <w:t>88</w:t>
            </w:r>
          </w:p>
        </w:tc>
        <w:tc>
          <w:tcPr>
            <w:tcW w:type="dxa" w:w="3480"/>
          </w:tcPr>
          <w:p>
            <w:pPr>
              <w:spacing w:after="0"/>
              <w:jc w:val="center"/>
            </w:pPr>
            <w:r>
              <w:rPr>
                <w:rFonts w:ascii="Times New Roman" w:hAnsi="Times New Roman"/>
                <w:b w:val="0"/>
                <w:i w:val="0"/>
                <w:sz w:val="15"/>
              </w:rPr>
              <w:t>11</w:t>
            </w:r>
          </w:p>
        </w:tc>
      </w:tr>
      <w:tr>
        <w:tc>
          <w:tcPr>
            <w:tcW w:type="dxa" w:w="3480"/>
          </w:tcPr>
          <w:p>
            <w:pPr>
              <w:spacing w:after="0"/>
              <w:jc w:val="left"/>
            </w:pPr>
            <w:r>
              <w:rPr>
                <w:rFonts w:ascii="Times New Roman" w:hAnsi="Times New Roman"/>
                <w:b w:val="0"/>
                <w:i w:val="0"/>
                <w:sz w:val="15"/>
              </w:rPr>
              <w:t>Test</w:t>
            </w:r>
          </w:p>
        </w:tc>
        <w:tc>
          <w:tcPr>
            <w:tcW w:type="dxa" w:w="3480"/>
          </w:tcPr>
          <w:p>
            <w:pPr>
              <w:spacing w:after="0"/>
              <w:jc w:val="center"/>
            </w:pPr>
            <w:r>
              <w:rPr>
                <w:rFonts w:ascii="Times New Roman" w:hAnsi="Times New Roman"/>
                <w:b w:val="0"/>
                <w:i w:val="0"/>
                <w:sz w:val="15"/>
              </w:rPr>
              <w:t>200</w:t>
            </w:r>
          </w:p>
        </w:tc>
        <w:tc>
          <w:tcPr>
            <w:tcW w:type="dxa" w:w="3480"/>
          </w:tcPr>
          <w:p>
            <w:pPr>
              <w:spacing w:after="0"/>
              <w:jc w:val="center"/>
            </w:pPr>
            <w:r>
              <w:rPr>
                <w:rFonts w:ascii="Times New Roman" w:hAnsi="Times New Roman"/>
                <w:b w:val="0"/>
                <w:i w:val="0"/>
                <w:sz w:val="15"/>
              </w:rPr>
              <w:t>25</w:t>
            </w:r>
          </w:p>
        </w:tc>
      </w:tr>
    </w:tbl>
    <w:p>
      <w:pPr>
        <w:spacing w:after="80"/>
      </w:pPr>
    </w:p>
    <w:p>
      <w:pPr>
        <w:spacing w:after="120"/>
        <w:ind w:firstLine="288"/>
        <w:jc w:val="both"/>
      </w:pPr>
      <w:r>
        <w:rPr>
          <w:rFonts w:ascii="Times New Roman" w:hAnsi="Times New Roman"/>
          <w:b w:val="0"/>
          <w:i w:val="0"/>
          <w:sz w:val="20"/>
        </w:rPr>
        <w:t>This is a deliberately strict protocol: at test time the model sees setpoints of a condition it never observed during training, so the reported speed regression is genuine interpolation across unseen operating points rather than window-level memorisation. The held-out split covers the setpoints {1, 2, 5, 10, 20, 30, 40, 80, 90, 100} %; the 50–70 % range falls entirely in train/validation, which explains the gap in Fig. 3.</w:t>
      </w:r>
    </w:p>
    <w:p>
      <w:pPr>
        <w:spacing w:before="240" w:after="80"/>
        <w:jc w:val="center"/>
      </w:pPr>
      <w:r>
        <w:rPr>
          <w:rFonts w:ascii="Times New Roman" w:hAnsi="Times New Roman"/>
          <w:smallCaps/>
          <w:sz w:val="20"/>
        </w:rPr>
        <w:t>IV.  Results</w:t>
      </w:r>
    </w:p>
    <w:p>
      <w:pPr>
        <w:spacing w:after="120"/>
        <w:ind w:firstLine="288"/>
        <w:jc w:val="both"/>
      </w:pPr>
      <w:r>
        <w:rPr>
          <w:rFonts w:ascii="Times New Roman" w:hAnsi="Times New Roman"/>
          <w:b w:val="0"/>
          <w:i w:val="0"/>
          <w:sz w:val="20"/>
        </w:rPr>
        <w:t>All figures are generated automatically by the evaluation stage at 300 dpi (</w:t>
      </w:r>
      <w:r>
        <w:rPr>
          <w:rFonts w:ascii="Consolas" w:hAnsi="Consolas"/>
          <w:b w:val="0"/>
          <w:i w:val="0"/>
          <w:sz w:val="19"/>
        </w:rPr>
        <w:t>pipeline_outputs/multimodal/figures/</w:t>
      </w:r>
      <w:r>
        <w:rPr>
          <w:rFonts w:ascii="Times New Roman" w:hAnsi="Times New Roman"/>
          <w:b w:val="0"/>
          <w:i w:val="0"/>
          <w:sz w:val="20"/>
        </w:rPr>
        <w:t xml:space="preserve">), and all numbers below are read from </w:t>
      </w:r>
      <w:r>
        <w:rPr>
          <w:rFonts w:ascii="Consolas" w:hAnsi="Consolas"/>
          <w:b w:val="0"/>
          <w:i w:val="0"/>
          <w:sz w:val="19"/>
        </w:rPr>
        <w:t>pipeline_outputs/multimodal/metrics.json</w:t>
      </w:r>
      <w:r>
        <w:rPr>
          <w:rFonts w:ascii="Times New Roman" w:hAnsi="Times New Roman"/>
          <w:b w:val="0"/>
          <w:i w:val="0"/>
          <w:sz w:val="20"/>
        </w:rPr>
        <w:t>.</w:t>
      </w:r>
    </w:p>
    <w:p>
      <w:pPr>
        <w:spacing w:before="160" w:after="60"/>
      </w:pPr>
      <w:r>
        <w:rPr>
          <w:rFonts w:ascii="Times New Roman" w:hAnsi="Times New Roman"/>
          <w:i/>
          <w:sz w:val="20"/>
        </w:rPr>
        <w:t>A. Condition classification</w:t>
      </w:r>
    </w:p>
    <w:p>
      <w:pPr>
        <w:spacing w:before="160" w:after="0"/>
        <w:jc w:val="center"/>
      </w:pPr>
      <w:r>
        <w:rPr>
          <w:rFonts w:ascii="Times New Roman" w:hAnsi="Times New Roman"/>
          <w:smallCaps/>
          <w:sz w:val="16"/>
        </w:rPr>
        <w:t>TABLE VI</w:t>
      </w:r>
    </w:p>
    <w:p>
      <w:pPr>
        <w:spacing w:after="60"/>
        <w:jc w:val="center"/>
      </w:pPr>
      <w:r>
        <w:rPr>
          <w:rFonts w:ascii="Times New Roman" w:hAnsi="Times New Roman"/>
          <w:smallCaps/>
          <w:sz w:val="16"/>
        </w:rPr>
        <w:t>CONDITION-CLASSIFICATION PERFORMANCE ON THE HELD-OUT RECORDINGS.</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jc w:val="left"/>
            </w:pPr>
            <w:r>
              <w:rPr>
                <w:rFonts w:ascii="Times New Roman" w:hAnsi="Times New Roman"/>
                <w:b/>
                <w:i w:val="0"/>
                <w:sz w:val="15"/>
              </w:rPr>
              <w:t>Metric</w:t>
            </w:r>
          </w:p>
        </w:tc>
        <w:tc>
          <w:tcPr>
            <w:tcW w:type="dxa" w:w="5220"/>
          </w:tcPr>
          <w:p>
            <w:pPr>
              <w:spacing w:after="0"/>
              <w:jc w:val="center"/>
            </w:pPr>
            <w:r>
              <w:rPr>
                <w:rFonts w:ascii="Times New Roman" w:hAnsi="Times New Roman"/>
                <w:b/>
                <w:i w:val="0"/>
                <w:sz w:val="15"/>
              </w:rPr>
              <w:t>Value</w:t>
            </w:r>
          </w:p>
        </w:tc>
      </w:tr>
      <w:tr>
        <w:tc>
          <w:tcPr>
            <w:tcW w:type="dxa" w:w="5220"/>
          </w:tcPr>
          <w:p>
            <w:pPr>
              <w:spacing w:after="0"/>
              <w:jc w:val="left"/>
            </w:pPr>
            <w:r>
              <w:rPr>
                <w:rFonts w:ascii="Times New Roman" w:hAnsi="Times New Roman"/>
                <w:b w:val="0"/>
                <w:i w:val="0"/>
                <w:sz w:val="15"/>
              </w:rPr>
              <w:t>Accuracy</w:t>
            </w:r>
          </w:p>
        </w:tc>
        <w:tc>
          <w:tcPr>
            <w:tcW w:type="dxa" w:w="5220"/>
          </w:tcPr>
          <w:p>
            <w:pPr>
              <w:spacing w:after="0"/>
              <w:jc w:val="center"/>
            </w:pPr>
            <w:r>
              <w:rPr>
                <w:rFonts w:ascii="Times New Roman" w:hAnsi="Times New Roman"/>
                <w:b w:val="0"/>
                <w:i w:val="0"/>
                <w:sz w:val="15"/>
              </w:rPr>
              <w:t>0.830</w:t>
            </w:r>
          </w:p>
        </w:tc>
      </w:tr>
      <w:tr>
        <w:tc>
          <w:tcPr>
            <w:tcW w:type="dxa" w:w="5220"/>
          </w:tcPr>
          <w:p>
            <w:pPr>
              <w:spacing w:after="0"/>
              <w:jc w:val="left"/>
            </w:pPr>
            <w:r>
              <w:rPr>
                <w:rFonts w:ascii="Times New Roman" w:hAnsi="Times New Roman"/>
                <w:b w:val="0"/>
                <w:i w:val="0"/>
                <w:sz w:val="15"/>
              </w:rPr>
              <w:t>Balanced accuracy</w:t>
            </w:r>
          </w:p>
        </w:tc>
        <w:tc>
          <w:tcPr>
            <w:tcW w:type="dxa" w:w="5220"/>
          </w:tcPr>
          <w:p>
            <w:pPr>
              <w:spacing w:after="0"/>
              <w:jc w:val="center"/>
            </w:pPr>
            <w:r>
              <w:rPr>
                <w:rFonts w:ascii="Times New Roman" w:hAnsi="Times New Roman"/>
                <w:b w:val="0"/>
                <w:i w:val="0"/>
                <w:sz w:val="15"/>
              </w:rPr>
              <w:t>0.827</w:t>
            </w:r>
          </w:p>
        </w:tc>
      </w:tr>
      <w:tr>
        <w:tc>
          <w:tcPr>
            <w:tcW w:type="dxa" w:w="5220"/>
          </w:tcPr>
          <w:p>
            <w:pPr>
              <w:spacing w:after="0"/>
              <w:jc w:val="left"/>
            </w:pPr>
            <w:r>
              <w:rPr>
                <w:rFonts w:ascii="Times New Roman" w:hAnsi="Times New Roman"/>
                <w:b w:val="0"/>
                <w:i w:val="0"/>
                <w:sz w:val="15"/>
              </w:rPr>
              <w:t>Macro-F1</w:t>
            </w:r>
          </w:p>
        </w:tc>
        <w:tc>
          <w:tcPr>
            <w:tcW w:type="dxa" w:w="5220"/>
          </w:tcPr>
          <w:p>
            <w:pPr>
              <w:spacing w:after="0"/>
              <w:jc w:val="center"/>
            </w:pPr>
            <w:r>
              <w:rPr>
                <w:rFonts w:ascii="Times New Roman" w:hAnsi="Times New Roman"/>
                <w:b w:val="0"/>
                <w:i w:val="0"/>
                <w:sz w:val="15"/>
              </w:rPr>
              <w:t>0.821</w:t>
            </w:r>
          </w:p>
        </w:tc>
      </w:tr>
      <w:tr>
        <w:tc>
          <w:tcPr>
            <w:tcW w:type="dxa" w:w="5220"/>
          </w:tcPr>
          <w:p>
            <w:pPr>
              <w:spacing w:after="0"/>
              <w:jc w:val="left"/>
            </w:pPr>
            <w:r>
              <w:rPr>
                <w:rFonts w:ascii="Times New Roman" w:hAnsi="Times New Roman"/>
                <w:b w:val="0"/>
                <w:i w:val="0"/>
                <w:sz w:val="15"/>
              </w:rPr>
              <w:t>Weighted F1</w:t>
            </w:r>
          </w:p>
        </w:tc>
        <w:tc>
          <w:tcPr>
            <w:tcW w:type="dxa" w:w="5220"/>
          </w:tcPr>
          <w:p>
            <w:pPr>
              <w:spacing w:after="0"/>
              <w:jc w:val="center"/>
            </w:pPr>
            <w:r>
              <w:rPr>
                <w:rFonts w:ascii="Times New Roman" w:hAnsi="Times New Roman"/>
                <w:b w:val="0"/>
                <w:i w:val="0"/>
                <w:sz w:val="15"/>
              </w:rPr>
              <w:t>0.831</w:t>
            </w:r>
          </w:p>
        </w:tc>
      </w:tr>
      <w:tr>
        <w:tc>
          <w:tcPr>
            <w:tcW w:type="dxa" w:w="5220"/>
          </w:tcPr>
          <w:p>
            <w:pPr>
              <w:spacing w:after="0"/>
              <w:jc w:val="left"/>
            </w:pPr>
            <w:r>
              <w:rPr>
                <w:rFonts w:ascii="Times New Roman" w:hAnsi="Times New Roman"/>
                <w:b w:val="0"/>
                <w:i w:val="0"/>
                <w:sz w:val="15"/>
              </w:rPr>
              <w:t>ROC-AUC (OvR, macro)</w:t>
            </w:r>
          </w:p>
        </w:tc>
        <w:tc>
          <w:tcPr>
            <w:tcW w:type="dxa" w:w="5220"/>
          </w:tcPr>
          <w:p>
            <w:pPr>
              <w:spacing w:after="0"/>
              <w:jc w:val="center"/>
            </w:pPr>
            <w:r>
              <w:rPr>
                <w:rFonts w:ascii="Times New Roman" w:hAnsi="Times New Roman"/>
                <w:b w:val="0"/>
                <w:i w:val="0"/>
                <w:sz w:val="15"/>
              </w:rPr>
              <w:t>0.986</w:t>
            </w:r>
          </w:p>
        </w:tc>
      </w:tr>
      <w:tr>
        <w:tc>
          <w:tcPr>
            <w:tcW w:type="dxa" w:w="5220"/>
          </w:tcPr>
          <w:p>
            <w:pPr>
              <w:spacing w:after="0"/>
              <w:jc w:val="left"/>
            </w:pPr>
            <w:r>
              <w:rPr>
                <w:rFonts w:ascii="Times New Roman" w:hAnsi="Times New Roman"/>
                <w:b w:val="0"/>
                <w:i w:val="0"/>
                <w:sz w:val="15"/>
              </w:rPr>
              <w:t>ROC-AUC (micro)</w:t>
            </w:r>
          </w:p>
        </w:tc>
        <w:tc>
          <w:tcPr>
            <w:tcW w:type="dxa" w:w="5220"/>
          </w:tcPr>
          <w:p>
            <w:pPr>
              <w:spacing w:after="0"/>
              <w:jc w:val="center"/>
            </w:pPr>
            <w:r>
              <w:rPr>
                <w:rFonts w:ascii="Times New Roman" w:hAnsi="Times New Roman"/>
                <w:b w:val="0"/>
                <w:i w:val="0"/>
                <w:sz w:val="15"/>
              </w:rPr>
              <w:t>0.989</w:t>
            </w:r>
          </w:p>
        </w:tc>
      </w:tr>
    </w:tbl>
    <w:p>
      <w:pPr>
        <w:spacing w:after="80"/>
      </w:pPr>
    </w:p>
    <w:p>
      <w:pPr>
        <w:spacing w:before="120" w:after="60"/>
        <w:jc w:val="center"/>
      </w:pPr>
      <w:r>
        <w:drawing>
          <wp:inline xmlns:a="http://schemas.openxmlformats.org/drawingml/2006/main" xmlns:pic="http://schemas.openxmlformats.org/drawingml/2006/picture">
            <wp:extent cx="3108960" cy="2584817"/>
            <wp:docPr id="1" name="Picture 1"/>
            <wp:cNvGraphicFramePr>
              <a:graphicFrameLocks noChangeAspect="1"/>
            </wp:cNvGraphicFramePr>
            <a:graphic>
              <a:graphicData uri="http://schemas.openxmlformats.org/drawingml/2006/picture">
                <pic:pic>
                  <pic:nvPicPr>
                    <pic:cNvPr id="0" name="fig_confusion_matrix.png"/>
                    <pic:cNvPicPr/>
                  </pic:nvPicPr>
                  <pic:blipFill>
                    <a:blip r:embed="rId9"/>
                    <a:stretch>
                      <a:fillRect/>
                    </a:stretch>
                  </pic:blipFill>
                  <pic:spPr>
                    <a:xfrm>
                      <a:off x="0" y="0"/>
                      <a:ext cx="3108960" cy="2584817"/>
                    </a:xfrm>
                    <a:prstGeom prst="rect"/>
                  </pic:spPr>
                </pic:pic>
              </a:graphicData>
            </a:graphic>
          </wp:inline>
        </w:drawing>
      </w:r>
    </w:p>
    <w:p>
      <w:pPr>
        <w:spacing w:after="200"/>
        <w:jc w:val="both"/>
      </w:pPr>
      <w:r>
        <w:rPr>
          <w:rFonts w:ascii="Times New Roman" w:hAnsi="Times New Roman"/>
          <w:sz w:val="16"/>
        </w:rPr>
        <w:t xml:space="preserve">Fig. 1. </w:t>
      </w:r>
      <w:r>
        <w:rPr>
          <w:rFonts w:ascii="Times New Roman" w:hAnsi="Times New Roman"/>
          <w:b w:val="0"/>
          <w:i w:val="0"/>
          <w:sz w:val="16"/>
        </w:rPr>
        <w:t>Row-normalised confusion matrix over the 200 held-out windows; annotations are raw counts.</w:t>
      </w:r>
    </w:p>
    <w:p>
      <w:pPr>
        <w:spacing w:after="120"/>
        <w:ind w:firstLine="288"/>
        <w:jc w:val="both"/>
      </w:pPr>
      <w:r>
        <w:rPr>
          <w:rFonts w:ascii="Times New Roman" w:hAnsi="Times New Roman"/>
          <w:b w:val="0"/>
          <w:i w:val="0"/>
          <w:sz w:val="20"/>
        </w:rPr>
        <w:t>Per-class performance:</w:t>
      </w:r>
    </w:p>
    <w:p>
      <w:pPr>
        <w:spacing w:before="160" w:after="0"/>
        <w:jc w:val="center"/>
      </w:pPr>
      <w:r>
        <w:rPr>
          <w:rFonts w:ascii="Times New Roman" w:hAnsi="Times New Roman"/>
          <w:smallCaps/>
          <w:sz w:val="16"/>
        </w:rPr>
        <w:t>TABLE VII</w:t>
      </w:r>
    </w:p>
    <w:p>
      <w:pPr>
        <w:spacing w:after="60"/>
        <w:jc w:val="center"/>
      </w:pPr>
      <w:r>
        <w:rPr>
          <w:rFonts w:ascii="Times New Roman" w:hAnsi="Times New Roman"/>
          <w:smallCaps/>
          <w:sz w:val="16"/>
        </w:rPr>
        <w:t>PER-CLASS PRECISION, RECALL AND F1 ON THE TEST SPLIT.</w:t>
      </w:r>
    </w:p>
    <w:tbl>
      <w:tblPr>
        <w:tblStyle w:val="TableGrid"/>
        <w:tblW w:type="auto" w:w="0"/>
        <w:tblLayout w:type="autofit"/>
        <w:tblLook w:firstColumn="1" w:firstRow="1" w:lastColumn="0" w:lastRow="0" w:noHBand="0" w:noVBand="1" w:val="04A0"/>
      </w:tblPr>
      <w:tblGrid>
        <w:gridCol w:w="2088"/>
        <w:gridCol w:w="2088"/>
        <w:gridCol w:w="2088"/>
        <w:gridCol w:w="2088"/>
        <w:gridCol w:w="2088"/>
      </w:tblGrid>
      <w:tr>
        <w:tc>
          <w:tcPr>
            <w:tcW w:type="dxa" w:w="2088"/>
          </w:tcPr>
          <w:p>
            <w:pPr>
              <w:spacing w:after="0"/>
              <w:jc w:val="left"/>
            </w:pPr>
            <w:r>
              <w:rPr>
                <w:rFonts w:ascii="Times New Roman" w:hAnsi="Times New Roman"/>
                <w:b/>
                <w:i w:val="0"/>
                <w:sz w:val="15"/>
              </w:rPr>
              <w:t>Class</w:t>
            </w:r>
          </w:p>
        </w:tc>
        <w:tc>
          <w:tcPr>
            <w:tcW w:type="dxa" w:w="2088"/>
          </w:tcPr>
          <w:p>
            <w:pPr>
              <w:spacing w:after="0"/>
              <w:jc w:val="center"/>
            </w:pPr>
            <w:r>
              <w:rPr>
                <w:rFonts w:ascii="Times New Roman" w:hAnsi="Times New Roman"/>
                <w:b/>
                <w:i w:val="0"/>
                <w:sz w:val="15"/>
              </w:rPr>
              <w:t>Precision</w:t>
            </w:r>
          </w:p>
        </w:tc>
        <w:tc>
          <w:tcPr>
            <w:tcW w:type="dxa" w:w="2088"/>
          </w:tcPr>
          <w:p>
            <w:pPr>
              <w:spacing w:after="0"/>
              <w:jc w:val="center"/>
            </w:pPr>
            <w:r>
              <w:rPr>
                <w:rFonts w:ascii="Times New Roman" w:hAnsi="Times New Roman"/>
                <w:b/>
                <w:i w:val="0"/>
                <w:sz w:val="15"/>
              </w:rPr>
              <w:t>Recall</w:t>
            </w:r>
          </w:p>
        </w:tc>
        <w:tc>
          <w:tcPr>
            <w:tcW w:type="dxa" w:w="2088"/>
          </w:tcPr>
          <w:p>
            <w:pPr>
              <w:spacing w:after="0"/>
              <w:jc w:val="center"/>
            </w:pPr>
            <w:r>
              <w:rPr>
                <w:rFonts w:ascii="Times New Roman" w:hAnsi="Times New Roman"/>
                <w:b/>
                <w:i w:val="0"/>
                <w:sz w:val="15"/>
              </w:rPr>
              <w:t>F1</w:t>
            </w:r>
          </w:p>
        </w:tc>
        <w:tc>
          <w:tcPr>
            <w:tcW w:type="dxa" w:w="2088"/>
          </w:tcPr>
          <w:p>
            <w:pPr>
              <w:spacing w:after="0"/>
              <w:jc w:val="center"/>
            </w:pPr>
            <w:r>
              <w:rPr>
                <w:rFonts w:ascii="Times New Roman" w:hAnsi="Times New Roman"/>
                <w:b/>
                <w:i w:val="0"/>
                <w:sz w:val="15"/>
              </w:rPr>
              <w:t>Support</w:t>
            </w:r>
          </w:p>
        </w:tc>
      </w:tr>
      <w:tr>
        <w:tc>
          <w:tcPr>
            <w:tcW w:type="dxa" w:w="2088"/>
          </w:tcPr>
          <w:p>
            <w:pPr>
              <w:spacing w:after="0"/>
              <w:jc w:val="left"/>
            </w:pPr>
            <w:r>
              <w:rPr>
                <w:rFonts w:ascii="Times New Roman" w:hAnsi="Times New Roman"/>
                <w:b w:val="0"/>
                <w:i w:val="0"/>
                <w:sz w:val="15"/>
              </w:rPr>
              <w:t>loose_foundation_no_reversal</w:t>
            </w:r>
          </w:p>
        </w:tc>
        <w:tc>
          <w:tcPr>
            <w:tcW w:type="dxa" w:w="2088"/>
          </w:tcPr>
          <w:p>
            <w:pPr>
              <w:spacing w:after="0"/>
              <w:jc w:val="center"/>
            </w:pPr>
            <w:r>
              <w:rPr>
                <w:rFonts w:ascii="Times New Roman" w:hAnsi="Times New Roman"/>
                <w:b w:val="0"/>
                <w:i w:val="0"/>
                <w:sz w:val="15"/>
              </w:rPr>
              <w:t>0.83</w:t>
            </w:r>
          </w:p>
        </w:tc>
        <w:tc>
          <w:tcPr>
            <w:tcW w:type="dxa" w:w="2088"/>
          </w:tcPr>
          <w:p>
            <w:pPr>
              <w:spacing w:after="0"/>
              <w:jc w:val="center"/>
            </w:pPr>
            <w:r>
              <w:rPr>
                <w:rFonts w:ascii="Times New Roman" w:hAnsi="Times New Roman"/>
                <w:b w:val="0"/>
                <w:i w:val="0"/>
                <w:sz w:val="15"/>
              </w:rPr>
              <w:t>0.75</w:t>
            </w:r>
          </w:p>
        </w:tc>
        <w:tc>
          <w:tcPr>
            <w:tcW w:type="dxa" w:w="2088"/>
          </w:tcPr>
          <w:p>
            <w:pPr>
              <w:spacing w:after="0"/>
              <w:jc w:val="center"/>
            </w:pPr>
            <w:r>
              <w:rPr>
                <w:rFonts w:ascii="Times New Roman" w:hAnsi="Times New Roman"/>
                <w:b w:val="0"/>
                <w:i w:val="0"/>
                <w:sz w:val="15"/>
              </w:rPr>
              <w:t>0.79</w:t>
            </w:r>
          </w:p>
        </w:tc>
        <w:tc>
          <w:tcPr>
            <w:tcW w:type="dxa" w:w="2088"/>
          </w:tcPr>
          <w:p>
            <w:pPr>
              <w:spacing w:after="0"/>
              <w:jc w:val="center"/>
            </w:pPr>
            <w:r>
              <w:rPr>
                <w:rFonts w:ascii="Times New Roman" w:hAnsi="Times New Roman"/>
                <w:b w:val="0"/>
                <w:i w:val="0"/>
                <w:sz w:val="15"/>
              </w:rPr>
              <w:t>32</w:t>
            </w:r>
          </w:p>
        </w:tc>
      </w:tr>
      <w:tr>
        <w:tc>
          <w:tcPr>
            <w:tcW w:type="dxa" w:w="2088"/>
          </w:tcPr>
          <w:p>
            <w:pPr>
              <w:spacing w:after="0"/>
              <w:jc w:val="left"/>
            </w:pPr>
            <w:r>
              <w:rPr>
                <w:rFonts w:ascii="Times New Roman" w:hAnsi="Times New Roman"/>
                <w:b w:val="0"/>
                <w:i w:val="0"/>
                <w:sz w:val="15"/>
              </w:rPr>
              <w:t>loose_foundation_with_reversal</w:t>
            </w:r>
          </w:p>
        </w:tc>
        <w:tc>
          <w:tcPr>
            <w:tcW w:type="dxa" w:w="2088"/>
          </w:tcPr>
          <w:p>
            <w:pPr>
              <w:spacing w:after="0"/>
              <w:jc w:val="center"/>
            </w:pPr>
            <w:r>
              <w:rPr>
                <w:rFonts w:ascii="Times New Roman" w:hAnsi="Times New Roman"/>
                <w:b w:val="0"/>
                <w:i w:val="0"/>
                <w:sz w:val="15"/>
              </w:rPr>
              <w:t>0.70</w:t>
            </w:r>
          </w:p>
        </w:tc>
        <w:tc>
          <w:tcPr>
            <w:tcW w:type="dxa" w:w="2088"/>
          </w:tcPr>
          <w:p>
            <w:pPr>
              <w:spacing w:after="0"/>
              <w:jc w:val="center"/>
            </w:pPr>
            <w:r>
              <w:rPr>
                <w:rFonts w:ascii="Times New Roman" w:hAnsi="Times New Roman"/>
                <w:b w:val="0"/>
                <w:i w:val="0"/>
                <w:sz w:val="15"/>
              </w:rPr>
              <w:t>0.79</w:t>
            </w:r>
          </w:p>
        </w:tc>
        <w:tc>
          <w:tcPr>
            <w:tcW w:type="dxa" w:w="2088"/>
          </w:tcPr>
          <w:p>
            <w:pPr>
              <w:spacing w:after="0"/>
              <w:jc w:val="center"/>
            </w:pPr>
            <w:r>
              <w:rPr>
                <w:rFonts w:ascii="Times New Roman" w:hAnsi="Times New Roman"/>
                <w:b w:val="0"/>
                <w:i w:val="0"/>
                <w:sz w:val="15"/>
              </w:rPr>
              <w:t>0.75</w:t>
            </w:r>
          </w:p>
        </w:tc>
        <w:tc>
          <w:tcPr>
            <w:tcW w:type="dxa" w:w="2088"/>
          </w:tcPr>
          <w:p>
            <w:pPr>
              <w:spacing w:after="0"/>
              <w:jc w:val="center"/>
            </w:pPr>
            <w:r>
              <w:rPr>
                <w:rFonts w:ascii="Times New Roman" w:hAnsi="Times New Roman"/>
                <w:b w:val="0"/>
                <w:i w:val="0"/>
                <w:sz w:val="15"/>
              </w:rPr>
              <w:t>24</w:t>
            </w:r>
          </w:p>
        </w:tc>
      </w:tr>
      <w:tr>
        <w:tc>
          <w:tcPr>
            <w:tcW w:type="dxa" w:w="2088"/>
          </w:tcPr>
          <w:p>
            <w:pPr>
              <w:spacing w:after="0"/>
              <w:jc w:val="left"/>
            </w:pPr>
            <w:r>
              <w:rPr>
                <w:rFonts w:ascii="Times New Roman" w:hAnsi="Times New Roman"/>
                <w:b w:val="0"/>
                <w:i w:val="0"/>
                <w:sz w:val="15"/>
              </w:rPr>
              <w:t>normal_no_reversal</w:t>
            </w:r>
          </w:p>
        </w:tc>
        <w:tc>
          <w:tcPr>
            <w:tcW w:type="dxa" w:w="2088"/>
          </w:tcPr>
          <w:p>
            <w:pPr>
              <w:spacing w:after="0"/>
              <w:jc w:val="center"/>
            </w:pPr>
            <w:r>
              <w:rPr>
                <w:rFonts w:ascii="Times New Roman" w:hAnsi="Times New Roman"/>
                <w:b w:val="0"/>
                <w:i w:val="0"/>
                <w:sz w:val="15"/>
              </w:rPr>
              <w:t>1.00</w:t>
            </w:r>
          </w:p>
        </w:tc>
        <w:tc>
          <w:tcPr>
            <w:tcW w:type="dxa" w:w="2088"/>
          </w:tcPr>
          <w:p>
            <w:pPr>
              <w:spacing w:after="0"/>
              <w:jc w:val="center"/>
            </w:pPr>
            <w:r>
              <w:rPr>
                <w:rFonts w:ascii="Times New Roman" w:hAnsi="Times New Roman"/>
                <w:b w:val="0"/>
                <w:i w:val="0"/>
                <w:sz w:val="15"/>
              </w:rPr>
              <w:t>0.78</w:t>
            </w:r>
          </w:p>
        </w:tc>
        <w:tc>
          <w:tcPr>
            <w:tcW w:type="dxa" w:w="2088"/>
          </w:tcPr>
          <w:p>
            <w:pPr>
              <w:spacing w:after="0"/>
              <w:jc w:val="center"/>
            </w:pPr>
            <w:r>
              <w:rPr>
                <w:rFonts w:ascii="Times New Roman" w:hAnsi="Times New Roman"/>
                <w:b w:val="0"/>
                <w:i w:val="0"/>
                <w:sz w:val="15"/>
              </w:rPr>
              <w:t>0.88</w:t>
            </w:r>
          </w:p>
        </w:tc>
        <w:tc>
          <w:tcPr>
            <w:tcW w:type="dxa" w:w="2088"/>
          </w:tcPr>
          <w:p>
            <w:pPr>
              <w:spacing w:after="0"/>
              <w:jc w:val="center"/>
            </w:pPr>
            <w:r>
              <w:rPr>
                <w:rFonts w:ascii="Times New Roman" w:hAnsi="Times New Roman"/>
                <w:b w:val="0"/>
                <w:i w:val="0"/>
                <w:sz w:val="15"/>
              </w:rPr>
              <w:t>32</w:t>
            </w:r>
          </w:p>
        </w:tc>
      </w:tr>
      <w:tr>
        <w:tc>
          <w:tcPr>
            <w:tcW w:type="dxa" w:w="2088"/>
          </w:tcPr>
          <w:p>
            <w:pPr>
              <w:spacing w:after="0"/>
              <w:jc w:val="left"/>
            </w:pPr>
            <w:r>
              <w:rPr>
                <w:rFonts w:ascii="Times New Roman" w:hAnsi="Times New Roman"/>
                <w:b w:val="0"/>
                <w:i w:val="0"/>
                <w:sz w:val="15"/>
              </w:rPr>
              <w:t>normal_with_reversal</w:t>
            </w:r>
          </w:p>
        </w:tc>
        <w:tc>
          <w:tcPr>
            <w:tcW w:type="dxa" w:w="2088"/>
          </w:tcPr>
          <w:p>
            <w:pPr>
              <w:spacing w:after="0"/>
              <w:jc w:val="center"/>
            </w:pPr>
            <w:r>
              <w:rPr>
                <w:rFonts w:ascii="Times New Roman" w:hAnsi="Times New Roman"/>
                <w:b w:val="0"/>
                <w:i w:val="0"/>
                <w:sz w:val="15"/>
              </w:rPr>
              <w:t>0.77</w:t>
            </w:r>
          </w:p>
        </w:tc>
        <w:tc>
          <w:tcPr>
            <w:tcW w:type="dxa" w:w="2088"/>
          </w:tcPr>
          <w:p>
            <w:pPr>
              <w:spacing w:after="0"/>
              <w:jc w:val="center"/>
            </w:pPr>
            <w:r>
              <w:rPr>
                <w:rFonts w:ascii="Times New Roman" w:hAnsi="Times New Roman"/>
                <w:b w:val="0"/>
                <w:i w:val="0"/>
                <w:sz w:val="15"/>
              </w:rPr>
              <w:t>1.00</w:t>
            </w:r>
          </w:p>
        </w:tc>
        <w:tc>
          <w:tcPr>
            <w:tcW w:type="dxa" w:w="2088"/>
          </w:tcPr>
          <w:p>
            <w:pPr>
              <w:spacing w:after="0"/>
              <w:jc w:val="center"/>
            </w:pPr>
            <w:r>
              <w:rPr>
                <w:rFonts w:ascii="Times New Roman" w:hAnsi="Times New Roman"/>
                <w:b w:val="0"/>
                <w:i w:val="0"/>
                <w:sz w:val="15"/>
              </w:rPr>
              <w:t>0.87</w:t>
            </w:r>
          </w:p>
        </w:tc>
        <w:tc>
          <w:tcPr>
            <w:tcW w:type="dxa" w:w="2088"/>
          </w:tcPr>
          <w:p>
            <w:pPr>
              <w:spacing w:after="0"/>
              <w:jc w:val="center"/>
            </w:pPr>
            <w:r>
              <w:rPr>
                <w:rFonts w:ascii="Times New Roman" w:hAnsi="Times New Roman"/>
                <w:b w:val="0"/>
                <w:i w:val="0"/>
                <w:sz w:val="15"/>
              </w:rPr>
              <w:t>24</w:t>
            </w:r>
          </w:p>
        </w:tc>
      </w:tr>
      <w:tr>
        <w:tc>
          <w:tcPr>
            <w:tcW w:type="dxa" w:w="2088"/>
          </w:tcPr>
          <w:p>
            <w:pPr>
              <w:spacing w:after="0"/>
              <w:jc w:val="left"/>
            </w:pPr>
            <w:r>
              <w:rPr>
                <w:rFonts w:ascii="Times New Roman" w:hAnsi="Times New Roman"/>
                <w:b w:val="0"/>
                <w:i w:val="0"/>
                <w:sz w:val="15"/>
              </w:rPr>
              <w:t>suboptimal_control_no_reversal</w:t>
            </w:r>
          </w:p>
        </w:tc>
        <w:tc>
          <w:tcPr>
            <w:tcW w:type="dxa" w:w="2088"/>
          </w:tcPr>
          <w:p>
            <w:pPr>
              <w:spacing w:after="0"/>
              <w:jc w:val="center"/>
            </w:pPr>
            <w:r>
              <w:rPr>
                <w:rFonts w:ascii="Times New Roman" w:hAnsi="Times New Roman"/>
                <w:b w:val="0"/>
                <w:i w:val="0"/>
                <w:sz w:val="15"/>
              </w:rPr>
              <w:t>1.00</w:t>
            </w:r>
          </w:p>
        </w:tc>
        <w:tc>
          <w:tcPr>
            <w:tcW w:type="dxa" w:w="2088"/>
          </w:tcPr>
          <w:p>
            <w:pPr>
              <w:spacing w:after="0"/>
              <w:jc w:val="center"/>
            </w:pPr>
            <w:r>
              <w:rPr>
                <w:rFonts w:ascii="Times New Roman" w:hAnsi="Times New Roman"/>
                <w:b w:val="0"/>
                <w:i w:val="0"/>
                <w:sz w:val="15"/>
              </w:rPr>
              <w:t>1.00</w:t>
            </w:r>
          </w:p>
        </w:tc>
        <w:tc>
          <w:tcPr>
            <w:tcW w:type="dxa" w:w="2088"/>
          </w:tcPr>
          <w:p>
            <w:pPr>
              <w:spacing w:after="0"/>
              <w:jc w:val="center"/>
            </w:pPr>
            <w:r>
              <w:rPr>
                <w:rFonts w:ascii="Times New Roman" w:hAnsi="Times New Roman"/>
                <w:b w:val="0"/>
                <w:i w:val="0"/>
                <w:sz w:val="15"/>
              </w:rPr>
              <w:t>1.00</w:t>
            </w:r>
          </w:p>
        </w:tc>
        <w:tc>
          <w:tcPr>
            <w:tcW w:type="dxa" w:w="2088"/>
          </w:tcPr>
          <w:p>
            <w:pPr>
              <w:spacing w:after="0"/>
              <w:jc w:val="center"/>
            </w:pPr>
            <w:r>
              <w:rPr>
                <w:rFonts w:ascii="Times New Roman" w:hAnsi="Times New Roman"/>
                <w:b w:val="0"/>
                <w:i w:val="0"/>
                <w:sz w:val="15"/>
              </w:rPr>
              <w:t>32</w:t>
            </w:r>
          </w:p>
        </w:tc>
      </w:tr>
      <w:tr>
        <w:tc>
          <w:tcPr>
            <w:tcW w:type="dxa" w:w="2088"/>
          </w:tcPr>
          <w:p>
            <w:pPr>
              <w:spacing w:after="0"/>
              <w:jc w:val="left"/>
            </w:pPr>
            <w:r>
              <w:rPr>
                <w:rFonts w:ascii="Times New Roman" w:hAnsi="Times New Roman"/>
                <w:b w:val="0"/>
                <w:i w:val="0"/>
                <w:sz w:val="15"/>
              </w:rPr>
              <w:t>suboptimal_control_rt_no_reversal</w:t>
            </w:r>
          </w:p>
        </w:tc>
        <w:tc>
          <w:tcPr>
            <w:tcW w:type="dxa" w:w="2088"/>
          </w:tcPr>
          <w:p>
            <w:pPr>
              <w:spacing w:after="0"/>
              <w:jc w:val="center"/>
            </w:pPr>
            <w:r>
              <w:rPr>
                <w:rFonts w:ascii="Times New Roman" w:hAnsi="Times New Roman"/>
                <w:b w:val="0"/>
                <w:i w:val="0"/>
                <w:sz w:val="15"/>
              </w:rPr>
              <w:t>0.56</w:t>
            </w:r>
          </w:p>
        </w:tc>
        <w:tc>
          <w:tcPr>
            <w:tcW w:type="dxa" w:w="2088"/>
          </w:tcPr>
          <w:p>
            <w:pPr>
              <w:spacing w:after="0"/>
              <w:jc w:val="center"/>
            </w:pPr>
            <w:r>
              <w:rPr>
                <w:rFonts w:ascii="Times New Roman" w:hAnsi="Times New Roman"/>
                <w:b w:val="0"/>
                <w:i w:val="0"/>
                <w:sz w:val="15"/>
              </w:rPr>
              <w:t>0.63</w:t>
            </w:r>
          </w:p>
        </w:tc>
        <w:tc>
          <w:tcPr>
            <w:tcW w:type="dxa" w:w="2088"/>
          </w:tcPr>
          <w:p>
            <w:pPr>
              <w:spacing w:after="0"/>
              <w:jc w:val="center"/>
            </w:pPr>
            <w:r>
              <w:rPr>
                <w:rFonts w:ascii="Times New Roman" w:hAnsi="Times New Roman"/>
                <w:b w:val="0"/>
                <w:i w:val="0"/>
                <w:sz w:val="15"/>
              </w:rPr>
              <w:t>0.59</w:t>
            </w:r>
          </w:p>
        </w:tc>
        <w:tc>
          <w:tcPr>
            <w:tcW w:type="dxa" w:w="2088"/>
          </w:tcPr>
          <w:p>
            <w:pPr>
              <w:spacing w:after="0"/>
              <w:jc w:val="center"/>
            </w:pPr>
            <w:r>
              <w:rPr>
                <w:rFonts w:ascii="Times New Roman" w:hAnsi="Times New Roman"/>
                <w:b w:val="0"/>
                <w:i w:val="0"/>
                <w:sz w:val="15"/>
              </w:rPr>
              <w:t>16</w:t>
            </w:r>
          </w:p>
        </w:tc>
      </w:tr>
      <w:tr>
        <w:tc>
          <w:tcPr>
            <w:tcW w:type="dxa" w:w="2088"/>
          </w:tcPr>
          <w:p>
            <w:pPr>
              <w:spacing w:after="0"/>
              <w:jc w:val="left"/>
            </w:pPr>
            <w:r>
              <w:rPr>
                <w:rFonts w:ascii="Times New Roman" w:hAnsi="Times New Roman"/>
                <w:b w:val="0"/>
                <w:i w:val="0"/>
                <w:sz w:val="15"/>
              </w:rPr>
              <w:t>suboptimal_control_rt_with_reversal</w:t>
            </w:r>
          </w:p>
        </w:tc>
        <w:tc>
          <w:tcPr>
            <w:tcW w:type="dxa" w:w="2088"/>
          </w:tcPr>
          <w:p>
            <w:pPr>
              <w:spacing w:after="0"/>
              <w:jc w:val="center"/>
            </w:pPr>
            <w:r>
              <w:rPr>
                <w:rFonts w:ascii="Times New Roman" w:hAnsi="Times New Roman"/>
                <w:b w:val="0"/>
                <w:i w:val="0"/>
                <w:sz w:val="15"/>
              </w:rPr>
              <w:t>0.73</w:t>
            </w:r>
          </w:p>
        </w:tc>
        <w:tc>
          <w:tcPr>
            <w:tcW w:type="dxa" w:w="2088"/>
          </w:tcPr>
          <w:p>
            <w:pPr>
              <w:spacing w:after="0"/>
              <w:jc w:val="center"/>
            </w:pPr>
            <w:r>
              <w:rPr>
                <w:rFonts w:ascii="Times New Roman" w:hAnsi="Times New Roman"/>
                <w:b w:val="0"/>
                <w:i w:val="0"/>
                <w:sz w:val="15"/>
              </w:rPr>
              <w:t>0.67</w:t>
            </w:r>
          </w:p>
        </w:tc>
        <w:tc>
          <w:tcPr>
            <w:tcW w:type="dxa" w:w="2088"/>
          </w:tcPr>
          <w:p>
            <w:pPr>
              <w:spacing w:after="0"/>
              <w:jc w:val="center"/>
            </w:pPr>
            <w:r>
              <w:rPr>
                <w:rFonts w:ascii="Times New Roman" w:hAnsi="Times New Roman"/>
                <w:b w:val="0"/>
                <w:i w:val="0"/>
                <w:sz w:val="15"/>
              </w:rPr>
              <w:t>0.70</w:t>
            </w:r>
          </w:p>
        </w:tc>
        <w:tc>
          <w:tcPr>
            <w:tcW w:type="dxa" w:w="2088"/>
          </w:tcPr>
          <w:p>
            <w:pPr>
              <w:spacing w:after="0"/>
              <w:jc w:val="center"/>
            </w:pPr>
            <w:r>
              <w:rPr>
                <w:rFonts w:ascii="Times New Roman" w:hAnsi="Times New Roman"/>
                <w:b w:val="0"/>
                <w:i w:val="0"/>
                <w:sz w:val="15"/>
              </w:rPr>
              <w:t>24</w:t>
            </w:r>
          </w:p>
        </w:tc>
      </w:tr>
      <w:tr>
        <w:tc>
          <w:tcPr>
            <w:tcW w:type="dxa" w:w="2088"/>
          </w:tcPr>
          <w:p>
            <w:pPr>
              <w:spacing w:after="0"/>
              <w:jc w:val="left"/>
            </w:pPr>
            <w:r>
              <w:rPr>
                <w:rFonts w:ascii="Times New Roman" w:hAnsi="Times New Roman"/>
                <w:b w:val="0"/>
                <w:i w:val="0"/>
                <w:sz w:val="15"/>
              </w:rPr>
              <w:t>suboptimal_control_with_reversal</w:t>
            </w:r>
          </w:p>
        </w:tc>
        <w:tc>
          <w:tcPr>
            <w:tcW w:type="dxa" w:w="2088"/>
          </w:tcPr>
          <w:p>
            <w:pPr>
              <w:spacing w:after="0"/>
              <w:jc w:val="center"/>
            </w:pPr>
            <w:r>
              <w:rPr>
                <w:rFonts w:ascii="Times New Roman" w:hAnsi="Times New Roman"/>
                <w:b w:val="0"/>
                <w:i w:val="0"/>
                <w:sz w:val="15"/>
              </w:rPr>
              <w:t>1.00</w:t>
            </w:r>
          </w:p>
        </w:tc>
        <w:tc>
          <w:tcPr>
            <w:tcW w:type="dxa" w:w="2088"/>
          </w:tcPr>
          <w:p>
            <w:pPr>
              <w:spacing w:after="0"/>
              <w:jc w:val="center"/>
            </w:pPr>
            <w:r>
              <w:rPr>
                <w:rFonts w:ascii="Times New Roman" w:hAnsi="Times New Roman"/>
                <w:b w:val="0"/>
                <w:i w:val="0"/>
                <w:sz w:val="15"/>
              </w:rPr>
              <w:t>1.00</w:t>
            </w:r>
          </w:p>
        </w:tc>
        <w:tc>
          <w:tcPr>
            <w:tcW w:type="dxa" w:w="2088"/>
          </w:tcPr>
          <w:p>
            <w:pPr>
              <w:spacing w:after="0"/>
              <w:jc w:val="center"/>
            </w:pPr>
            <w:r>
              <w:rPr>
                <w:rFonts w:ascii="Times New Roman" w:hAnsi="Times New Roman"/>
                <w:b w:val="0"/>
                <w:i w:val="0"/>
                <w:sz w:val="15"/>
              </w:rPr>
              <w:t>1.00</w:t>
            </w:r>
          </w:p>
        </w:tc>
        <w:tc>
          <w:tcPr>
            <w:tcW w:type="dxa" w:w="2088"/>
          </w:tcPr>
          <w:p>
            <w:pPr>
              <w:spacing w:after="0"/>
              <w:jc w:val="center"/>
            </w:pPr>
            <w:r>
              <w:rPr>
                <w:rFonts w:ascii="Times New Roman" w:hAnsi="Times New Roman"/>
                <w:b w:val="0"/>
                <w:i w:val="0"/>
                <w:sz w:val="15"/>
              </w:rPr>
              <w:t>16</w:t>
            </w:r>
          </w:p>
        </w:tc>
      </w:tr>
    </w:tbl>
    <w:p>
      <w:pPr>
        <w:spacing w:after="80"/>
      </w:pPr>
    </w:p>
    <w:p>
      <w:pPr>
        <w:spacing w:after="120"/>
        <w:ind w:firstLine="288"/>
        <w:jc w:val="both"/>
      </w:pPr>
      <w:r>
        <w:rPr>
          <w:rFonts w:ascii="Times New Roman" w:hAnsi="Times New Roman"/>
          <w:b/>
          <w:i w:val="0"/>
          <w:sz w:val="20"/>
        </w:rPr>
        <w:t>The error structure is highly informative.</w:t>
      </w:r>
      <w:r>
        <w:rPr>
          <w:rFonts w:ascii="Times New Roman" w:hAnsi="Times New Roman"/>
          <w:b w:val="0"/>
          <w:i w:val="0"/>
          <w:sz w:val="20"/>
        </w:rPr>
        <w:t xml:space="preserve"> All 34 misclassifications are </w:t>
      </w:r>
      <w:r>
        <w:rPr>
          <w:rFonts w:ascii="Times New Roman" w:hAnsi="Times New Roman"/>
          <w:b w:val="0"/>
          <w:i/>
          <w:sz w:val="20"/>
        </w:rPr>
        <w:t>within-family</w:t>
      </w:r>
      <w:r>
        <w:rPr>
          <w:rFonts w:ascii="Times New Roman" w:hAnsi="Times New Roman"/>
          <w:b w:val="0"/>
          <w:i w:val="0"/>
          <w:sz w:val="20"/>
        </w:rPr>
        <w:t xml:space="preserve">: </w:t>
      </w:r>
      <w:r>
        <w:rPr>
          <w:rFonts w:ascii="Consolas" w:hAnsi="Consolas"/>
          <w:b w:val="0"/>
          <w:i w:val="0"/>
          <w:sz w:val="19"/>
        </w:rPr>
        <w:t>loose ↔ loose</w:t>
      </w:r>
      <w:r>
        <w:rPr>
          <w:rFonts w:ascii="Times New Roman" w:hAnsi="Times New Roman"/>
          <w:b w:val="0"/>
          <w:i w:val="0"/>
          <w:sz w:val="20"/>
        </w:rPr>
        <w:t xml:space="preserve">, </w:t>
      </w:r>
      <w:r>
        <w:rPr>
          <w:rFonts w:ascii="Consolas" w:hAnsi="Consolas"/>
          <w:b w:val="0"/>
          <w:i w:val="0"/>
          <w:sz w:val="19"/>
        </w:rPr>
        <w:t>normal ↔ normal</w:t>
      </w:r>
      <w:r>
        <w:rPr>
          <w:rFonts w:ascii="Times New Roman" w:hAnsi="Times New Roman"/>
          <w:b w:val="0"/>
          <w:i w:val="0"/>
          <w:sz w:val="20"/>
        </w:rPr>
        <w:t xml:space="preserve">, </w:t>
      </w:r>
      <w:r>
        <w:rPr>
          <w:rFonts w:ascii="Consolas" w:hAnsi="Consolas"/>
          <w:b w:val="0"/>
          <w:i w:val="0"/>
          <w:sz w:val="19"/>
        </w:rPr>
        <w:t>suboptimal_rt ↔ suboptimal_rt</w:t>
      </w:r>
      <w:r>
        <w:rPr>
          <w:rFonts w:ascii="Times New Roman" w:hAnsi="Times New Roman"/>
          <w:b w:val="0"/>
          <w:i w:val="0"/>
          <w:sz w:val="20"/>
        </w:rPr>
        <w:t xml:space="preserve">. Collapsing the labels to the four mechanical/control families gives </w:t>
      </w:r>
      <w:r>
        <w:rPr>
          <w:rFonts w:ascii="Times New Roman" w:hAnsi="Times New Roman"/>
          <w:b/>
          <w:i w:val="0"/>
          <w:sz w:val="20"/>
        </w:rPr>
        <w:t>100.0 % accuracy</w:t>
      </w:r>
      <w:r>
        <w:rPr>
          <w:rFonts w:ascii="Times New Roman" w:hAnsi="Times New Roman"/>
          <w:b w:val="0"/>
          <w:i w:val="0"/>
          <w:sz w:val="20"/>
        </w:rPr>
        <w:t xml:space="preserve">, while the binary reversal flag is recovered at 83.0 %. In other words, the pipeline diagnoses </w:t>
      </w:r>
      <w:r>
        <w:rPr>
          <w:rFonts w:ascii="Times New Roman" w:hAnsi="Times New Roman"/>
          <w:b w:val="0"/>
          <w:i/>
          <w:sz w:val="20"/>
        </w:rPr>
        <w:t>what is wrong with the machine</w:t>
      </w:r>
      <w:r>
        <w:rPr>
          <w:rFonts w:ascii="Times New Roman" w:hAnsi="Times New Roman"/>
          <w:b w:val="0"/>
          <w:i w:val="0"/>
          <w:sz w:val="20"/>
        </w:rPr>
        <w:t xml:space="preserve"> perfectly on this test split, and only fails to decide whether the drive was periodically reversing — an operating regime, not a fault.</w:t>
      </w:r>
    </w:p>
    <w:p>
      <w:pPr>
        <w:spacing w:before="120" w:after="60"/>
        <w:jc w:val="center"/>
      </w:pPr>
      <w:r>
        <w:drawing>
          <wp:inline xmlns:a="http://schemas.openxmlformats.org/drawingml/2006/main" xmlns:pic="http://schemas.openxmlformats.org/drawingml/2006/picture">
            <wp:extent cx="3108960" cy="2743995"/>
            <wp:docPr id="2" name="Picture 2"/>
            <wp:cNvGraphicFramePr>
              <a:graphicFrameLocks noChangeAspect="1"/>
            </wp:cNvGraphicFramePr>
            <a:graphic>
              <a:graphicData uri="http://schemas.openxmlformats.org/drawingml/2006/picture">
                <pic:pic>
                  <pic:nvPicPr>
                    <pic:cNvPr id="0" name="fig_roc_multiclass.png"/>
                    <pic:cNvPicPr/>
                  </pic:nvPicPr>
                  <pic:blipFill>
                    <a:blip r:embed="rId10"/>
                    <a:stretch>
                      <a:fillRect/>
                    </a:stretch>
                  </pic:blipFill>
                  <pic:spPr>
                    <a:xfrm>
                      <a:off x="0" y="0"/>
                      <a:ext cx="3108960" cy="2743995"/>
                    </a:xfrm>
                    <a:prstGeom prst="rect"/>
                  </pic:spPr>
                </pic:pic>
              </a:graphicData>
            </a:graphic>
          </wp:inline>
        </w:drawing>
      </w:r>
    </w:p>
    <w:p>
      <w:pPr>
        <w:spacing w:after="200"/>
        <w:jc w:val="both"/>
      </w:pPr>
      <w:r>
        <w:rPr>
          <w:rFonts w:ascii="Times New Roman" w:hAnsi="Times New Roman"/>
          <w:sz w:val="16"/>
        </w:rPr>
        <w:t xml:space="preserve">Fig. 2. </w:t>
      </w:r>
      <w:r>
        <w:rPr>
          <w:rFonts w:ascii="Times New Roman" w:hAnsi="Times New Roman"/>
          <w:b w:val="0"/>
          <w:i w:val="0"/>
          <w:sz w:val="16"/>
        </w:rPr>
        <w:t>One-vs-rest ROC curves with micro- and macro-averaging. The high AUC (0.986 macro) relative to accuracy indicates well-ranked posteriors: the correct class is almost always among the top scores even when the arg-max is wrong.</w:t>
      </w:r>
    </w:p>
    <w:p>
      <w:pPr>
        <w:spacing w:before="160" w:after="60"/>
      </w:pPr>
      <w:r>
        <w:rPr>
          <w:rFonts w:ascii="Times New Roman" w:hAnsi="Times New Roman"/>
          <w:i/>
          <w:sz w:val="20"/>
        </w:rPr>
        <w:t>B. Speed-setpoint regression</w:t>
      </w:r>
    </w:p>
    <w:p>
      <w:pPr>
        <w:spacing w:before="160" w:after="0"/>
        <w:jc w:val="center"/>
      </w:pPr>
      <w:r>
        <w:rPr>
          <w:rFonts w:ascii="Times New Roman" w:hAnsi="Times New Roman"/>
          <w:smallCaps/>
          <w:sz w:val="16"/>
        </w:rPr>
        <w:t>TABLE VIII</w:t>
      </w:r>
    </w:p>
    <w:p>
      <w:pPr>
        <w:spacing w:after="60"/>
        <w:jc w:val="center"/>
      </w:pPr>
      <w:r>
        <w:rPr>
          <w:rFonts w:ascii="Times New Roman" w:hAnsi="Times New Roman"/>
          <w:smallCaps/>
          <w:sz w:val="16"/>
        </w:rPr>
        <w:t>SPEED-SETPOINT REGRESSION PERFORMANCE.</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jc w:val="left"/>
            </w:pPr>
            <w:r>
              <w:rPr>
                <w:rFonts w:ascii="Times New Roman" w:hAnsi="Times New Roman"/>
                <w:b/>
                <w:i w:val="0"/>
                <w:sz w:val="15"/>
              </w:rPr>
              <w:t>Metric</w:t>
            </w:r>
          </w:p>
        </w:tc>
        <w:tc>
          <w:tcPr>
            <w:tcW w:type="dxa" w:w="5220"/>
          </w:tcPr>
          <w:p>
            <w:pPr>
              <w:spacing w:after="0"/>
              <w:jc w:val="center"/>
            </w:pPr>
            <w:r>
              <w:rPr>
                <w:rFonts w:ascii="Times New Roman" w:hAnsi="Times New Roman"/>
                <w:b/>
                <w:i w:val="0"/>
                <w:sz w:val="15"/>
              </w:rPr>
              <w:t>Value</w:t>
            </w:r>
          </w:p>
        </w:tc>
      </w:tr>
      <w:tr>
        <w:tc>
          <w:tcPr>
            <w:tcW w:type="dxa" w:w="5220"/>
          </w:tcPr>
          <w:p>
            <w:pPr>
              <w:spacing w:after="0"/>
              <w:jc w:val="left"/>
            </w:pPr>
            <w:r>
              <w:rPr>
                <w:rFonts w:ascii="Times New Roman" w:hAnsi="Times New Roman"/>
                <w:b w:val="0"/>
                <w:i w:val="0"/>
                <w:sz w:val="15"/>
              </w:rPr>
              <w:t>MAE</w:t>
            </w:r>
          </w:p>
        </w:tc>
        <w:tc>
          <w:tcPr>
            <w:tcW w:type="dxa" w:w="5220"/>
          </w:tcPr>
          <w:p>
            <w:pPr>
              <w:spacing w:after="0"/>
              <w:jc w:val="center"/>
            </w:pPr>
            <w:r>
              <w:rPr>
                <w:rFonts w:ascii="Times New Roman" w:hAnsi="Times New Roman"/>
                <w:b w:val="0"/>
                <w:i w:val="0"/>
                <w:sz w:val="15"/>
              </w:rPr>
              <w:t>4.48 % of rated speed</w:t>
            </w:r>
          </w:p>
        </w:tc>
      </w:tr>
      <w:tr>
        <w:tc>
          <w:tcPr>
            <w:tcW w:type="dxa" w:w="5220"/>
          </w:tcPr>
          <w:p>
            <w:pPr>
              <w:spacing w:after="0"/>
              <w:jc w:val="left"/>
            </w:pPr>
            <w:r>
              <w:rPr>
                <w:rFonts w:ascii="Times New Roman" w:hAnsi="Times New Roman"/>
                <w:b w:val="0"/>
                <w:i w:val="0"/>
                <w:sz w:val="15"/>
              </w:rPr>
              <w:t>Median absolute error</w:t>
            </w:r>
          </w:p>
        </w:tc>
        <w:tc>
          <w:tcPr>
            <w:tcW w:type="dxa" w:w="5220"/>
          </w:tcPr>
          <w:p>
            <w:pPr>
              <w:spacing w:after="0"/>
              <w:jc w:val="center"/>
            </w:pPr>
            <w:r>
              <w:rPr>
                <w:rFonts w:ascii="Times New Roman" w:hAnsi="Times New Roman"/>
                <w:b w:val="0"/>
                <w:i w:val="0"/>
                <w:sz w:val="15"/>
              </w:rPr>
              <w:t>3.38 %</w:t>
            </w:r>
          </w:p>
        </w:tc>
      </w:tr>
      <w:tr>
        <w:tc>
          <w:tcPr>
            <w:tcW w:type="dxa" w:w="5220"/>
          </w:tcPr>
          <w:p>
            <w:pPr>
              <w:spacing w:after="0"/>
              <w:jc w:val="left"/>
            </w:pPr>
            <w:r>
              <w:rPr>
                <w:rFonts w:ascii="Times New Roman" w:hAnsi="Times New Roman"/>
                <w:b w:val="0"/>
                <w:i w:val="0"/>
                <w:sz w:val="15"/>
              </w:rPr>
              <w:t>RMSE</w:t>
            </w:r>
          </w:p>
        </w:tc>
        <w:tc>
          <w:tcPr>
            <w:tcW w:type="dxa" w:w="5220"/>
          </w:tcPr>
          <w:p>
            <w:pPr>
              <w:spacing w:after="0"/>
              <w:jc w:val="center"/>
            </w:pPr>
            <w:r>
              <w:rPr>
                <w:rFonts w:ascii="Times New Roman" w:hAnsi="Times New Roman"/>
                <w:b w:val="0"/>
                <w:i w:val="0"/>
                <w:sz w:val="15"/>
              </w:rPr>
              <w:t>5.80 %</w:t>
            </w:r>
          </w:p>
        </w:tc>
      </w:tr>
      <w:tr>
        <w:tc>
          <w:tcPr>
            <w:tcW w:type="dxa" w:w="5220"/>
          </w:tcPr>
          <w:p>
            <w:pPr>
              <w:spacing w:after="0"/>
              <w:jc w:val="left"/>
            </w:pPr>
            <w:r>
              <w:rPr>
                <w:rFonts w:ascii="Times New Roman" w:hAnsi="Times New Roman"/>
                <w:b w:val="0"/>
                <w:i/>
                <w:sz w:val="15"/>
              </w:rPr>
              <w:t>R²</w:t>
            </w:r>
          </w:p>
        </w:tc>
        <w:tc>
          <w:tcPr>
            <w:tcW w:type="dxa" w:w="5220"/>
          </w:tcPr>
          <w:p>
            <w:pPr>
              <w:spacing w:after="0"/>
              <w:jc w:val="center"/>
            </w:pPr>
            <w:r>
              <w:rPr>
                <w:rFonts w:ascii="Times New Roman" w:hAnsi="Times New Roman"/>
                <w:b w:val="0"/>
                <w:i w:val="0"/>
                <w:sz w:val="15"/>
              </w:rPr>
              <w:t>0.972</w:t>
            </w:r>
          </w:p>
        </w:tc>
      </w:tr>
    </w:tbl>
    <w:p>
      <w:pPr>
        <w:spacing w:after="80"/>
      </w:pPr>
    </w:p>
    <w:p>
      <w:pPr>
        <w:spacing w:before="120" w:after="60"/>
        <w:jc w:val="center"/>
      </w:pPr>
      <w:r>
        <w:drawing>
          <wp:inline xmlns:a="http://schemas.openxmlformats.org/drawingml/2006/main" xmlns:pic="http://schemas.openxmlformats.org/drawingml/2006/picture">
            <wp:extent cx="3108960" cy="3253521"/>
            <wp:docPr id="3" name="Picture 3"/>
            <wp:cNvGraphicFramePr>
              <a:graphicFrameLocks noChangeAspect="1"/>
            </wp:cNvGraphicFramePr>
            <a:graphic>
              <a:graphicData uri="http://schemas.openxmlformats.org/drawingml/2006/picture">
                <pic:pic>
                  <pic:nvPicPr>
                    <pic:cNvPr id="0" name="fig_speed_parity.png"/>
                    <pic:cNvPicPr/>
                  </pic:nvPicPr>
                  <pic:blipFill>
                    <a:blip r:embed="rId11"/>
                    <a:stretch>
                      <a:fillRect/>
                    </a:stretch>
                  </pic:blipFill>
                  <pic:spPr>
                    <a:xfrm>
                      <a:off x="0" y="0"/>
                      <a:ext cx="3108960" cy="3253521"/>
                    </a:xfrm>
                    <a:prstGeom prst="rect"/>
                  </pic:spPr>
                </pic:pic>
              </a:graphicData>
            </a:graphic>
          </wp:inline>
        </w:drawing>
      </w:r>
    </w:p>
    <w:p>
      <w:pPr>
        <w:spacing w:after="200"/>
        <w:jc w:val="both"/>
      </w:pPr>
      <w:r>
        <w:rPr>
          <w:rFonts w:ascii="Times New Roman" w:hAnsi="Times New Roman"/>
          <w:sz w:val="16"/>
        </w:rPr>
        <w:t xml:space="preserve">Fig. 3. </w:t>
      </w:r>
      <w:r>
        <w:rPr>
          <w:rFonts w:ascii="Times New Roman" w:hAnsi="Times New Roman"/>
          <w:b w:val="0"/>
          <w:i w:val="0"/>
          <w:sz w:val="16"/>
        </w:rPr>
        <w:t xml:space="preserve">True versus predicted speed setpoint with the ideal </w:t>
      </w:r>
      <w:r>
        <w:rPr>
          <w:rFonts w:ascii="Times New Roman" w:hAnsi="Times New Roman"/>
          <w:b w:val="0"/>
          <w:i/>
          <w:sz w:val="16"/>
        </w:rPr>
        <w:t>y = x</w:t>
      </w:r>
      <w:r>
        <w:rPr>
          <w:rFonts w:ascii="Times New Roman" w:hAnsi="Times New Roman"/>
          <w:b w:val="0"/>
          <w:i w:val="0"/>
          <w:sz w:val="16"/>
        </w:rPr>
        <w:t xml:space="preserve"> reference and a ±10 % band, coloured by true condition.</w:t>
      </w:r>
    </w:p>
    <w:p>
      <w:pPr>
        <w:spacing w:before="120" w:after="60"/>
        <w:jc w:val="center"/>
      </w:pPr>
      <w:r>
        <w:drawing>
          <wp:inline xmlns:a="http://schemas.openxmlformats.org/drawingml/2006/main" xmlns:pic="http://schemas.openxmlformats.org/drawingml/2006/picture">
            <wp:extent cx="3108960" cy="1806600"/>
            <wp:docPr id="4" name="Picture 4"/>
            <wp:cNvGraphicFramePr>
              <a:graphicFrameLocks noChangeAspect="1"/>
            </wp:cNvGraphicFramePr>
            <a:graphic>
              <a:graphicData uri="http://schemas.openxmlformats.org/drawingml/2006/picture">
                <pic:pic>
                  <pic:nvPicPr>
                    <pic:cNvPr id="0" name="fig_speed_residuals.png"/>
                    <pic:cNvPicPr/>
                  </pic:nvPicPr>
                  <pic:blipFill>
                    <a:blip r:embed="rId12"/>
                    <a:stretch>
                      <a:fillRect/>
                    </a:stretch>
                  </pic:blipFill>
                  <pic:spPr>
                    <a:xfrm>
                      <a:off x="0" y="0"/>
                      <a:ext cx="3108960" cy="1806600"/>
                    </a:xfrm>
                    <a:prstGeom prst="rect"/>
                  </pic:spPr>
                </pic:pic>
              </a:graphicData>
            </a:graphic>
          </wp:inline>
        </w:drawing>
      </w:r>
    </w:p>
    <w:p>
      <w:pPr>
        <w:spacing w:after="200"/>
        <w:jc w:val="center"/>
      </w:pPr>
      <w:r>
        <w:rPr>
          <w:rFonts w:ascii="Times New Roman" w:hAnsi="Times New Roman"/>
          <w:sz w:val="16"/>
        </w:rPr>
        <w:t xml:space="preserve">Fig. 4. </w:t>
      </w:r>
      <w:r>
        <w:rPr>
          <w:rFonts w:ascii="Times New Roman" w:hAnsi="Times New Roman"/>
          <w:b w:val="0"/>
          <w:i w:val="0"/>
          <w:sz w:val="16"/>
        </w:rPr>
        <w:t>Residuals versus setpoint.</w:t>
      </w:r>
    </w:p>
    <w:p>
      <w:pPr>
        <w:spacing w:after="120"/>
        <w:ind w:firstLine="288"/>
        <w:jc w:val="both"/>
      </w:pPr>
      <w:r>
        <w:rPr>
          <w:rFonts w:ascii="Times New Roman" w:hAnsi="Times New Roman"/>
          <w:b w:val="0"/>
          <w:i w:val="0"/>
          <w:sz w:val="20"/>
        </w:rPr>
        <w:t xml:space="preserve">Error is strongly setpoint-dependent: MAE is </w:t>
      </w:r>
      <w:r>
        <w:rPr>
          <w:rFonts w:ascii="Times New Roman" w:hAnsi="Times New Roman"/>
          <w:b/>
          <w:i w:val="0"/>
          <w:sz w:val="20"/>
        </w:rPr>
        <w:t>2.25 %</w:t>
      </w:r>
      <w:r>
        <w:rPr>
          <w:rFonts w:ascii="Times New Roman" w:hAnsi="Times New Roman"/>
          <w:b w:val="0"/>
          <w:i w:val="0"/>
          <w:sz w:val="20"/>
        </w:rPr>
        <w:t xml:space="preserve"> for setpoints ≤ 10 % and </w:t>
      </w:r>
      <w:r>
        <w:rPr>
          <w:rFonts w:ascii="Times New Roman" w:hAnsi="Times New Roman"/>
          <w:b/>
          <w:i w:val="0"/>
          <w:sz w:val="20"/>
        </w:rPr>
        <w:t>5.53 %</w:t>
      </w:r>
      <w:r>
        <w:rPr>
          <w:rFonts w:ascii="Times New Roman" w:hAnsi="Times New Roman"/>
          <w:b w:val="0"/>
          <w:i w:val="0"/>
          <w:sz w:val="20"/>
        </w:rPr>
        <w:t xml:space="preserve"> above 10 %. In absolute terms the low-speed regime is therefore the more accurate one, which is consistent with the acoustic and current signatures changing rapidly (and hence being more discriminative) at low commanded speed, while the high-speed captures are spectrally more similar to one another.</w:t>
      </w:r>
    </w:p>
    <w:p>
      <w:pPr>
        <w:spacing w:before="160" w:after="60"/>
      </w:pPr>
      <w:r>
        <w:rPr>
          <w:rFonts w:ascii="Times New Roman" w:hAnsi="Times New Roman"/>
          <w:i/>
          <w:sz w:val="20"/>
        </w:rPr>
        <w:t>C. Modality importance</w:t>
      </w:r>
    </w:p>
    <w:p>
      <w:pPr>
        <w:sectPr>
          <w:type w:val="continuous"/>
          <w:pgSz w:w="12240" w:h="15840"/>
          <w:pgMar w:top="1080" w:right="900" w:bottom="1440" w:left="900" w:header="720" w:footer="720" w:gutter="0"/>
          <w:cols w:space="288" w:num="2" w:equalWidth="1"/>
          <w:docGrid w:linePitch="360"/>
        </w:sectPr>
      </w:pPr>
    </w:p>
    <w:p>
      <w:pPr>
        <w:spacing w:before="120" w:after="60"/>
        <w:jc w:val="center"/>
      </w:pPr>
      <w:r>
        <w:drawing>
          <wp:inline xmlns:a="http://schemas.openxmlformats.org/drawingml/2006/main" xmlns:pic="http://schemas.openxmlformats.org/drawingml/2006/picture">
            <wp:extent cx="6547104" cy="2581388"/>
            <wp:docPr id="5" name="Picture 5"/>
            <wp:cNvGraphicFramePr>
              <a:graphicFrameLocks noChangeAspect="1"/>
            </wp:cNvGraphicFramePr>
            <a:graphic>
              <a:graphicData uri="http://schemas.openxmlformats.org/drawingml/2006/picture">
                <pic:pic>
                  <pic:nvPicPr>
                    <pic:cNvPr id="0" name="fig_modality_attention.png"/>
                    <pic:cNvPicPr/>
                  </pic:nvPicPr>
                  <pic:blipFill>
                    <a:blip r:embed="rId13"/>
                    <a:stretch>
                      <a:fillRect/>
                    </a:stretch>
                  </pic:blipFill>
                  <pic:spPr>
                    <a:xfrm>
                      <a:off x="0" y="0"/>
                      <a:ext cx="6547104" cy="2581388"/>
                    </a:xfrm>
                    <a:prstGeom prst="rect"/>
                  </pic:spPr>
                </pic:pic>
              </a:graphicData>
            </a:graphic>
          </wp:inline>
        </w:drawing>
      </w:r>
    </w:p>
    <w:p>
      <w:pPr>
        <w:spacing w:after="200"/>
        <w:jc w:val="both"/>
      </w:pPr>
      <w:r>
        <w:rPr>
          <w:rFonts w:ascii="Times New Roman" w:hAnsi="Times New Roman"/>
          <w:sz w:val="16"/>
        </w:rPr>
        <w:t xml:space="preserve">Fig. 5. </w:t>
      </w:r>
      <w:r>
        <w:rPr>
          <w:rFonts w:ascii="Times New Roman" w:hAnsi="Times New Roman"/>
          <w:b w:val="0"/>
          <w:i w:val="0"/>
          <w:sz w:val="16"/>
        </w:rPr>
        <w:t>Left: mean fusion attention weight per modality (± s.d., computed only over samples where the modality is present). Right: mean attention per true condition.</w:t>
      </w:r>
    </w:p>
    <w:p>
      <w:pPr>
        <w:sectPr>
          <w:type w:val="continuous"/>
          <w:pgSz w:w="12240" w:h="15840"/>
          <w:pgMar w:top="1080" w:right="900" w:bottom="1440" w:left="900" w:header="720" w:footer="720" w:gutter="0"/>
          <w:cols w:space="288" w:num="1" w:equalWidth="1"/>
          <w:docGrid w:linePitch="360"/>
        </w:sectPr>
      </w:pPr>
    </w:p>
    <w:p>
      <w:pPr>
        <w:spacing w:before="160" w:after="0"/>
        <w:jc w:val="center"/>
      </w:pPr>
      <w:r>
        <w:rPr>
          <w:rFonts w:ascii="Times New Roman" w:hAnsi="Times New Roman"/>
          <w:smallCaps/>
          <w:sz w:val="16"/>
        </w:rPr>
        <w:t>TABLE IX</w:t>
      </w:r>
    </w:p>
    <w:p>
      <w:pPr>
        <w:spacing w:after="60"/>
        <w:jc w:val="center"/>
      </w:pPr>
      <w:r>
        <w:rPr>
          <w:rFonts w:ascii="Times New Roman" w:hAnsi="Times New Roman"/>
          <w:smallCaps/>
          <w:sz w:val="16"/>
        </w:rPr>
        <w:t>MEAN FUSION ATTENTION WEIGHT PER MODALITY.</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jc w:val="left"/>
            </w:pPr>
            <w:r>
              <w:rPr>
                <w:rFonts w:ascii="Times New Roman" w:hAnsi="Times New Roman"/>
                <w:b/>
                <w:i w:val="0"/>
                <w:sz w:val="15"/>
              </w:rPr>
              <w:t>Modality</w:t>
            </w:r>
          </w:p>
        </w:tc>
        <w:tc>
          <w:tcPr>
            <w:tcW w:type="dxa" w:w="2610"/>
          </w:tcPr>
          <w:p>
            <w:pPr>
              <w:spacing w:after="0"/>
              <w:jc w:val="center"/>
            </w:pPr>
            <w:r>
              <w:rPr>
                <w:rFonts w:ascii="Times New Roman" w:hAnsi="Times New Roman"/>
                <w:b/>
                <w:i w:val="0"/>
                <w:sz w:val="15"/>
              </w:rPr>
              <w:t>Mean attention</w:t>
            </w:r>
          </w:p>
        </w:tc>
        <w:tc>
          <w:tcPr>
            <w:tcW w:type="dxa" w:w="2610"/>
          </w:tcPr>
          <w:p>
            <w:pPr>
              <w:spacing w:after="0"/>
              <w:jc w:val="center"/>
            </w:pPr>
            <w:r>
              <w:rPr>
                <w:rFonts w:ascii="Times New Roman" w:hAnsi="Times New Roman"/>
                <w:b/>
                <w:i w:val="0"/>
                <w:sz w:val="15"/>
              </w:rPr>
              <w:t>s.d.</w:t>
            </w:r>
          </w:p>
        </w:tc>
        <w:tc>
          <w:tcPr>
            <w:tcW w:type="dxa" w:w="2610"/>
          </w:tcPr>
          <w:p>
            <w:pPr>
              <w:spacing w:after="0"/>
              <w:jc w:val="center"/>
            </w:pPr>
            <w:r>
              <w:rPr>
                <w:rFonts w:ascii="Times New Roman" w:hAnsi="Times New Roman"/>
                <w:b/>
                <w:i w:val="0"/>
                <w:sz w:val="15"/>
              </w:rPr>
              <w:t>Availability</w:t>
            </w:r>
          </w:p>
        </w:tc>
      </w:tr>
      <w:tr>
        <w:tc>
          <w:tcPr>
            <w:tcW w:type="dxa" w:w="2610"/>
          </w:tcPr>
          <w:p>
            <w:pPr>
              <w:spacing w:after="0"/>
              <w:jc w:val="left"/>
            </w:pPr>
            <w:r>
              <w:rPr>
                <w:rFonts w:ascii="Consolas" w:hAnsi="Consolas"/>
                <w:b w:val="0"/>
                <w:i w:val="0"/>
                <w:sz w:val="14"/>
              </w:rPr>
              <w:t>sound_phone</w:t>
            </w:r>
          </w:p>
        </w:tc>
        <w:tc>
          <w:tcPr>
            <w:tcW w:type="dxa" w:w="2610"/>
          </w:tcPr>
          <w:p>
            <w:pPr>
              <w:spacing w:after="0"/>
              <w:jc w:val="center"/>
            </w:pPr>
            <w:r>
              <w:rPr>
                <w:rFonts w:ascii="Times New Roman" w:hAnsi="Times New Roman"/>
                <w:b w:val="0"/>
                <w:i w:val="0"/>
                <w:sz w:val="15"/>
              </w:rPr>
              <w:t>0.319</w:t>
            </w:r>
          </w:p>
        </w:tc>
        <w:tc>
          <w:tcPr>
            <w:tcW w:type="dxa" w:w="2610"/>
          </w:tcPr>
          <w:p>
            <w:pPr>
              <w:spacing w:after="0"/>
              <w:jc w:val="center"/>
            </w:pPr>
            <w:r>
              <w:rPr>
                <w:rFonts w:ascii="Times New Roman" w:hAnsi="Times New Roman"/>
                <w:b w:val="0"/>
                <w:i w:val="0"/>
                <w:sz w:val="15"/>
              </w:rPr>
              <w:t>0.067</w:t>
            </w:r>
          </w:p>
        </w:tc>
        <w:tc>
          <w:tcPr>
            <w:tcW w:type="dxa" w:w="2610"/>
          </w:tcPr>
          <w:p>
            <w:pPr>
              <w:spacing w:after="0"/>
              <w:jc w:val="center"/>
            </w:pPr>
            <w:r>
              <w:rPr>
                <w:rFonts w:ascii="Times New Roman" w:hAnsi="Times New Roman"/>
                <w:b w:val="0"/>
                <w:i w:val="0"/>
                <w:sz w:val="15"/>
              </w:rPr>
              <w:t>100 %</w:t>
            </w:r>
          </w:p>
        </w:tc>
      </w:tr>
      <w:tr>
        <w:tc>
          <w:tcPr>
            <w:tcW w:type="dxa" w:w="2610"/>
          </w:tcPr>
          <w:p>
            <w:pPr>
              <w:spacing w:after="0"/>
              <w:jc w:val="left"/>
            </w:pPr>
            <w:r>
              <w:rPr>
                <w:rFonts w:ascii="Consolas" w:hAnsi="Consolas"/>
                <w:b w:val="0"/>
                <w:i w:val="0"/>
                <w:sz w:val="14"/>
              </w:rPr>
              <w:t>vibration</w:t>
            </w:r>
            <w:r>
              <w:rPr>
                <w:rFonts w:ascii="Times New Roman" w:hAnsi="Times New Roman"/>
                <w:b w:val="0"/>
                <w:i w:val="0"/>
                <w:sz w:val="15"/>
              </w:rPr>
              <w:t xml:space="preserve"> (spot readings)</w:t>
            </w:r>
          </w:p>
        </w:tc>
        <w:tc>
          <w:tcPr>
            <w:tcW w:type="dxa" w:w="2610"/>
          </w:tcPr>
          <w:p>
            <w:pPr>
              <w:spacing w:after="0"/>
              <w:jc w:val="center"/>
            </w:pPr>
            <w:r>
              <w:rPr>
                <w:rFonts w:ascii="Times New Roman" w:hAnsi="Times New Roman"/>
                <w:b w:val="0"/>
                <w:i w:val="0"/>
                <w:sz w:val="15"/>
              </w:rPr>
              <w:t>0.307</w:t>
            </w:r>
          </w:p>
        </w:tc>
        <w:tc>
          <w:tcPr>
            <w:tcW w:type="dxa" w:w="2610"/>
          </w:tcPr>
          <w:p>
            <w:pPr>
              <w:spacing w:after="0"/>
              <w:jc w:val="center"/>
            </w:pPr>
            <w:r>
              <w:rPr>
                <w:rFonts w:ascii="Times New Roman" w:hAnsi="Times New Roman"/>
                <w:b w:val="0"/>
                <w:i w:val="0"/>
                <w:sz w:val="15"/>
              </w:rPr>
              <w:t>0.039</w:t>
            </w:r>
          </w:p>
        </w:tc>
        <w:tc>
          <w:tcPr>
            <w:tcW w:type="dxa" w:w="2610"/>
          </w:tcPr>
          <w:p>
            <w:pPr>
              <w:spacing w:after="0"/>
              <w:jc w:val="center"/>
            </w:pPr>
            <w:r>
              <w:rPr>
                <w:rFonts w:ascii="Times New Roman" w:hAnsi="Times New Roman"/>
                <w:b w:val="0"/>
                <w:i w:val="0"/>
                <w:sz w:val="15"/>
              </w:rPr>
              <w:t>92 %</w:t>
            </w:r>
          </w:p>
        </w:tc>
      </w:tr>
      <w:tr>
        <w:tc>
          <w:tcPr>
            <w:tcW w:type="dxa" w:w="2610"/>
          </w:tcPr>
          <w:p>
            <w:pPr>
              <w:spacing w:after="0"/>
              <w:jc w:val="left"/>
            </w:pPr>
            <w:r>
              <w:rPr>
                <w:rFonts w:ascii="Consolas" w:hAnsi="Consolas"/>
                <w:b w:val="0"/>
                <w:i w:val="0"/>
                <w:sz w:val="14"/>
              </w:rPr>
              <w:t>sound_vibrometer</w:t>
            </w:r>
          </w:p>
        </w:tc>
        <w:tc>
          <w:tcPr>
            <w:tcW w:type="dxa" w:w="2610"/>
          </w:tcPr>
          <w:p>
            <w:pPr>
              <w:spacing w:after="0"/>
              <w:jc w:val="center"/>
            </w:pPr>
            <w:r>
              <w:rPr>
                <w:rFonts w:ascii="Times New Roman" w:hAnsi="Times New Roman"/>
                <w:b w:val="0"/>
                <w:i w:val="0"/>
                <w:sz w:val="15"/>
              </w:rPr>
              <w:t>0.269</w:t>
            </w:r>
          </w:p>
        </w:tc>
        <w:tc>
          <w:tcPr>
            <w:tcW w:type="dxa" w:w="2610"/>
          </w:tcPr>
          <w:p>
            <w:pPr>
              <w:spacing w:after="0"/>
              <w:jc w:val="center"/>
            </w:pPr>
            <w:r>
              <w:rPr>
                <w:rFonts w:ascii="Times New Roman" w:hAnsi="Times New Roman"/>
                <w:b w:val="0"/>
                <w:i w:val="0"/>
                <w:sz w:val="15"/>
              </w:rPr>
              <w:t>0.050</w:t>
            </w:r>
          </w:p>
        </w:tc>
        <w:tc>
          <w:tcPr>
            <w:tcW w:type="dxa" w:w="2610"/>
          </w:tcPr>
          <w:p>
            <w:pPr>
              <w:spacing w:after="0"/>
              <w:jc w:val="center"/>
            </w:pPr>
            <w:r>
              <w:rPr>
                <w:rFonts w:ascii="Times New Roman" w:hAnsi="Times New Roman"/>
                <w:b w:val="0"/>
                <w:i w:val="0"/>
                <w:sz w:val="15"/>
              </w:rPr>
              <w:t>100 %</w:t>
            </w:r>
          </w:p>
        </w:tc>
      </w:tr>
      <w:tr>
        <w:tc>
          <w:tcPr>
            <w:tcW w:type="dxa" w:w="2610"/>
          </w:tcPr>
          <w:p>
            <w:pPr>
              <w:spacing w:after="0"/>
              <w:jc w:val="left"/>
            </w:pPr>
            <w:r>
              <w:rPr>
                <w:rFonts w:ascii="Consolas" w:hAnsi="Consolas"/>
                <w:b w:val="0"/>
                <w:i w:val="0"/>
                <w:sz w:val="14"/>
              </w:rPr>
              <w:t>current</w:t>
            </w:r>
          </w:p>
        </w:tc>
        <w:tc>
          <w:tcPr>
            <w:tcW w:type="dxa" w:w="2610"/>
          </w:tcPr>
          <w:p>
            <w:pPr>
              <w:spacing w:after="0"/>
              <w:jc w:val="center"/>
            </w:pPr>
            <w:r>
              <w:rPr>
                <w:rFonts w:ascii="Times New Roman" w:hAnsi="Times New Roman"/>
                <w:b w:val="0"/>
                <w:i w:val="0"/>
                <w:sz w:val="15"/>
              </w:rPr>
              <w:t>0.130</w:t>
            </w:r>
          </w:p>
        </w:tc>
        <w:tc>
          <w:tcPr>
            <w:tcW w:type="dxa" w:w="2610"/>
          </w:tcPr>
          <w:p>
            <w:pPr>
              <w:spacing w:after="0"/>
              <w:jc w:val="center"/>
            </w:pPr>
            <w:r>
              <w:rPr>
                <w:rFonts w:ascii="Times New Roman" w:hAnsi="Times New Roman"/>
                <w:b w:val="0"/>
                <w:i w:val="0"/>
                <w:sz w:val="15"/>
              </w:rPr>
              <w:t>0.042</w:t>
            </w:r>
          </w:p>
        </w:tc>
        <w:tc>
          <w:tcPr>
            <w:tcW w:type="dxa" w:w="2610"/>
          </w:tcPr>
          <w:p>
            <w:pPr>
              <w:spacing w:after="0"/>
              <w:jc w:val="center"/>
            </w:pPr>
            <w:r>
              <w:rPr>
                <w:rFonts w:ascii="Times New Roman" w:hAnsi="Times New Roman"/>
                <w:b w:val="0"/>
                <w:i w:val="0"/>
                <w:sz w:val="15"/>
              </w:rPr>
              <w:t>100 %</w:t>
            </w:r>
          </w:p>
        </w:tc>
      </w:tr>
    </w:tbl>
    <w:p>
      <w:pPr>
        <w:spacing w:after="80"/>
      </w:pPr>
    </w:p>
    <w:p>
      <w:pPr>
        <w:spacing w:after="120"/>
        <w:ind w:firstLine="288"/>
        <w:jc w:val="both"/>
      </w:pPr>
      <w:r>
        <w:rPr>
          <w:rFonts w:ascii="Times New Roman" w:hAnsi="Times New Roman"/>
          <w:b w:val="0"/>
          <w:i w:val="0"/>
          <w:sz w:val="20"/>
        </w:rPr>
        <w:t xml:space="preserve">The smartphone microphone receives the </w:t>
      </w:r>
      <w:r>
        <w:rPr>
          <w:rFonts w:ascii="Times New Roman" w:hAnsi="Times New Roman"/>
          <w:b/>
          <w:i w:val="0"/>
          <w:sz w:val="20"/>
        </w:rPr>
        <w:t>largest</w:t>
      </w:r>
      <w:r>
        <w:rPr>
          <w:rFonts w:ascii="Times New Roman" w:hAnsi="Times New Roman"/>
          <w:b w:val="0"/>
          <w:i w:val="0"/>
          <w:sz w:val="20"/>
        </w:rPr>
        <w:t xml:space="preserve"> average attention weight — slightly above the instrument-grade vibrometer waveform — while the armature current receives less than half as much. This is the central practical result: under this fusion model, a ≈1 m consumer microphone is not a degraded afterthought but a first-class information source for both tasks. We caution that attention weights are a model-internal saliency measure, not a causal ablation (see Section 5.2).</w:t>
      </w:r>
    </w:p>
    <w:p>
      <w:pPr>
        <w:spacing w:before="160" w:after="60"/>
      </w:pPr>
      <w:r>
        <w:rPr>
          <w:rFonts w:ascii="Times New Roman" w:hAnsi="Times New Roman"/>
          <w:i/>
          <w:sz w:val="20"/>
        </w:rPr>
        <w:t>D. Optimisation behaviour</w:t>
      </w:r>
    </w:p>
    <w:p>
      <w:pPr>
        <w:sectPr>
          <w:type w:val="continuous"/>
          <w:pgSz w:w="12240" w:h="15840"/>
          <w:pgMar w:top="1080" w:right="900" w:bottom="1440" w:left="900" w:header="720" w:footer="720" w:gutter="0"/>
          <w:cols w:space="288" w:num="2" w:equalWidth="1"/>
          <w:docGrid w:linePitch="360"/>
        </w:sectPr>
      </w:pPr>
    </w:p>
    <w:p>
      <w:pPr>
        <w:spacing w:before="120" w:after="60"/>
        <w:jc w:val="center"/>
      </w:pPr>
      <w:r>
        <w:drawing>
          <wp:inline xmlns:a="http://schemas.openxmlformats.org/drawingml/2006/main" xmlns:pic="http://schemas.openxmlformats.org/drawingml/2006/picture">
            <wp:extent cx="6547104" cy="2459674"/>
            <wp:docPr id="6" name="Picture 6"/>
            <wp:cNvGraphicFramePr>
              <a:graphicFrameLocks noChangeAspect="1"/>
            </wp:cNvGraphicFramePr>
            <a:graphic>
              <a:graphicData uri="http://schemas.openxmlformats.org/drawingml/2006/picture">
                <pic:pic>
                  <pic:nvPicPr>
                    <pic:cNvPr id="0" name="fig_training_curves.png"/>
                    <pic:cNvPicPr/>
                  </pic:nvPicPr>
                  <pic:blipFill>
                    <a:blip r:embed="rId14"/>
                    <a:stretch>
                      <a:fillRect/>
                    </a:stretch>
                  </pic:blipFill>
                  <pic:spPr>
                    <a:xfrm>
                      <a:off x="0" y="0"/>
                      <a:ext cx="6547104" cy="2459674"/>
                    </a:xfrm>
                    <a:prstGeom prst="rect"/>
                  </pic:spPr>
                </pic:pic>
              </a:graphicData>
            </a:graphic>
          </wp:inline>
        </w:drawing>
      </w:r>
    </w:p>
    <w:p>
      <w:pPr>
        <w:spacing w:after="200"/>
        <w:jc w:val="both"/>
      </w:pPr>
      <w:r>
        <w:rPr>
          <w:rFonts w:ascii="Times New Roman" w:hAnsi="Times New Roman"/>
          <w:sz w:val="16"/>
        </w:rPr>
        <w:t xml:space="preserve">Fig. 6. </w:t>
      </w:r>
      <w:r>
        <w:rPr>
          <w:rFonts w:ascii="Times New Roman" w:hAnsi="Times New Roman"/>
          <w:b w:val="0"/>
          <w:i w:val="0"/>
          <w:sz w:val="16"/>
        </w:rPr>
        <w:t>Training and validation loss and accuracy. Training accuracy saturates near 0.99 while validation accuracy oscillates between 0.68 and 0.89, indicating that with only 62 training recordings the model is capacity-limited by data, not by parameters.</w:t>
      </w:r>
    </w:p>
    <w:p>
      <w:pPr>
        <w:sectPr>
          <w:type w:val="continuous"/>
          <w:pgSz w:w="12240" w:h="15840"/>
          <w:pgMar w:top="1080" w:right="900" w:bottom="1440" w:left="900" w:header="720" w:footer="720" w:gutter="0"/>
          <w:cols w:space="288" w:num="1" w:equalWidth="1"/>
          <w:docGrid w:linePitch="360"/>
        </w:sectPr>
      </w:pPr>
    </w:p>
    <w:p>
      <w:pPr>
        <w:spacing w:before="240" w:after="80"/>
        <w:jc w:val="center"/>
      </w:pPr>
      <w:r>
        <w:rPr>
          <w:rFonts w:ascii="Times New Roman" w:hAnsi="Times New Roman"/>
          <w:smallCaps/>
          <w:sz w:val="20"/>
        </w:rPr>
        <w:t>V.  Discussion</w:t>
      </w:r>
    </w:p>
    <w:p>
      <w:pPr>
        <w:spacing w:before="160" w:after="60"/>
      </w:pPr>
      <w:r>
        <w:rPr>
          <w:rFonts w:ascii="Times New Roman" w:hAnsi="Times New Roman"/>
          <w:i/>
          <w:sz w:val="20"/>
        </w:rPr>
        <w:t>A. Interpretation</w:t>
      </w:r>
    </w:p>
    <w:p>
      <w:pPr>
        <w:spacing w:after="120"/>
        <w:ind w:firstLine="288"/>
        <w:jc w:val="both"/>
      </w:pPr>
      <w:r>
        <w:rPr>
          <w:rFonts w:ascii="Times New Roman" w:hAnsi="Times New Roman"/>
          <w:b w:val="0"/>
          <w:i w:val="0"/>
          <w:sz w:val="20"/>
        </w:rPr>
        <w:t>Three findings stand out. (i) The four condition families are perfectly separable on held-out recordings, so the acoustic/vibration signature of a loosened foundation and of a detuned regulator is unambiguous even at one-second granularity. (ii) The residual confusion is entirely about direction reversal — plausible, since a periodically reversing drive spends most of its time in steady rotation, and a randomly positioned 1 s window may contain no reversal event at all. Window length is therefore a natural lever: longer windows (or explicit reversal-event detection) should recover this factor. (iii) Speed can be regressed to ≈4.5 % of rated speed from sensors that were never synchronised with one another, confirming that state-level alignment is sufficient for stationary signatures.</w:t>
      </w:r>
    </w:p>
    <w:p>
      <w:pPr>
        <w:spacing w:before="160" w:after="60"/>
      </w:pPr>
      <w:r>
        <w:rPr>
          <w:rFonts w:ascii="Times New Roman" w:hAnsi="Times New Roman"/>
          <w:i/>
          <w:sz w:val="20"/>
        </w:rPr>
        <w:t>B. Limitations</w:t>
      </w:r>
    </w:p>
    <w:p>
      <w:pPr>
        <w:spacing w:after="40"/>
        <w:ind w:left="288"/>
        <w:jc w:val="both"/>
      </w:pPr>
      <w:r>
        <w:rPr>
          <w:rFonts w:ascii="Times New Roman" w:hAnsi="Times New Roman"/>
          <w:sz w:val="20"/>
        </w:rPr>
        <w:t xml:space="preserve">• </w:t>
      </w:r>
      <w:r>
        <w:rPr>
          <w:rFonts w:ascii="Times New Roman" w:hAnsi="Times New Roman"/>
          <w:b/>
          <w:i w:val="0"/>
          <w:sz w:val="20"/>
        </w:rPr>
        <w:t>Scale.</w:t>
      </w:r>
      <w:r>
        <w:rPr>
          <w:rFonts w:ascii="Times New Roman" w:hAnsi="Times New Roman"/>
          <w:b w:val="0"/>
          <w:i w:val="0"/>
          <w:sz w:val="20"/>
        </w:rPr>
        <w:t xml:space="preserve"> 98 recordings and 784 windows is small; the validation curve is noisy and the single train/val/test split gives wide effective confidence intervals. Repeated group-stratified cross-validation is required before the numbers can be quoted as point estimates.</w:t>
      </w:r>
    </w:p>
    <w:p>
      <w:pPr>
        <w:spacing w:after="40"/>
        <w:ind w:left="288"/>
        <w:jc w:val="both"/>
      </w:pPr>
      <w:r>
        <w:rPr>
          <w:rFonts w:ascii="Times New Roman" w:hAnsi="Times New Roman"/>
          <w:sz w:val="20"/>
        </w:rPr>
        <w:t xml:space="preserve">• </w:t>
      </w:r>
      <w:r>
        <w:rPr>
          <w:rFonts w:ascii="Times New Roman" w:hAnsi="Times New Roman"/>
          <w:b/>
          <w:i w:val="0"/>
          <w:sz w:val="20"/>
        </w:rPr>
        <w:t>Attention ≠ causal importance.</w:t>
      </w:r>
      <w:r>
        <w:rPr>
          <w:rFonts w:ascii="Times New Roman" w:hAnsi="Times New Roman"/>
          <w:b w:val="0"/>
          <w:i w:val="0"/>
          <w:sz w:val="20"/>
        </w:rPr>
        <w:t xml:space="preserve"> Section 4.3 reports internal weights. A leave-one- modality-out ablation (and a phone-only model) is needed to substantiate the "phone can replace the probe" claim quantitatively.</w:t>
      </w:r>
    </w:p>
    <w:p>
      <w:pPr>
        <w:spacing w:after="40"/>
        <w:ind w:left="288"/>
        <w:jc w:val="both"/>
      </w:pPr>
      <w:r>
        <w:rPr>
          <w:rFonts w:ascii="Times New Roman" w:hAnsi="Times New Roman"/>
          <w:sz w:val="20"/>
        </w:rPr>
        <w:t xml:space="preserve">• </w:t>
      </w:r>
      <w:r>
        <w:rPr>
          <w:rFonts w:ascii="Times New Roman" w:hAnsi="Times New Roman"/>
          <w:b/>
          <w:i w:val="0"/>
          <w:sz w:val="20"/>
        </w:rPr>
        <w:t>Sequential recording.</w:t>
      </w:r>
      <w:r>
        <w:rPr>
          <w:rFonts w:ascii="Times New Roman" w:hAnsi="Times New Roman"/>
          <w:b w:val="0"/>
          <w:i w:val="0"/>
          <w:sz w:val="20"/>
        </w:rPr>
        <w:t xml:space="preserve"> Modalities are aligned by operating state, not in time; any drift between recordings of the same state is unmodelled noise.</w:t>
      </w:r>
    </w:p>
    <w:p>
      <w:pPr>
        <w:spacing w:after="40"/>
        <w:ind w:left="288"/>
        <w:jc w:val="both"/>
      </w:pPr>
      <w:r>
        <w:rPr>
          <w:rFonts w:ascii="Times New Roman" w:hAnsi="Times New Roman"/>
          <w:sz w:val="20"/>
        </w:rPr>
        <w:t xml:space="preserve">• </w:t>
      </w:r>
      <w:r>
        <w:rPr>
          <w:rFonts w:ascii="Times New Roman" w:hAnsi="Times New Roman"/>
          <w:b/>
          <w:i w:val="0"/>
          <w:sz w:val="20"/>
        </w:rPr>
        <w:t>Coverage imbalance.</w:t>
      </w:r>
      <w:r>
        <w:rPr>
          <w:rFonts w:ascii="Times New Roman" w:hAnsi="Times New Roman"/>
          <w:b w:val="0"/>
          <w:i w:val="0"/>
          <w:sz w:val="20"/>
        </w:rPr>
        <w:t xml:space="preserve"> </w:t>
      </w:r>
      <w:r>
        <w:rPr>
          <w:rFonts w:ascii="Consolas" w:hAnsi="Consolas"/>
          <w:b w:val="0"/>
          <w:i w:val="0"/>
          <w:sz w:val="19"/>
        </w:rPr>
        <w:t>suboptimal_control_*</w:t>
      </w:r>
      <w:r>
        <w:rPr>
          <w:rFonts w:ascii="Times New Roman" w:hAnsi="Times New Roman"/>
          <w:b w:val="0"/>
          <w:i w:val="0"/>
          <w:sz w:val="20"/>
        </w:rPr>
        <w:t xml:space="preserve"> is capped at ≈65 % of rated speed, so condition and speed are not fully crossed; part of the classification signal may be a speed-range prior rather than a condition signature.</w:t>
      </w:r>
    </w:p>
    <w:p>
      <w:pPr>
        <w:spacing w:after="40"/>
        <w:ind w:left="288"/>
        <w:jc w:val="both"/>
      </w:pPr>
      <w:r>
        <w:rPr>
          <w:rFonts w:ascii="Times New Roman" w:hAnsi="Times New Roman"/>
          <w:sz w:val="20"/>
        </w:rPr>
        <w:t xml:space="preserve">• </w:t>
      </w:r>
      <w:r>
        <w:rPr>
          <w:rFonts w:ascii="Times New Roman" w:hAnsi="Times New Roman"/>
          <w:b/>
          <w:i w:val="0"/>
          <w:sz w:val="20"/>
        </w:rPr>
        <w:t>Single machine.</w:t>
      </w:r>
      <w:r>
        <w:rPr>
          <w:rFonts w:ascii="Times New Roman" w:hAnsi="Times New Roman"/>
          <w:b w:val="0"/>
          <w:i w:val="0"/>
          <w:sz w:val="20"/>
        </w:rPr>
        <w:t xml:space="preserve"> All data come from one motor and one rig; cross-machine generalisation is untested.</w:t>
      </w:r>
    </w:p>
    <w:p>
      <w:pPr>
        <w:spacing w:after="80"/>
      </w:pPr>
    </w:p>
    <w:p>
      <w:pPr>
        <w:spacing w:before="160" w:after="60"/>
      </w:pPr>
      <w:r>
        <w:rPr>
          <w:rFonts w:ascii="Times New Roman" w:hAnsi="Times New Roman"/>
          <w:i/>
          <w:sz w:val="20"/>
        </w:rPr>
        <w:t>C. Planned extensions</w:t>
      </w:r>
    </w:p>
    <w:p>
      <w:pPr>
        <w:spacing w:before="80" w:after="120"/>
        <w:ind w:left="216"/>
        <w:jc w:val="both"/>
      </w:pPr>
      <w:r>
        <w:rPr>
          <w:rFonts w:ascii="Times New Roman" w:hAnsi="Times New Roman"/>
          <w:b/>
          <w:i/>
          <w:color w:val="606060"/>
          <w:sz w:val="18"/>
        </w:rPr>
        <w:t>TODO (draft):</w:t>
      </w:r>
      <w:r>
        <w:rPr>
          <w:rFonts w:ascii="Times New Roman" w:hAnsi="Times New Roman"/>
          <w:b w:val="0"/>
          <w:i/>
          <w:color w:val="606060"/>
          <w:sz w:val="18"/>
        </w:rPr>
        <w:t xml:space="preserve"> the following experiments are required for a submittable version.</w:t>
      </w:r>
    </w:p>
    <w:p>
      <w:pPr>
        <w:spacing w:after="40"/>
        <w:ind w:left="288"/>
        <w:jc w:val="both"/>
      </w:pPr>
      <w:r>
        <w:rPr>
          <w:rFonts w:ascii="Times New Roman" w:hAnsi="Times New Roman"/>
          <w:sz w:val="20"/>
        </w:rPr>
        <w:t xml:space="preserve">1) </w:t>
      </w:r>
      <w:r>
        <w:rPr>
          <w:rFonts w:ascii="Times New Roman" w:hAnsi="Times New Roman"/>
          <w:b w:val="0"/>
          <w:i w:val="0"/>
          <w:sz w:val="20"/>
        </w:rPr>
        <w:t>Unimodal baselines (phone-only, vibrometer-only, current-only, vibration-only) and leave-one-modality-out ablations, with the identical protocol.</w:t>
      </w:r>
    </w:p>
    <w:p>
      <w:pPr>
        <w:spacing w:after="40"/>
        <w:ind w:left="288"/>
        <w:jc w:val="both"/>
      </w:pPr>
      <w:r>
        <w:rPr>
          <w:rFonts w:ascii="Times New Roman" w:hAnsi="Times New Roman"/>
          <w:sz w:val="20"/>
        </w:rPr>
        <w:t xml:space="preserve">2) </w:t>
      </w:r>
      <w:r>
        <w:rPr>
          <w:rFonts w:ascii="Times New Roman" w:hAnsi="Times New Roman"/>
          <w:b w:val="0"/>
          <w:i w:val="0"/>
          <w:sz w:val="20"/>
        </w:rPr>
        <w:t xml:space="preserve">Repeated </w:t>
      </w:r>
      <w:r>
        <w:rPr>
          <w:rFonts w:ascii="Consolas" w:hAnsi="Consolas"/>
          <w:b w:val="0"/>
          <w:i w:val="0"/>
          <w:sz w:val="19"/>
        </w:rPr>
        <w:t>GroupKFold</w:t>
      </w:r>
      <w:r>
        <w:rPr>
          <w:rFonts w:ascii="Times New Roman" w:hAnsi="Times New Roman"/>
          <w:b w:val="0"/>
          <w:i w:val="0"/>
          <w:sz w:val="20"/>
        </w:rPr>
        <w:t xml:space="preserve"> cross-validation with mean ± s.d. for every metric.</w:t>
      </w:r>
    </w:p>
    <w:p>
      <w:pPr>
        <w:spacing w:after="40"/>
        <w:ind w:left="288"/>
        <w:jc w:val="both"/>
      </w:pPr>
      <w:r>
        <w:rPr>
          <w:rFonts w:ascii="Times New Roman" w:hAnsi="Times New Roman"/>
          <w:sz w:val="20"/>
        </w:rPr>
        <w:t xml:space="preserve">3) </w:t>
      </w:r>
      <w:r>
        <w:rPr>
          <w:rFonts w:ascii="Times New Roman" w:hAnsi="Times New Roman"/>
          <w:b w:val="0"/>
          <w:i w:val="0"/>
          <w:sz w:val="20"/>
        </w:rPr>
        <w:t>Comparison against classical baselines: hand-crafted spectral features + gradient boosting; MCSA band-power features.</w:t>
      </w:r>
    </w:p>
    <w:p>
      <w:pPr>
        <w:spacing w:after="40"/>
        <w:ind w:left="288"/>
        <w:jc w:val="both"/>
      </w:pPr>
      <w:r>
        <w:rPr>
          <w:rFonts w:ascii="Times New Roman" w:hAnsi="Times New Roman"/>
          <w:sz w:val="20"/>
        </w:rPr>
        <w:t xml:space="preserve">4) </w:t>
      </w:r>
      <w:r>
        <w:rPr>
          <w:rFonts w:ascii="Times New Roman" w:hAnsi="Times New Roman"/>
          <w:b w:val="0"/>
          <w:i w:val="0"/>
          <w:sz w:val="20"/>
        </w:rPr>
        <w:t>Window-length sweep (1 s / 2 s / 5 s) targeting the reversal-flag confusion.</w:t>
      </w:r>
    </w:p>
    <w:p>
      <w:pPr>
        <w:spacing w:after="40"/>
        <w:ind w:left="288"/>
        <w:jc w:val="both"/>
      </w:pPr>
      <w:r>
        <w:rPr>
          <w:rFonts w:ascii="Times New Roman" w:hAnsi="Times New Roman"/>
          <w:sz w:val="20"/>
        </w:rPr>
        <w:t xml:space="preserve">5) </w:t>
      </w:r>
      <w:r>
        <w:rPr>
          <w:rFonts w:ascii="Times New Roman" w:hAnsi="Times New Roman"/>
          <w:b w:val="0"/>
          <w:i w:val="0"/>
          <w:sz w:val="20"/>
        </w:rPr>
        <w:t>Alternative fusion strategies (late logit averaging, cross-modal transformer) as an architecture ablation.</w:t>
      </w:r>
    </w:p>
    <w:p>
      <w:pPr>
        <w:spacing w:after="40"/>
        <w:ind w:left="288"/>
        <w:jc w:val="both"/>
      </w:pPr>
      <w:r>
        <w:rPr>
          <w:rFonts w:ascii="Times New Roman" w:hAnsi="Times New Roman"/>
          <w:sz w:val="20"/>
        </w:rPr>
        <w:t xml:space="preserve">6) </w:t>
      </w:r>
      <w:r>
        <w:rPr>
          <w:rFonts w:ascii="Times New Roman" w:hAnsi="Times New Roman"/>
          <w:b w:val="0"/>
          <w:i w:val="0"/>
          <w:sz w:val="20"/>
        </w:rPr>
        <w:t>Robustness study: additive background noise and microphone-distance variation for the phone modality.</w:t>
      </w:r>
    </w:p>
    <w:p>
      <w:pPr>
        <w:spacing w:after="80"/>
      </w:pPr>
    </w:p>
    <w:p>
      <w:pPr>
        <w:spacing w:before="240" w:after="80"/>
        <w:jc w:val="center"/>
      </w:pPr>
      <w:r>
        <w:rPr>
          <w:rFonts w:ascii="Times New Roman" w:hAnsi="Times New Roman"/>
          <w:smallCaps/>
          <w:sz w:val="20"/>
        </w:rPr>
        <w:t>VI.  Reproducibility</w:t>
      </w:r>
    </w:p>
    <w:p>
      <w:pPr>
        <w:spacing w:after="0"/>
        <w:ind w:left="173"/>
      </w:pPr>
      <w:r>
        <w:rPr>
          <w:rFonts w:ascii="Consolas" w:hAnsi="Consolas"/>
          <w:sz w:val="15"/>
        </w:rPr>
        <w:t>python pipeline/multimodal_pipeline.py --stage all --epochs 60</w:t>
      </w:r>
    </w:p>
    <w:p>
      <w:pPr>
        <w:spacing w:after="120"/>
      </w:pPr>
    </w:p>
    <w:p>
      <w:pPr>
        <w:spacing w:after="120"/>
        <w:ind w:firstLine="288"/>
        <w:jc w:val="both"/>
      </w:pPr>
      <w:r>
        <w:rPr>
          <w:rFonts w:ascii="Times New Roman" w:hAnsi="Times New Roman"/>
          <w:b w:val="0"/>
          <w:i w:val="0"/>
          <w:sz w:val="20"/>
        </w:rPr>
        <w:t>Stages can be run separately (</w:t>
      </w:r>
      <w:r>
        <w:rPr>
          <w:rFonts w:ascii="Consolas" w:hAnsi="Consolas"/>
          <w:b w:val="0"/>
          <w:i w:val="0"/>
          <w:sz w:val="19"/>
        </w:rPr>
        <w:t>--stage cache|train|eval</w:t>
      </w:r>
      <w:r>
        <w:rPr>
          <w:rFonts w:ascii="Times New Roman" w:hAnsi="Times New Roman"/>
          <w:b w:val="0"/>
          <w:i w:val="0"/>
          <w:sz w:val="20"/>
        </w:rPr>
        <w:t>). The run produces:</w:t>
      </w:r>
    </w:p>
    <w:p>
      <w:pPr>
        <w:spacing w:after="0"/>
        <w:ind w:left="173"/>
      </w:pPr>
      <w:r>
        <w:rPr>
          <w:rFonts w:ascii="Consolas" w:hAnsi="Consolas"/>
          <w:sz w:val="15"/>
        </w:rPr>
        <w:t>pipeline_outputs/multimodal/</w:t>
      </w:r>
    </w:p>
    <w:p>
      <w:pPr>
        <w:spacing w:after="0"/>
        <w:ind w:left="173"/>
      </w:pPr>
      <w:r>
        <w:rPr>
          <w:rFonts w:ascii="Consolas" w:hAnsi="Consolas"/>
          <w:sz w:val="15"/>
        </w:rPr>
        <w:t xml:space="preserve">  feature_cache.npz          # 784 aligned four-modality samples + masks + labels</w:t>
      </w:r>
    </w:p>
    <w:p>
      <w:pPr>
        <w:spacing w:after="0"/>
        <w:ind w:left="173"/>
      </w:pPr>
      <w:r>
        <w:rPr>
          <w:rFonts w:ascii="Consolas" w:hAnsi="Consolas"/>
          <w:sz w:val="15"/>
        </w:rPr>
        <w:t xml:space="preserve">  model.pt                   # weights, normalisation statistics, split indices</w:t>
      </w:r>
    </w:p>
    <w:p>
      <w:pPr>
        <w:spacing w:after="0"/>
        <w:ind w:left="173"/>
      </w:pPr>
      <w:r>
        <w:rPr>
          <w:rFonts w:ascii="Consolas" w:hAnsi="Consolas"/>
          <w:sz w:val="15"/>
        </w:rPr>
        <w:t xml:space="preserve">  metrics.json               # all reported metrics</w:t>
      </w:r>
    </w:p>
    <w:p>
      <w:pPr>
        <w:spacing w:after="0"/>
        <w:ind w:left="173"/>
      </w:pPr>
      <w:r>
        <w:rPr>
          <w:rFonts w:ascii="Consolas" w:hAnsi="Consolas"/>
          <w:sz w:val="15"/>
        </w:rPr>
        <w:t xml:space="preserve">  training_history.csv</w:t>
      </w:r>
    </w:p>
    <w:p>
      <w:pPr>
        <w:spacing w:after="0"/>
        <w:ind w:left="173"/>
      </w:pPr>
      <w:r>
        <w:rPr>
          <w:rFonts w:ascii="Consolas" w:hAnsi="Consolas"/>
          <w:sz w:val="15"/>
        </w:rPr>
        <w:t xml:space="preserve">  figures/                   # Figures 1-6, PNG (300 dpi) + PDF</w:t>
      </w:r>
    </w:p>
    <w:p>
      <w:pPr>
        <w:spacing w:after="0"/>
        <w:ind w:left="173"/>
      </w:pPr>
      <w:r>
        <w:rPr>
          <w:rFonts w:ascii="Consolas" w:hAnsi="Consolas"/>
          <w:sz w:val="15"/>
        </w:rPr>
        <w:t xml:space="preserve">  tables/classification_report.csv, test_predictions.csv</w:t>
      </w:r>
    </w:p>
    <w:p>
      <w:pPr>
        <w:spacing w:after="120"/>
      </w:pPr>
    </w:p>
    <w:p>
      <w:pPr>
        <w:spacing w:after="120"/>
        <w:ind w:firstLine="288"/>
        <w:jc w:val="both"/>
      </w:pPr>
      <w:r>
        <w:rPr>
          <w:rFonts w:ascii="Times New Roman" w:hAnsi="Times New Roman"/>
          <w:b w:val="0"/>
          <w:i w:val="0"/>
          <w:sz w:val="20"/>
        </w:rPr>
        <w:t>Environment: Python 3.13, PyTorch 2.13 (CPU), librosa 1.0, soundfile, PyAV 18.1, scikit-learn, seaborn 0.13. Seed 1337 for splits and initialisation; results in Section 4 were obtained on CPU in a single run.</w:t>
      </w:r>
    </w:p>
    <w:p>
      <w:pPr>
        <w:spacing w:before="240" w:after="80"/>
        <w:jc w:val="center"/>
      </w:pPr>
      <w:r>
        <w:rPr>
          <w:rFonts w:ascii="Times New Roman" w:hAnsi="Times New Roman"/>
          <w:smallCaps/>
          <w:sz w:val="20"/>
        </w:rPr>
        <w:t>VII.  Conclusion</w:t>
      </w:r>
    </w:p>
    <w:p>
      <w:pPr>
        <w:spacing w:after="120"/>
        <w:ind w:firstLine="288"/>
        <w:jc w:val="both"/>
      </w:pPr>
      <w:r>
        <w:rPr>
          <w:rFonts w:ascii="Times New Roman" w:hAnsi="Times New Roman"/>
          <w:b w:val="0"/>
          <w:i w:val="0"/>
          <w:sz w:val="20"/>
        </w:rPr>
        <w:t xml:space="preserve">We presented an attention-fused multi-modal pipeline that jointly diagnoses the operating condition and estimates the speed setpoint of a brushed DC servo drive from four heterogeneous sensors. Under a strict recording-disjoint protocol the model attains 0.830 accuracy / 0.986 macro AUC on eight classes and </w:t>
      </w:r>
      <w:r>
        <w:rPr>
          <w:rFonts w:ascii="Times New Roman" w:hAnsi="Times New Roman"/>
          <w:b w:val="0"/>
          <w:i/>
          <w:sz w:val="20"/>
        </w:rPr>
        <w:t>R² = 0.972</w:t>
      </w:r>
      <w:r>
        <w:rPr>
          <w:rFonts w:ascii="Times New Roman" w:hAnsi="Times New Roman"/>
          <w:b w:val="0"/>
          <w:i w:val="0"/>
          <w:sz w:val="20"/>
        </w:rPr>
        <w:t xml:space="preserve"> on speed, with every classification error confined to the direction-reversal flag — the four mechanical and control condition families are separated without error. The fusion layer assigns the highest attention weight to a budget smartphone microphone, ahead of an instrument-grade vibrometer waveform and far ahead of the armature current, providing model-internal evidence that low-cost acoustic sensing is a credible substitute for invasive instrumentation in this class of machine. Confirming that evidence with explicit modality ablations, cross-validated estimates and cross-machine data is the subject of ongoing work.</w:t>
      </w:r>
    </w:p>
    <w:p>
      <w:pPr>
        <w:spacing w:before="240" w:after="80"/>
        <w:jc w:val="center"/>
      </w:pPr>
      <w:r>
        <w:rPr>
          <w:rFonts w:ascii="Times New Roman" w:hAnsi="Times New Roman"/>
          <w:smallCaps/>
          <w:sz w:val="20"/>
        </w:rPr>
        <w:t>VIII.  References</w:t>
      </w:r>
    </w:p>
    <w:p>
      <w:pPr>
        <w:spacing w:before="80" w:after="120"/>
        <w:ind w:left="216"/>
        <w:jc w:val="both"/>
      </w:pPr>
      <w:r>
        <w:rPr>
          <w:rFonts w:ascii="Times New Roman" w:hAnsi="Times New Roman"/>
          <w:b/>
          <w:i/>
          <w:color w:val="606060"/>
          <w:sz w:val="18"/>
        </w:rPr>
        <w:t>TODO (draft):</w:t>
      </w:r>
      <w:r>
        <w:rPr>
          <w:rFonts w:ascii="Times New Roman" w:hAnsi="Times New Roman"/>
          <w:b w:val="0"/>
          <w:i/>
          <w:color w:val="606060"/>
          <w:sz w:val="18"/>
        </w:rPr>
        <w:t xml:space="preserve"> complete and format for the target venue; items below are placeholders except where noted.</w:t>
      </w:r>
    </w:p>
    <w:p>
      <w:pPr>
        <w:spacing w:after="120"/>
        <w:ind w:firstLine="288"/>
        <w:jc w:val="both"/>
      </w:pPr>
      <w:r>
        <w:rPr>
          <w:rFonts w:ascii="Times New Roman" w:hAnsi="Times New Roman"/>
          <w:b w:val="0"/>
          <w:i w:val="0"/>
          <w:sz w:val="20"/>
        </w:rPr>
        <w:t xml:space="preserve">[1] </w:t>
      </w:r>
      <w:r>
        <w:rPr>
          <w:rFonts w:ascii="Times New Roman" w:hAnsi="Times New Roman"/>
          <w:b w:val="0"/>
          <w:i/>
          <w:sz w:val="20"/>
        </w:rPr>
        <w:t>Multi-Sensor Condition-Monitoring Dataset of a Brushed DC Servo Motor</w:t>
      </w:r>
      <w:r>
        <w:rPr>
          <w:rFonts w:ascii="Times New Roman" w:hAnsi="Times New Roman"/>
          <w:b w:val="0"/>
          <w:i w:val="0"/>
          <w:sz w:val="20"/>
        </w:rPr>
        <w:t>, Mendeley Data, CC BY 4.0. TODO: authors, DOI, year.</w:t>
      </w:r>
    </w:p>
    <w:p>
      <w:pPr>
        <w:spacing w:after="120"/>
        <w:ind w:firstLine="288"/>
        <w:jc w:val="both"/>
      </w:pPr>
      <w:r>
        <w:rPr>
          <w:rFonts w:ascii="Times New Roman" w:hAnsi="Times New Roman"/>
          <w:b w:val="0"/>
          <w:i w:val="0"/>
          <w:sz w:val="20"/>
        </w:rPr>
        <w:t xml:space="preserve">[2] M. Ilse, J. M. Tomczak, M. Welling, "Attention-based Deep Multiple Instance Learning", </w:t>
      </w:r>
      <w:r>
        <w:rPr>
          <w:rFonts w:ascii="Times New Roman" w:hAnsi="Times New Roman"/>
          <w:b w:val="0"/>
          <w:i/>
          <w:sz w:val="20"/>
        </w:rPr>
        <w:t>ICML</w:t>
      </w:r>
      <w:r>
        <w:rPr>
          <w:rFonts w:ascii="Times New Roman" w:hAnsi="Times New Roman"/>
          <w:b w:val="0"/>
          <w:i w:val="0"/>
          <w:sz w:val="20"/>
        </w:rPr>
        <w:t>, 2018.</w:t>
      </w:r>
    </w:p>
    <w:p>
      <w:pPr>
        <w:spacing w:after="120"/>
        <w:ind w:firstLine="288"/>
        <w:jc w:val="both"/>
      </w:pPr>
      <w:r>
        <w:rPr>
          <w:rFonts w:ascii="Times New Roman" w:hAnsi="Times New Roman"/>
          <w:b w:val="0"/>
          <w:i w:val="0"/>
          <w:sz w:val="20"/>
        </w:rPr>
        <w:t>[3] TODO — survey of motor current signature analysis for fault diagnosis.</w:t>
      </w:r>
    </w:p>
    <w:p>
      <w:pPr>
        <w:spacing w:after="120"/>
        <w:ind w:firstLine="288"/>
        <w:jc w:val="both"/>
      </w:pPr>
      <w:r>
        <w:rPr>
          <w:rFonts w:ascii="Times New Roman" w:hAnsi="Times New Roman"/>
          <w:b w:val="0"/>
          <w:i w:val="0"/>
          <w:sz w:val="20"/>
        </w:rPr>
        <w:t>[4] TODO — acoustic-based machine condition monitoring with deep learning.</w:t>
      </w:r>
    </w:p>
    <w:p>
      <w:pPr>
        <w:spacing w:after="120"/>
        <w:ind w:firstLine="288"/>
        <w:jc w:val="both"/>
      </w:pPr>
      <w:r>
        <w:rPr>
          <w:rFonts w:ascii="Times New Roman" w:hAnsi="Times New Roman"/>
          <w:b w:val="0"/>
          <w:i w:val="0"/>
          <w:sz w:val="20"/>
        </w:rPr>
        <w:t>[5] TODO — multi-modal fusion for prognostics and health management.</w:t>
      </w:r>
    </w:p>
    <w:sectPr w:rsidR="00FC693F" w:rsidRPr="0006063C" w:rsidSect="00034616">
      <w:type w:val="continuous"/>
      <w:pgSz w:w="12240" w:h="15840"/>
      <w:pgMar w:top="1080" w:right="900" w:bottom="1440" w:left="900"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