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715" w:rsidRPr="000212D8" w:rsidRDefault="00821C45">
      <w:pPr>
        <w:keepNext/>
        <w:spacing w:after="120"/>
        <w:jc w:val="center"/>
        <w:rPr>
          <w:lang w:val="bg-BG"/>
        </w:rPr>
      </w:pPr>
      <w:r w:rsidRPr="000212D8">
        <w:rPr>
          <w:sz w:val="30"/>
          <w:lang w:val="bg-BG"/>
        </w:rPr>
        <w:t>ЛАБОРАТОРНО УПРАЖНЕНИЕ № 8</w:t>
      </w:r>
    </w:p>
    <w:p w:rsidR="009B53ED" w:rsidRPr="000212D8" w:rsidRDefault="00D536E6" w:rsidP="00D536E6">
      <w:pPr>
        <w:keepNext/>
        <w:spacing w:before="180" w:after="80"/>
        <w:ind w:firstLine="709"/>
        <w:jc w:val="center"/>
        <w:rPr>
          <w:b/>
          <w:sz w:val="34"/>
          <w:lang w:val="bg-BG"/>
        </w:rPr>
      </w:pPr>
      <w:r w:rsidRPr="000212D8">
        <w:rPr>
          <w:b/>
          <w:sz w:val="34"/>
          <w:lang w:val="bg-BG"/>
        </w:rPr>
        <w:t>МОНИТОР</w:t>
      </w:r>
      <w:r w:rsidR="009B53ED" w:rsidRPr="000212D8">
        <w:rPr>
          <w:b/>
          <w:sz w:val="34"/>
          <w:lang w:val="bg-BG"/>
        </w:rPr>
        <w:t>ИНГ И ДИАГНОСТИКА НА СИСТЕМА ЗА</w:t>
      </w:r>
    </w:p>
    <w:p w:rsidR="00D536E6" w:rsidRPr="000212D8" w:rsidRDefault="00D536E6" w:rsidP="00D536E6">
      <w:pPr>
        <w:keepNext/>
        <w:spacing w:before="180" w:after="80"/>
        <w:ind w:firstLine="709"/>
        <w:jc w:val="center"/>
        <w:rPr>
          <w:b/>
          <w:sz w:val="34"/>
          <w:lang w:val="bg-BG"/>
        </w:rPr>
      </w:pPr>
      <w:r w:rsidRPr="000212D8">
        <w:rPr>
          <w:b/>
          <w:sz w:val="34"/>
          <w:lang w:val="bg-BG"/>
        </w:rPr>
        <w:t>ЕЛЕКТРОЗАДВИЖВАНЕ ЧРЕЗ АНАЛИЗ НА ТОКА</w:t>
      </w:r>
    </w:p>
    <w:p w:rsidR="00D536E6" w:rsidRPr="000212D8" w:rsidRDefault="00D536E6" w:rsidP="00D536E6">
      <w:pPr>
        <w:keepNext/>
        <w:spacing w:before="180" w:after="80"/>
        <w:ind w:firstLine="709"/>
        <w:jc w:val="center"/>
        <w:rPr>
          <w:b/>
          <w:sz w:val="80"/>
          <w:szCs w:val="80"/>
          <w:lang w:val="bg-BG"/>
        </w:rPr>
      </w:pPr>
    </w:p>
    <w:p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8.1. Задачи на упражнението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1. Запознаване с изследваната система и измервателната апаратура.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а) принцип на действие на системата с подчинено регулиране по скорост и ток;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б) измерване и записване на сигнала, пропорционален на тока на котвата, посредством цифров осцилоскоп.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2. Експериментално изследване на системата.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а) записване на сигнала при оптимална настройка на регулаторите и различни задания за скорост;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б) записване при разхлабен фундамент и неоптимални настройки на регулаторите при еднакво задание за скорост;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в) изследване при периодична промяна на посоката на въртене.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3. Обработка на данните и диагностична оценка.</w:t>
      </w:r>
    </w:p>
    <w:p w:rsidR="00D536E6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а) представяне на времедиаграмите и амплитудните спектри и определяне на показателите на променливата съставка на сигнала;</w:t>
      </w:r>
    </w:p>
    <w:p w:rsidR="00105715" w:rsidRPr="000212D8" w:rsidRDefault="00D536E6" w:rsidP="00D536E6">
      <w:pPr>
        <w:ind w:firstLine="709"/>
        <w:jc w:val="both"/>
        <w:rPr>
          <w:lang w:val="bg-BG"/>
        </w:rPr>
      </w:pPr>
      <w:r w:rsidRPr="000212D8">
        <w:rPr>
          <w:lang w:val="bg-BG"/>
        </w:rPr>
        <w:t>б) сравнение на резултатите при различните състояния и оценяване на възможностите за тяхното разграничаване чрез токов анализ</w:t>
      </w:r>
      <w:r w:rsidR="00821C45" w:rsidRPr="000212D8">
        <w:rPr>
          <w:lang w:val="bg-BG"/>
        </w:rPr>
        <w:t>.</w:t>
      </w:r>
    </w:p>
    <w:p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8.2. Теоретични сведения</w:t>
      </w:r>
    </w:p>
    <w:p w:rsidR="00095B3B" w:rsidRPr="000212D8" w:rsidRDefault="00095B3B">
      <w:pPr>
        <w:ind w:firstLine="709"/>
        <w:jc w:val="both"/>
        <w:rPr>
          <w:lang w:val="bg-BG"/>
        </w:rPr>
      </w:pPr>
      <w:r w:rsidRPr="000212D8">
        <w:rPr>
          <w:lang w:val="bg-BG"/>
        </w:rPr>
        <w:t>Котвеният ток е една от величините, използвани за мониторинг и диагностика на постояннотокови системите за електрозадвижване. Неговото изменение е свързано с електромагнитния момент, работата на силовия преобразувател и регулаторите. Чрез сравнение на токовите сигнали при еднакви работни условия могат да се установят изменения, съпътстващи неоптимална настройка на управлението, нарушение в механичното закрепване или други неизправности.</w:t>
      </w:r>
    </w:p>
    <w:p w:rsidR="00105715" w:rsidRPr="000212D8" w:rsidRDefault="000C29D7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При постоянен магнитен поток уравнението на котвената верига има вида</w:t>
      </w:r>
      <w:r w:rsidR="00821C45" w:rsidRPr="000212D8">
        <w:rPr>
          <w:lang w:val="bg-BG"/>
        </w:rPr>
        <w:t>:</w:t>
      </w:r>
    </w:p>
    <w:p w:rsidR="00095B3B" w:rsidRPr="000212D8" w:rsidRDefault="00095B3B">
      <w:pPr>
        <w:ind w:firstLine="709"/>
        <w:jc w:val="both"/>
        <w:rPr>
          <w:lang w:val="bg-BG"/>
        </w:rPr>
      </w:pPr>
    </w:p>
    <w:p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(8.1)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u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(t) 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R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i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(t) +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L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f>
          <m:fPr>
            <m:ctrlPr>
              <w:rPr>
                <w:rFonts w:ascii="Cambria Math" w:hAnsi="Cambria Math"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diₐ(t)</m:t>
            </m:r>
          </m:num>
          <m:den>
            <m:r>
              <w:rPr>
                <w:rFonts w:ascii="Cambria Math" w:hAnsi="Cambria Math"/>
                <w:lang w:val="bg-BG"/>
              </w:rPr>
              <m:t>dt</m:t>
            </m:r>
          </m:den>
        </m:f>
        <m:r>
          <w:rPr>
            <w:rFonts w:ascii="Cambria Math" w:hAnsi="Cambria Math"/>
            <w:lang w:val="bg-BG"/>
          </w:rPr>
          <m:t xml:space="preserve"> +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e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>(t)</m:t>
        </m:r>
      </m:oMath>
      <w:r w:rsidR="00BB48CB" w:rsidRPr="000212D8">
        <w:rPr>
          <w:rFonts w:ascii="Times New Roman" w:hAnsi="Times New Roman"/>
          <w:color w:val="000000"/>
          <w:sz w:val="24"/>
          <w:lang w:val="bg-BG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:rsidR="00BB48CB" w:rsidRPr="000212D8" w:rsidRDefault="00BB48CB" w:rsidP="00BB48CB">
      <w:pPr>
        <w:jc w:val="both"/>
        <w:rPr>
          <w:sz w:val="32"/>
          <w:lang w:val="bg-BG"/>
        </w:rPr>
      </w:pPr>
      <w:r w:rsidRPr="000212D8">
        <w:rPr>
          <w:color w:val="000000"/>
          <w:lang w:val="bg-BG"/>
        </w:rPr>
        <w:lastRenderedPageBreak/>
        <w:t xml:space="preserve">където </w:t>
      </w:r>
      <w:r w:rsidRPr="000212D8">
        <w:rPr>
          <w:i/>
          <w:color w:val="000000"/>
          <w:lang w:val="bg-BG"/>
        </w:rPr>
        <w:t>uₐ</w:t>
      </w:r>
      <w:r w:rsidRPr="000212D8">
        <w:rPr>
          <w:color w:val="000000"/>
          <w:lang w:val="bg-BG"/>
        </w:rPr>
        <w:t xml:space="preserve"> е напрежението на котвата; </w:t>
      </w:r>
      <w:r w:rsidRPr="000212D8">
        <w:rPr>
          <w:i/>
          <w:color w:val="000000"/>
          <w:lang w:val="bg-BG"/>
        </w:rPr>
        <w:t>iₐ</w:t>
      </w:r>
      <w:r w:rsidRPr="000212D8">
        <w:rPr>
          <w:color w:val="000000"/>
          <w:lang w:val="bg-BG"/>
        </w:rPr>
        <w:t xml:space="preserve"> — токът на котвата; </w:t>
      </w:r>
      <w:r w:rsidRPr="000212D8">
        <w:rPr>
          <w:i/>
          <w:color w:val="000000"/>
          <w:lang w:val="bg-BG"/>
        </w:rPr>
        <w:t>Rₐ</w:t>
      </w:r>
      <w:r w:rsidRPr="000212D8">
        <w:rPr>
          <w:color w:val="000000"/>
          <w:lang w:val="bg-BG"/>
        </w:rPr>
        <w:t xml:space="preserve"> и </w:t>
      </w:r>
      <w:r w:rsidRPr="000212D8">
        <w:rPr>
          <w:i/>
          <w:color w:val="000000"/>
          <w:lang w:val="bg-BG"/>
        </w:rPr>
        <w:t>Lₐ</w:t>
      </w:r>
      <w:r w:rsidRPr="000212D8">
        <w:rPr>
          <w:color w:val="000000"/>
          <w:lang w:val="bg-BG"/>
        </w:rPr>
        <w:t xml:space="preserve"> — активното съпротивление и индуктивността на котвената верига; </w:t>
      </w:r>
      <w:r w:rsidRPr="000212D8">
        <w:rPr>
          <w:i/>
          <w:color w:val="000000"/>
          <w:lang w:val="bg-BG"/>
        </w:rPr>
        <w:t>eₐ</w:t>
      </w:r>
      <w:r w:rsidRPr="000212D8">
        <w:rPr>
          <w:color w:val="000000"/>
          <w:lang w:val="bg-BG"/>
        </w:rPr>
        <w:t xml:space="preserve"> — противо е.д.н.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Противо е.д.н. и електромагнитният момент на двигателя се определят от уравненията:</w:t>
      </w:r>
    </w:p>
    <w:p w:rsidR="00095B3B" w:rsidRPr="000212D8" w:rsidRDefault="00095B3B">
      <w:pPr>
        <w:ind w:firstLine="709"/>
        <w:jc w:val="both"/>
        <w:rPr>
          <w:lang w:val="bg-BG"/>
        </w:rPr>
      </w:pPr>
    </w:p>
    <w:p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(8.2)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e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r>
          <w:rPr>
            <w:rFonts w:ascii="Cambria Math" w:hAnsi="Cambria Math"/>
            <w:lang w:val="bg-BG"/>
          </w:rPr>
          <m:t xml:space="preserve">(t) 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  <m:r>
          <w:rPr>
            <w:rFonts w:ascii="Cambria Math" w:hAnsi="Cambria Math"/>
            <w:lang w:val="bg-BG"/>
          </w:rPr>
          <m:t xml:space="preserve"> ω(t)</m:t>
        </m:r>
      </m:oMath>
      <w:r w:rsidR="00493C3E" w:rsidRPr="000212D8">
        <w:rPr>
          <w:rFonts w:ascii="Times New Roman" w:hAnsi="Times New Roman"/>
          <w:color w:val="000000"/>
          <w:sz w:val="24"/>
          <w:lang w:val="bg-BG"/>
        </w:rPr>
        <w:t xml:space="preserve"> </w:t>
      </w:r>
    </w:p>
    <w:p w:rsidR="00095B3B" w:rsidRPr="000212D8" w:rsidRDefault="00095B3B">
      <w:pPr>
        <w:tabs>
          <w:tab w:val="center" w:pos="4819"/>
        </w:tabs>
        <w:spacing w:before="120" w:after="120"/>
        <w:rPr>
          <w:lang w:val="bg-BG"/>
        </w:rPr>
      </w:pPr>
    </w:p>
    <w:p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(8.3)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  <m:d>
          <m:dPr>
            <m:ctrlPr>
              <w:rPr>
                <w:rFonts w:ascii="Cambria Math" w:hAnsi="Cambria Math"/>
                <w:i/>
                <w:lang w:val="bg-BG"/>
              </w:rPr>
            </m:ctrlPr>
          </m:dPr>
          <m:e>
            <m:r>
              <w:rPr>
                <w:rFonts w:ascii="Cambria Math" w:hAnsi="Cambria Math"/>
                <w:lang w:val="bg-BG"/>
              </w:rPr>
              <m:t>t</m:t>
            </m:r>
          </m:e>
        </m:d>
        <m:r>
          <w:rPr>
            <w:rFonts w:ascii="Cambria Math" w:hAnsi="Cambria Math"/>
            <w:lang w:val="bg-BG"/>
          </w:rPr>
          <m:t xml:space="preserve">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t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i</m:t>
            </m:r>
          </m:e>
          <m:sub>
            <m:r>
              <w:rPr>
                <w:rFonts w:ascii="Cambria Math" w:hAnsi="Cambria Math"/>
                <w:lang w:val="bg-BG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  <w:lang w:val="bg-BG"/>
              </w:rPr>
            </m:ctrlPr>
          </m:dPr>
          <m:e>
            <m:r>
              <w:rPr>
                <w:rFonts w:ascii="Cambria Math" w:hAnsi="Cambria Math"/>
                <w:lang w:val="bg-BG"/>
              </w:rPr>
              <m:t>t</m:t>
            </m:r>
          </m:e>
        </m:d>
        <m:r>
          <w:rPr>
            <w:rFonts w:ascii="Cambria Math" w:hAnsi="Cambria Math"/>
            <w:lang w:val="bg-BG"/>
          </w:rPr>
          <m:t>,</m:t>
        </m:r>
      </m:oMath>
    </w:p>
    <w:p w:rsidR="00095B3B" w:rsidRPr="000212D8" w:rsidRDefault="00095B3B">
      <w:pPr>
        <w:tabs>
          <w:tab w:val="center" w:pos="4819"/>
        </w:tabs>
        <w:spacing w:before="120" w:after="120"/>
        <w:rPr>
          <w:lang w:val="bg-BG"/>
        </w:rPr>
      </w:pPr>
    </w:p>
    <w:p w:rsidR="00105715" w:rsidRPr="000212D8" w:rsidRDefault="00821C45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r>
          <w:rPr>
            <w:rFonts w:ascii="Cambria Math" w:hAnsi="Cambria Math"/>
            <w:lang w:val="bg-BG"/>
          </w:rPr>
          <m:t>ω</m:t>
        </m:r>
      </m:oMath>
      <w:r w:rsidRPr="000212D8">
        <w:rPr>
          <w:lang w:val="bg-BG"/>
        </w:rPr>
        <w:t xml:space="preserve"> е ъгловата скорост на двигателя;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</m:oMath>
      <w:r w:rsidRPr="000212D8">
        <w:rPr>
          <w:lang w:val="bg-BG"/>
        </w:rPr>
        <w:t xml:space="preserve"> и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k</m:t>
            </m:r>
          </m:e>
          <m:sub>
            <m:r>
              <w:rPr>
                <w:rFonts w:ascii="Cambria Math" w:hAnsi="Cambria Math"/>
                <w:lang w:val="bg-BG"/>
              </w:rPr>
              <m:t>m</m:t>
            </m:r>
          </m:sub>
        </m:sSub>
      </m:oMath>
      <w:r w:rsidRPr="000212D8">
        <w:rPr>
          <w:lang w:val="bg-BG"/>
        </w:rPr>
        <w:t xml:space="preserve"> – константите на е.д</w:t>
      </w:r>
      <w:r w:rsidR="00493C3E" w:rsidRPr="000212D8">
        <w:rPr>
          <w:lang w:val="bg-BG"/>
        </w:rPr>
        <w:t>.н. и на момента</w:t>
      </w:r>
      <w:r w:rsidRPr="000212D8">
        <w:rPr>
          <w:lang w:val="bg-BG"/>
        </w:rPr>
        <w:t>.</w:t>
      </w:r>
    </w:p>
    <w:p w:rsidR="00105715" w:rsidRPr="000212D8" w:rsidRDefault="00493C3E">
      <w:pPr>
        <w:ind w:firstLine="709"/>
        <w:jc w:val="both"/>
        <w:rPr>
          <w:lang w:val="bg-BG"/>
        </w:rPr>
      </w:pPr>
      <w:r w:rsidRPr="000212D8">
        <w:rPr>
          <w:lang w:val="bg-BG"/>
        </w:rPr>
        <w:t>Въртеливото движение на ротора се описва с основното уравнение на електрозадвижването</w:t>
      </w:r>
      <w:r w:rsidR="00821C45" w:rsidRPr="000212D8">
        <w:rPr>
          <w:lang w:val="bg-BG"/>
        </w:rPr>
        <w:t>:</w:t>
      </w:r>
    </w:p>
    <w:p w:rsidR="00095B3B" w:rsidRPr="000212D8" w:rsidRDefault="00095B3B">
      <w:pPr>
        <w:ind w:firstLine="709"/>
        <w:jc w:val="both"/>
        <w:rPr>
          <w:lang w:val="bg-BG"/>
        </w:rPr>
      </w:pPr>
    </w:p>
    <w:p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(8.4)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J</m:t>
            </m:r>
          </m:e>
          <m:sub>
            <m:r>
              <w:rPr>
                <w:rFonts w:ascii="Cambria Math" w:hAnsi="Cambria Math"/>
                <w:lang w:val="bg-BG"/>
              </w:rPr>
              <m:t>Σ</m:t>
            </m:r>
          </m:sub>
        </m:sSub>
        <m:r>
          <w:rPr>
            <w:rFonts w:ascii="Cambria Math" w:hAnsi="Cambria Math"/>
            <w:lang w:val="bg-BG"/>
          </w:rPr>
          <m:t xml:space="preserve"> </m:t>
        </m:r>
        <m:f>
          <m:fPr>
            <m:ctrlPr>
              <w:rPr>
                <w:rFonts w:ascii="Cambria Math" w:hAnsi="Cambria Math"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dω(t)</m:t>
            </m:r>
          </m:num>
          <m:den>
            <m:r>
              <w:rPr>
                <w:rFonts w:ascii="Cambria Math" w:hAnsi="Cambria Math"/>
                <w:lang w:val="bg-BG"/>
              </w:rPr>
              <m:t>dt</m:t>
            </m:r>
          </m:den>
        </m:f>
        <m:r>
          <w:rPr>
            <w:rFonts w:ascii="Cambria Math" w:hAnsi="Cambria Math"/>
            <w:lang w:val="bg-BG"/>
          </w:rPr>
          <m:t xml:space="preserve"> =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e</m:t>
            </m:r>
          </m:sub>
        </m:sSub>
        <m:r>
          <w:rPr>
            <w:rFonts w:ascii="Cambria Math" w:hAnsi="Cambria Math"/>
            <w:lang w:val="bg-BG"/>
          </w:rPr>
          <m:t xml:space="preserve">(t) -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c</m:t>
            </m:r>
          </m:sub>
        </m:sSub>
        <m:r>
          <w:rPr>
            <w:rFonts w:ascii="Cambria Math" w:hAnsi="Cambria Math"/>
            <w:lang w:val="bg-BG"/>
          </w:rPr>
          <m:t>(t)</m:t>
        </m:r>
      </m:oMath>
      <w:r w:rsidR="00493C3E" w:rsidRPr="000212D8">
        <w:rPr>
          <w:rFonts w:ascii="Times New Roman" w:hAnsi="Times New Roman"/>
          <w:color w:val="000000"/>
          <w:sz w:val="24"/>
          <w:lang w:val="bg-BG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:rsidR="00095B3B" w:rsidRPr="000212D8" w:rsidRDefault="00095B3B">
      <w:pPr>
        <w:tabs>
          <w:tab w:val="center" w:pos="4819"/>
        </w:tabs>
        <w:spacing w:before="120" w:after="120"/>
        <w:rPr>
          <w:lang w:val="bg-BG"/>
        </w:rPr>
      </w:pPr>
    </w:p>
    <w:p w:rsidR="00105715" w:rsidRPr="000212D8" w:rsidRDefault="00821C45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J</m:t>
            </m:r>
          </m:e>
          <m:sub>
            <m:r>
              <w:rPr>
                <w:rFonts w:ascii="Cambria Math" w:hAnsi="Cambria Math"/>
                <w:lang w:val="bg-BG"/>
              </w:rPr>
              <m:t>Σ</m:t>
            </m:r>
          </m:sub>
        </m:sSub>
      </m:oMath>
      <w:r w:rsidRPr="000212D8">
        <w:rPr>
          <w:lang w:val="bg-BG"/>
        </w:rPr>
        <w:t xml:space="preserve"> е сумарният инерционен момент, приведен към вала на двигателя;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w:rPr>
                <w:rFonts w:ascii="Cambria Math" w:hAnsi="Cambria Math"/>
                <w:lang w:val="bg-BG"/>
              </w:rPr>
              <m:t>c</m:t>
            </m:r>
          </m:sub>
        </m:sSub>
      </m:oMath>
      <w:r w:rsidRPr="000212D8">
        <w:rPr>
          <w:lang w:val="bg-BG"/>
        </w:rPr>
        <w:t xml:space="preserve"> – статичният съпротивителен момент.</w:t>
      </w:r>
    </w:p>
    <w:p w:rsidR="00493C3E" w:rsidRPr="000212D8" w:rsidRDefault="00493C3E" w:rsidP="00493C3E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При работа без външен товар двигателят преодолява главно механичните загуби. В установен режим средният електромагнитен момент уравновесява средния съпротивителен момент. При ускоряване и спиране токът осигурява и момента за изменение на скоростта.</w:t>
      </w:r>
    </w:p>
    <w:p w:rsidR="00493C3E" w:rsidRPr="000212D8" w:rsidRDefault="00493C3E">
      <w:pPr>
        <w:ind w:firstLine="709"/>
        <w:jc w:val="both"/>
        <w:rPr>
          <w:lang w:val="bg-BG"/>
        </w:rPr>
      </w:pPr>
      <w:r w:rsidRPr="000212D8">
        <w:rPr>
          <w:lang w:val="bg-BG"/>
        </w:rPr>
        <w:t>Външният регулатор на скорост формира заданието за ток, а вътрешният регулатор на ток управлява тиристорния преобразувател. Неоптималната настройка може да предизвика по-бавно отработване на заданието, увеличени колебания или по-големи токови отклонения. Тези изменения се изследват в установен режим и при реверсиране. Само по токовия запис не се определят пререгулирането и времето за установяване на скоростта; необходим е и запис на действителната скорост.</w:t>
      </w:r>
    </w:p>
    <w:p w:rsidR="00043E5D" w:rsidRPr="000212D8" w:rsidRDefault="00904269">
      <w:pPr>
        <w:ind w:firstLine="709"/>
        <w:jc w:val="both"/>
        <w:rPr>
          <w:lang w:val="bg-BG"/>
        </w:rPr>
      </w:pPr>
      <w:r w:rsidRPr="000212D8">
        <w:rPr>
          <w:lang w:val="bg-BG"/>
        </w:rPr>
        <w:t>При разхлабен фундамент двигателят не е закрепен достатъчно стабилно към основата, което може да доведе до механични колебания. Те могат да бъдат съпроводени с изменения на съп</w:t>
      </w:r>
      <w:r w:rsidR="00043E5D" w:rsidRPr="000212D8">
        <w:rPr>
          <w:lang w:val="bg-BG"/>
        </w:rPr>
        <w:t>ротивителния момент и скоростта</w:t>
      </w:r>
      <w:r w:rsidRPr="000212D8">
        <w:rPr>
          <w:lang w:val="bg-BG"/>
        </w:rPr>
        <w:t>. За да се оцени дали тези изменения могат да бъдат установени чрез токов анализ, се сравняват записи при нормално закрепване и разхлабен фундамент при еднакви условия на работа. Липсата на отчетлива разлика в токовия сигнал не означава, че закрепването</w:t>
      </w:r>
      <w:r w:rsidR="00043E5D" w:rsidRPr="000212D8">
        <w:rPr>
          <w:lang w:val="bg-BG"/>
        </w:rPr>
        <w:t xml:space="preserve"> на двигателя</w:t>
      </w:r>
      <w:r w:rsidRPr="000212D8">
        <w:rPr>
          <w:lang w:val="bg-BG"/>
        </w:rPr>
        <w:t xml:space="preserve"> е изправно. </w:t>
      </w:r>
    </w:p>
    <w:p w:rsidR="00043E5D" w:rsidRPr="000212D8" w:rsidRDefault="00043E5D">
      <w:pPr>
        <w:ind w:firstLine="709"/>
        <w:jc w:val="both"/>
        <w:rPr>
          <w:lang w:val="bg-BG"/>
        </w:rPr>
      </w:pPr>
      <w:r w:rsidRPr="000212D8">
        <w:rPr>
          <w:lang w:val="bg-BG"/>
        </w:rPr>
        <w:lastRenderedPageBreak/>
        <w:t>Пулсиращото напрежение на преобразувателя предизвиква пулсации в тока. Честотата на пулсациите на изправеното напрежение се определя:</w:t>
      </w:r>
    </w:p>
    <w:p w:rsidR="00043E5D" w:rsidRPr="000212D8" w:rsidRDefault="00043E5D">
      <w:pPr>
        <w:ind w:firstLine="709"/>
        <w:jc w:val="both"/>
        <w:rPr>
          <w:lang w:val="bg-BG"/>
        </w:rPr>
      </w:pPr>
    </w:p>
    <w:p w:rsidR="00105715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(8.5</w:t>
      </w:r>
      <w:r w:rsidR="00821C45" w:rsidRPr="000212D8">
        <w:rPr>
          <w:lang w:val="bg-BG"/>
        </w:rPr>
        <w:t>)</w:t>
      </w:r>
      <w:r w:rsidR="00821C45"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p</m:t>
            </m:r>
          </m:sub>
        </m:sSub>
        <m:r>
          <w:rPr>
            <w:rFonts w:ascii="Cambria Math" w:hAnsi="Cambria Math"/>
            <w:lang w:val="bg-BG"/>
          </w:rPr>
          <m:t xml:space="preserve"> = p 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мр</m:t>
            </m:r>
          </m:sub>
        </m:sSub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:rsidR="00043E5D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</w:p>
    <w:p w:rsidR="00043E5D" w:rsidRPr="000212D8" w:rsidRDefault="00821C45" w:rsidP="00043E5D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r>
          <w:rPr>
            <w:rFonts w:ascii="Cambria Math" w:hAnsi="Cambria Math"/>
            <w:lang w:val="bg-BG"/>
          </w:rPr>
          <m:t>p</m:t>
        </m:r>
      </m:oMath>
      <w:r w:rsidRPr="000212D8">
        <w:rPr>
          <w:lang w:val="bg-BG"/>
        </w:rPr>
        <w:t xml:space="preserve"> </w:t>
      </w:r>
      <w:r w:rsidR="00043E5D" w:rsidRPr="000212D8">
        <w:rPr>
          <w:lang w:val="bg-BG"/>
        </w:rPr>
        <w:t>са пулсациите</w:t>
      </w:r>
      <w:r w:rsidRPr="000212D8">
        <w:rPr>
          <w:lang w:val="bg-BG"/>
        </w:rPr>
        <w:t xml:space="preserve"> на схемата (за трифазна мостова схема </w:t>
      </w:r>
      <m:oMath>
        <m:r>
          <w:rPr>
            <w:rFonts w:ascii="Cambria Math" w:hAnsi="Cambria Math"/>
            <w:lang w:val="bg-BG"/>
          </w:rPr>
          <m:t>p=6</m:t>
        </m:r>
      </m:oMath>
      <w:r w:rsidRPr="000212D8">
        <w:rPr>
          <w:lang w:val="bg-BG"/>
        </w:rPr>
        <w:t xml:space="preserve">);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мр</m:t>
            </m:r>
          </m:sub>
        </m:sSub>
      </m:oMath>
      <w:r w:rsidRPr="000212D8">
        <w:rPr>
          <w:lang w:val="bg-BG"/>
        </w:rPr>
        <w:t xml:space="preserve"> – честотата на захранващата мрежа. При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мр</m:t>
            </m:r>
          </m:sub>
        </m:sSub>
      </m:oMath>
      <w:r w:rsidRPr="000212D8">
        <w:rPr>
          <w:lang w:val="bg-BG"/>
        </w:rPr>
        <w:t xml:space="preserve"> = 50 Hz основната честота на пулсациите е 300 Hz, като се появяват и нейните хармоници 600, 900, 1</w:t>
      </w:r>
      <w:r w:rsidR="00043E5D" w:rsidRPr="000212D8">
        <w:rPr>
          <w:lang w:val="bg-BG"/>
        </w:rPr>
        <w:t>200 Hz и т.н., като амплитудите зависят от режима на преобразувателя и котвената верига.</w:t>
      </w:r>
    </w:p>
    <w:p w:rsidR="00043E5D" w:rsidRPr="000212D8" w:rsidRDefault="00043E5D" w:rsidP="00043E5D">
      <w:pPr>
        <w:jc w:val="both"/>
        <w:rPr>
          <w:lang w:val="bg-BG"/>
        </w:rPr>
      </w:pPr>
      <w:r w:rsidRPr="000212D8">
        <w:rPr>
          <w:lang w:val="bg-BG"/>
        </w:rPr>
        <w:tab/>
        <w:t xml:space="preserve">Други съставки са свързани с въртенето и комутацията на колектора. Честотата на въртене и честотата на преминаване на колекторните пластини спрямо неподвижна четка са: </w:t>
      </w:r>
    </w:p>
    <w:p w:rsidR="00043E5D" w:rsidRPr="000212D8" w:rsidRDefault="00043E5D" w:rsidP="00043E5D">
      <w:pPr>
        <w:jc w:val="both"/>
        <w:rPr>
          <w:lang w:val="bg-BG"/>
        </w:rPr>
      </w:pPr>
    </w:p>
    <w:p w:rsidR="00105715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(8.6</w:t>
      </w:r>
      <w:r w:rsidR="00821C45" w:rsidRPr="000212D8">
        <w:rPr>
          <w:lang w:val="bg-BG"/>
        </w:rPr>
        <w:t>)</w:t>
      </w:r>
      <w:r w:rsidR="00821C45"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r</m:t>
            </m:r>
          </m:sub>
        </m:sSub>
        <m:r>
          <w:rPr>
            <w:rFonts w:ascii="Cambria Math" w:hAnsi="Cambria Math"/>
            <w:lang w:val="bg-BG"/>
          </w:rPr>
          <m:t>=</m:t>
        </m:r>
        <m:f>
          <m:fPr>
            <m:ctrlPr>
              <w:rPr>
                <w:rFonts w:ascii="Cambria Math" w:hAnsi="Cambria Math"/>
                <w:lang w:val="bg-BG"/>
              </w:rPr>
            </m:ctrlPr>
          </m:fPr>
          <m:num>
            <m:r>
              <w:rPr>
                <w:rFonts w:ascii="Cambria Math" w:hAnsi="Cambria Math"/>
                <w:lang w:val="bg-BG"/>
              </w:rPr>
              <m:t>n</m:t>
            </m:r>
          </m:num>
          <m:den>
            <m:r>
              <w:rPr>
                <w:rFonts w:ascii="Cambria Math" w:hAnsi="Cambria Math"/>
                <w:lang w:val="bg-BG"/>
              </w:rPr>
              <m:t>60</m:t>
            </m:r>
          </m:den>
        </m:f>
        <m:r>
          <m:rPr>
            <m:sty m:val="p"/>
          </m:rPr>
          <w:rPr>
            <w:rFonts w:ascii="Cambria Math" w:hAnsi="Cambria Math"/>
            <w:lang w:val="bg-BG"/>
          </w:rPr>
          <m:t>;</m:t>
        </m:r>
      </m:oMath>
    </w:p>
    <w:p w:rsidR="00043E5D" w:rsidRPr="000212D8" w:rsidRDefault="00043E5D">
      <w:pPr>
        <w:tabs>
          <w:tab w:val="center" w:pos="4819"/>
        </w:tabs>
        <w:spacing w:before="120" w:after="120"/>
        <w:rPr>
          <w:lang w:val="bg-BG"/>
        </w:rPr>
      </w:pPr>
    </w:p>
    <w:p w:rsidR="00105715" w:rsidRPr="000212D8" w:rsidRDefault="00821C45">
      <w:pPr>
        <w:tabs>
          <w:tab w:val="center" w:pos="4819"/>
        </w:tabs>
        <w:spacing w:before="120" w:after="120"/>
        <w:rPr>
          <w:lang w:val="bg-BG"/>
        </w:rPr>
      </w:pPr>
      <w:r w:rsidRPr="000212D8">
        <w:rPr>
          <w:lang w:val="bg-BG"/>
        </w:rPr>
        <w:t>(8.</w:t>
      </w:r>
      <w:r w:rsidR="002D1B63" w:rsidRPr="000212D8">
        <w:rPr>
          <w:lang w:val="bg-BG"/>
        </w:rPr>
        <w:t>7</w:t>
      </w:r>
      <w:r w:rsidRPr="000212D8">
        <w:rPr>
          <w:lang w:val="bg-BG"/>
        </w:rPr>
        <w:t>)</w:t>
      </w:r>
      <w:r w:rsidRPr="000212D8">
        <w:rPr>
          <w:lang w:val="bg-BG"/>
        </w:rPr>
        <w:tab/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  <m:r>
          <w:rPr>
            <w:rFonts w:ascii="Cambria Math" w:hAnsi="Cambria Math"/>
            <w:lang w:val="bg-BG"/>
          </w:rPr>
          <m:t>=m</m:t>
        </m:r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bg-BG"/>
          </w:rPr>
          <m:t>, </m:t>
        </m:r>
        <m:r>
          <w:rPr>
            <w:rFonts w:ascii="Cambria Math" w:hAnsi="Cambria Math"/>
            <w:lang w:val="bg-BG"/>
          </w:rPr>
          <m:t>m=1,2,3,…</m:t>
        </m:r>
        <m:r>
          <m:rPr>
            <m:sty m:val="p"/>
          </m:rPr>
          <w:rPr>
            <w:rFonts w:ascii="Cambria Math" w:hAnsi="Cambria Math"/>
            <w:lang w:val="bg-BG"/>
          </w:rPr>
          <m:t>,</m:t>
        </m:r>
      </m:oMath>
    </w:p>
    <w:p w:rsidR="002D1B63" w:rsidRPr="000212D8" w:rsidRDefault="002D1B63">
      <w:pPr>
        <w:jc w:val="both"/>
        <w:rPr>
          <w:lang w:val="bg-BG"/>
        </w:rPr>
      </w:pPr>
    </w:p>
    <w:p w:rsidR="00105715" w:rsidRPr="000212D8" w:rsidRDefault="00821C45">
      <w:pPr>
        <w:jc w:val="both"/>
        <w:rPr>
          <w:lang w:val="bg-BG"/>
        </w:rPr>
      </w:pPr>
      <w:r w:rsidRPr="000212D8">
        <w:rPr>
          <w:lang w:val="bg-BG"/>
        </w:rPr>
        <w:t xml:space="preserve">където: </w:t>
      </w:r>
      <m:oMath>
        <m:r>
          <w:rPr>
            <w:rFonts w:ascii="Cambria Math" w:hAnsi="Cambria Math"/>
            <w:lang w:val="bg-BG"/>
          </w:rPr>
          <m:t>n</m:t>
        </m:r>
      </m:oMath>
      <w:r w:rsidRPr="000212D8">
        <w:rPr>
          <w:lang w:val="bg-BG"/>
        </w:rPr>
        <w:t xml:space="preserve"> е скоростта на въртене, min⁻¹;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</m:oMath>
      <w:r w:rsidRPr="000212D8">
        <w:rPr>
          <w:lang w:val="bg-BG"/>
        </w:rPr>
        <w:t xml:space="preserve"> – броят на колекторните пластини. За разлика от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п</m:t>
            </m:r>
          </m:sub>
        </m:sSub>
      </m:oMath>
      <w:r w:rsidRPr="000212D8">
        <w:rPr>
          <w:lang w:val="bg-BG"/>
        </w:rPr>
        <w:t xml:space="preserve">, честотите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lang w:val="bg-BG"/>
              </w:rPr>
              <m:t>r</m:t>
            </m:r>
          </m:sub>
        </m:sSub>
      </m:oMath>
      <w:r w:rsidRPr="000212D8">
        <w:rPr>
          <w:lang w:val="bg-BG"/>
        </w:rPr>
        <w:t xml:space="preserve"> и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к</m:t>
            </m:r>
          </m:sub>
        </m:sSub>
      </m:oMath>
      <w:r w:rsidRPr="000212D8">
        <w:rPr>
          <w:lang w:val="bg-BG"/>
        </w:rPr>
        <w:t xml:space="preserve"> се изменят пропорционално на скоростта, което позволява да бъдат разграничени в спектъра.</w:t>
      </w:r>
    </w:p>
    <w:p w:rsidR="00105715" w:rsidRPr="000212D8" w:rsidRDefault="00821C45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 xml:space="preserve">Спектралният анализ се извършва с дискретно преобразувание на Фурие на записа </w:t>
      </w:r>
      <m:oMath>
        <m:r>
          <w:rPr>
            <w:rFonts w:ascii="Cambria Math" w:hAnsi="Cambria Math"/>
            <w:highlight w:val="yellow"/>
            <w:lang w:val="bg-BG"/>
          </w:rPr>
          <m:t>x[n]</m:t>
        </m:r>
      </m:oMath>
      <w:r w:rsidRPr="000212D8">
        <w:rPr>
          <w:highlight w:val="yellow"/>
          <w:lang w:val="bg-BG"/>
        </w:rPr>
        <w:t xml:space="preserve"> с дължина </w:t>
      </w:r>
      <m:oMath>
        <m:r>
          <w:rPr>
            <w:rFonts w:ascii="Cambria Math" w:hAnsi="Cambria Math"/>
            <w:highlight w:val="yellow"/>
            <w:lang w:val="bg-BG"/>
          </w:rPr>
          <m:t>N</m:t>
        </m:r>
      </m:oMath>
      <w:r w:rsidRPr="000212D8">
        <w:rPr>
          <w:highlight w:val="yellow"/>
          <w:lang w:val="bg-BG"/>
        </w:rPr>
        <w:t xml:space="preserve"> отчета, умножен с прозорец на Хан </w:t>
      </w:r>
      <m:oMath>
        <m:r>
          <w:rPr>
            <w:rFonts w:ascii="Cambria Math" w:hAnsi="Cambria Math"/>
            <w:highlight w:val="yellow"/>
            <w:lang w:val="bg-BG"/>
          </w:rPr>
          <m:t>w[n]</m:t>
        </m:r>
      </m:oMath>
      <w:r w:rsidRPr="000212D8">
        <w:rPr>
          <w:highlight w:val="yellow"/>
          <w:lang w:val="bg-BG"/>
        </w:rPr>
        <w:t>. Едностранният амплитуден спектър и разделителната способност по честота са:</w:t>
      </w:r>
    </w:p>
    <w:p w:rsidR="00862819" w:rsidRPr="000212D8" w:rsidRDefault="00862819">
      <w:pPr>
        <w:ind w:firstLine="709"/>
        <w:jc w:val="both"/>
        <w:rPr>
          <w:highlight w:val="yellow"/>
          <w:lang w:val="bg-BG"/>
        </w:rPr>
      </w:pPr>
    </w:p>
    <w:p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t>(8.8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A</m:t>
            </m:r>
          </m:e>
          <m:sub>
            <m:r>
              <w:rPr>
                <w:rFonts w:ascii="Cambria Math" w:hAnsi="Cambria Math"/>
                <w:highlight w:val="yellow"/>
                <w:lang w:val="bg-BG"/>
              </w:rPr>
              <m:t>k</m:t>
            </m:r>
          </m:sub>
        </m:sSub>
        <m:r>
          <w:rPr>
            <w:rFonts w:ascii="Cambria Math" w:hAnsi="Cambria Math"/>
            <w:highlight w:val="yellow"/>
            <w:lang w:val="bg-BG"/>
          </w:rPr>
          <m:t>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r>
              <w:rPr>
                <w:rFonts w:ascii="Cambria Math" w:hAnsi="Cambria Math"/>
                <w:highlight w:val="yellow"/>
                <w:lang w:val="bg-BG"/>
              </w:rPr>
              <m:t>2</m:t>
            </m:r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naryPr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n</m:t>
                </m:r>
              </m:sub>
              <m:sup/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w[n]</m:t>
                </m:r>
              </m:e>
            </m:nary>
          </m:den>
        </m:f>
        <m:d>
          <m:dPr>
            <m:begChr m:val="|"/>
            <m:endChr m:val="|"/>
            <m:ctrlPr>
              <w:rPr>
                <w:rFonts w:ascii="Cambria Math" w:hAnsi="Cambria Math"/>
                <w:highlight w:val="yellow"/>
                <w:lang w:val="bg-BG"/>
              </w:rPr>
            </m:ctrlPr>
          </m:dPr>
          <m:e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naryPr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n=0</m:t>
                </m:r>
              </m:sub>
              <m:sup>
                <m:r>
                  <w:rPr>
                    <w:rFonts w:ascii="Cambria Math" w:hAnsi="Cambria Math"/>
                    <w:highlight w:val="yellow"/>
                    <w:lang w:val="bg-BG"/>
                  </w:rPr>
                  <m:t>N-1</m:t>
                </m:r>
              </m:sup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w[n]x[n]</m:t>
                </m:r>
                <m:sSup>
                  <m:sSupPr>
                    <m:ctrlPr>
                      <w:rPr>
                        <w:rFonts w:ascii="Cambria Math" w:hAnsi="Cambria Math"/>
                        <w:highlight w:val="yellow"/>
                        <w:lang w:val="bg-BG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-j2πkn/N</m:t>
                    </m:r>
                  </m:sup>
                </m:sSup>
              </m:e>
            </m:nary>
          </m:e>
        </m:d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;</m:t>
        </m:r>
      </m:oMath>
    </w:p>
    <w:p w:rsidR="00862819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</w:p>
    <w:p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t>(8.9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r>
          <w:rPr>
            <w:rFonts w:ascii="Cambria Math" w:hAnsi="Cambria Math"/>
            <w:highlight w:val="yellow"/>
            <w:lang w:val="bg-BG"/>
          </w:rPr>
          <m:t>Δf=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f</m:t>
                </m:r>
              </m:e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s</m:t>
                </m:r>
              </m:sub>
            </m:sSub>
          </m:num>
          <m:den>
            <m:r>
              <w:rPr>
                <w:rFonts w:ascii="Cambria Math" w:hAnsi="Cambria Math"/>
                <w:highlight w:val="yellow"/>
                <w:lang w:val="bg-BG"/>
              </w:rPr>
              <m:t>N</m:t>
            </m:r>
          </m:den>
        </m:f>
        <m:r>
          <w:rPr>
            <w:rFonts w:ascii="Cambria Math" w:hAnsi="Cambria Math"/>
            <w:highlight w:val="yellow"/>
            <w:lang w:val="bg-BG"/>
          </w:rPr>
          <m:t>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r>
              <w:rPr>
                <w:rFonts w:ascii="Cambria Math" w:hAnsi="Cambria Math"/>
                <w:highlight w:val="yellow"/>
                <w:lang w:val="bg-BG"/>
              </w:rPr>
              <m:t>1</m:t>
            </m:r>
          </m:num>
          <m:den>
            <m:r>
              <w:rPr>
                <w:rFonts w:ascii="Cambria Math" w:hAnsi="Cambria Math"/>
                <w:highlight w:val="yellow"/>
                <w:lang w:val="bg-BG"/>
              </w:rPr>
              <m:t>T</m:t>
            </m:r>
          </m:den>
        </m:f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,</m:t>
        </m:r>
      </m:oMath>
    </w:p>
    <w:p w:rsidR="00862819" w:rsidRPr="000212D8" w:rsidRDefault="00862819">
      <w:pPr>
        <w:jc w:val="both"/>
        <w:rPr>
          <w:highlight w:val="yellow"/>
          <w:lang w:val="bg-BG"/>
        </w:rPr>
      </w:pPr>
    </w:p>
    <w:p w:rsidR="00105715" w:rsidRPr="000212D8" w:rsidRDefault="00821C45">
      <w:pPr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 xml:space="preserve">където: </w:t>
      </w:r>
      <m:oMath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f</m:t>
            </m:r>
          </m:e>
          <m:sub>
            <m:r>
              <w:rPr>
                <w:rFonts w:ascii="Cambria Math" w:hAnsi="Cambria Math"/>
                <w:highlight w:val="yellow"/>
                <w:lang w:val="bg-BG"/>
              </w:rPr>
              <m:t>s</m:t>
            </m:r>
          </m:sub>
        </m:sSub>
      </m:oMath>
      <w:r w:rsidRPr="000212D8">
        <w:rPr>
          <w:highlight w:val="yellow"/>
          <w:lang w:val="bg-BG"/>
        </w:rPr>
        <w:t xml:space="preserve"> е честотата на дискретизация; </w:t>
      </w:r>
      <m:oMath>
        <m:r>
          <w:rPr>
            <w:rFonts w:ascii="Cambria Math" w:hAnsi="Cambria Math"/>
            <w:highlight w:val="yellow"/>
            <w:lang w:val="bg-BG"/>
          </w:rPr>
          <m:t>T</m:t>
        </m:r>
      </m:oMath>
      <w:r w:rsidRPr="000212D8">
        <w:rPr>
          <w:highlight w:val="yellow"/>
          <w:lang w:val="bg-BG"/>
        </w:rPr>
        <w:t xml:space="preserve"> – продължителността на записа. При </w:t>
      </w:r>
      <m:oMath>
        <m:r>
          <w:rPr>
            <w:rFonts w:ascii="Cambria Math" w:hAnsi="Cambria Math"/>
            <w:highlight w:val="yellow"/>
            <w:lang w:val="bg-BG"/>
          </w:rPr>
          <m:t>T</m:t>
        </m:r>
      </m:oMath>
      <w:r w:rsidRPr="000212D8">
        <w:rPr>
          <w:highlight w:val="yellow"/>
          <w:lang w:val="bg-BG"/>
        </w:rPr>
        <w:t xml:space="preserve"> ≈ 20 s разделителната способност е около 0,05 Hz.</w:t>
      </w:r>
    </w:p>
    <w:p w:rsidR="00105715" w:rsidRPr="000212D8" w:rsidRDefault="00821C45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Във времевата област пулсациите се характеризират с ефективната си стойност, размаха и крест-фактора:</w:t>
      </w:r>
    </w:p>
    <w:p w:rsidR="00862819" w:rsidRPr="000212D8" w:rsidRDefault="00862819">
      <w:pPr>
        <w:ind w:firstLine="709"/>
        <w:jc w:val="both"/>
        <w:rPr>
          <w:highlight w:val="yellow"/>
          <w:lang w:val="bg-BG"/>
        </w:rPr>
      </w:pPr>
    </w:p>
    <w:p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lastRenderedPageBreak/>
        <w:t>(8.10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  <w:lang w:val="bg-BG"/>
              </w:rPr>
              <m:t>rms</m:t>
            </m:r>
          </m:sub>
        </m:sSub>
        <m:r>
          <w:rPr>
            <w:rFonts w:ascii="Cambria Math" w:hAnsi="Cambria Math"/>
            <w:highlight w:val="yellow"/>
            <w:lang w:val="bg-BG"/>
          </w:rPr>
          <m:t>=</m:t>
        </m:r>
        <m:rad>
          <m:radPr>
            <m:degHide m:val="1"/>
            <m:ctrlPr>
              <w:rPr>
                <w:rFonts w:ascii="Cambria Math" w:hAnsi="Cambria Math"/>
                <w:highlight w:val="yellow"/>
                <w:lang w:val="bg-BG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  <w:lang w:val="bg-BG"/>
                  </w:rPr>
                  <m:t>1</m:t>
                </m:r>
              </m:num>
              <m:den>
                <m:r>
                  <w:rPr>
                    <w:rFonts w:ascii="Cambria Math" w:hAnsi="Cambria Math"/>
                    <w:highlight w:val="yellow"/>
                    <w:lang w:val="bg-BG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naryPr>
              <m:sub>
                <m:r>
                  <w:rPr>
                    <w:rFonts w:ascii="Cambria Math" w:hAnsi="Cambria Math"/>
                    <w:highlight w:val="yellow"/>
                    <w:lang w:val="bg-BG"/>
                  </w:rPr>
                  <m:t>n=0</m:t>
                </m:r>
              </m:sub>
              <m:sup>
                <m:r>
                  <w:rPr>
                    <w:rFonts w:ascii="Cambria Math" w:hAnsi="Cambria Math"/>
                    <w:highlight w:val="yellow"/>
                    <w:lang w:val="bg-BG"/>
                  </w:rPr>
                  <m:t>N-1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highlight w:val="yellow"/>
                        <w:lang w:val="bg-BG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highlight w:val="yellow"/>
                            <w:lang w:val="bg-BG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highlight w:val="yellow"/>
                            <w:lang w:val="bg-BG"/>
                          </w:rPr>
                          <m:t>x[n]-</m:t>
                        </m:r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highlight w:val="yellow"/>
                                <w:lang w:val="bg-BG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highlight w:val="yellow"/>
                                <w:lang w:val="bg-BG"/>
                              </w:rPr>
                              <m:t>x</m:t>
                            </m:r>
                          </m:e>
                        </m:bar>
                      </m:e>
                    </m:d>
                  </m:e>
                  <m:sup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2</m:t>
                    </m:r>
                  </m:sup>
                </m:sSup>
              </m:e>
            </m:nary>
          </m:e>
        </m:rad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; </m:t>
        </m:r>
        <m:sSub>
          <m:sSubPr>
            <m:ctrlPr>
              <w:rPr>
                <w:rFonts w:ascii="Cambria Math" w:hAnsi="Cambria Math"/>
                <w:highlight w:val="yellow"/>
                <w:lang w:val="bg-BG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bg-BG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highlight w:val="yellow"/>
                <w:lang w:val="bg-BG"/>
              </w:rPr>
              <m:t>pp</m:t>
            </m:r>
          </m:sub>
        </m:sSub>
        <m:r>
          <w:rPr>
            <w:rFonts w:ascii="Cambria Math" w:hAnsi="Cambria Math"/>
            <w:highlight w:val="yellow"/>
            <w:lang w:val="bg-BG"/>
          </w:rPr>
          <m:t>=</m:t>
        </m:r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max</m:t>
        </m:r>
        <m:r>
          <w:rPr>
            <w:rFonts w:ascii="Cambria Math" w:hAnsi="Cambria Math"/>
            <w:highlight w:val="yellow"/>
            <w:lang w:val="bg-BG"/>
          </w:rPr>
          <m:t>x[n]-</m:t>
        </m:r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min</m:t>
        </m:r>
        <m:r>
          <w:rPr>
            <w:rFonts w:ascii="Cambria Math" w:hAnsi="Cambria Math"/>
            <w:highlight w:val="yellow"/>
            <w:lang w:val="bg-BG"/>
          </w:rPr>
          <m:t>x[n]</m:t>
        </m:r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;</m:t>
        </m:r>
      </m:oMath>
    </w:p>
    <w:p w:rsidR="00862819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</w:p>
    <w:p w:rsidR="00105715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  <w:r w:rsidRPr="000212D8">
        <w:rPr>
          <w:highlight w:val="yellow"/>
          <w:lang w:val="bg-BG"/>
        </w:rPr>
        <w:t>(8.11</w:t>
      </w:r>
      <w:r w:rsidR="00821C45" w:rsidRPr="000212D8">
        <w:rPr>
          <w:highlight w:val="yellow"/>
          <w:lang w:val="bg-BG"/>
        </w:rPr>
        <w:t>)</w:t>
      </w:r>
      <w:r w:rsidR="00821C45" w:rsidRPr="000212D8">
        <w:rPr>
          <w:highlight w:val="yellow"/>
          <w:lang w:val="bg-BG"/>
        </w:rPr>
        <w:tab/>
      </w:r>
      <m:oMath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CF</m:t>
        </m:r>
        <m:r>
          <w:rPr>
            <w:rFonts w:ascii="Cambria Math" w:hAnsi="Cambria Math"/>
            <w:highlight w:val="yellow"/>
            <w:lang w:val="bg-BG"/>
          </w:rPr>
          <m:t>=</m:t>
        </m:r>
        <m:f>
          <m:fPr>
            <m:ctrlPr>
              <w:rPr>
                <w:rFonts w:ascii="Cambria Math" w:hAnsi="Cambria Math"/>
                <w:highlight w:val="yellow"/>
                <w:lang w:val="bg-BG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highlight w:val="yellow"/>
                <w:lang w:val="bg-BG"/>
              </w:rPr>
              <m:t>max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x[n]-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highlight w:val="yellow"/>
                        <w:lang w:val="bg-BG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highlight w:val="yellow"/>
                        <w:lang w:val="bg-BG"/>
                      </w:rPr>
                      <m:t>x</m:t>
                    </m:r>
                  </m:e>
                </m:bar>
              </m:e>
            </m:d>
          </m:num>
          <m:den>
            <m:sSub>
              <m:sSubPr>
                <m:ctrlPr>
                  <w:rPr>
                    <w:rFonts w:ascii="Cambria Math" w:hAnsi="Cambria Math"/>
                    <w:highlight w:val="yellow"/>
                    <w:lang w:val="bg-BG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val="bg-BG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  <w:lang w:val="bg-BG"/>
                  </w:rPr>
                  <m:t>rms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highlight w:val="yellow"/>
            <w:lang w:val="bg-BG"/>
          </w:rPr>
          <m:t>,</m:t>
        </m:r>
      </m:oMath>
    </w:p>
    <w:p w:rsidR="00862819" w:rsidRPr="000212D8" w:rsidRDefault="00862819">
      <w:pPr>
        <w:tabs>
          <w:tab w:val="center" w:pos="4819"/>
        </w:tabs>
        <w:spacing w:before="120" w:after="120"/>
        <w:rPr>
          <w:highlight w:val="yellow"/>
          <w:lang w:val="bg-BG"/>
        </w:rPr>
      </w:pPr>
    </w:p>
    <w:p w:rsidR="00105715" w:rsidRPr="000212D8" w:rsidRDefault="00821C45">
      <w:pPr>
        <w:jc w:val="both"/>
        <w:rPr>
          <w:lang w:val="bg-BG"/>
        </w:rPr>
      </w:pPr>
      <w:r w:rsidRPr="000212D8">
        <w:rPr>
          <w:highlight w:val="yellow"/>
          <w:lang w:val="bg-BG"/>
        </w:rPr>
        <w:t xml:space="preserve">където </w:t>
      </w:r>
      <m:oMath>
        <m:bar>
          <m:barPr>
            <m:pos m:val="top"/>
            <m:ctrlPr>
              <w:rPr>
                <w:rFonts w:ascii="Cambria Math" w:hAnsi="Cambria Math"/>
                <w:highlight w:val="yellow"/>
                <w:lang w:val="bg-BG"/>
              </w:rPr>
            </m:ctrlPr>
          </m:barPr>
          <m:e>
            <m:r>
              <w:rPr>
                <w:rFonts w:ascii="Cambria Math" w:hAnsi="Cambria Math"/>
                <w:highlight w:val="yellow"/>
                <w:lang w:val="bg-BG"/>
              </w:rPr>
              <m:t>x</m:t>
            </m:r>
          </m:e>
        </m:bar>
      </m:oMath>
      <w:r w:rsidRPr="000212D8">
        <w:rPr>
          <w:highlight w:val="yellow"/>
          <w:lang w:val="bg-BG"/>
        </w:rPr>
        <w:t xml:space="preserve"> е средната стойност на записа. За синусоидален сигнал CF = √2 ≈ 1,41, а по-големите стойности показват импулсен характер на тока.</w:t>
      </w:r>
    </w:p>
    <w:p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8.3. Схема на изследваната система</w:t>
      </w:r>
    </w:p>
    <w:p w:rsidR="00150581" w:rsidRPr="000212D8" w:rsidRDefault="00150581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>На фиг. 8.1 е представена блокова схема на стенда за експериментално изследване на електрозадвижвания. Използваните означения са: ПК — персонален компютър; УУ1, УУ2 — управляващи устройства на изследваното електрозадвижване и товарната система; СП1, СП2 — силови преобразуватели; Д1, Д2 — електрически двигатели; ДС — датчик за скорост; ПУ — пулт за управление; РТ — регулатор на ток; БИВ — блок за измерване и визуализация.</w:t>
      </w:r>
    </w:p>
    <w:p w:rsidR="00150581" w:rsidRPr="000212D8" w:rsidRDefault="00150581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>В настоящото упражнение измервателният сигнал за тока на котвата се записва с цифров осцилоскоп, изпълняващ функцията на блока за измерване и визуализация. Изследванията се провеждат без използване на товарната система.</w:t>
      </w:r>
    </w:p>
    <w:p w:rsidR="00150581" w:rsidRPr="000212D8" w:rsidRDefault="00150581" w:rsidP="00150581">
      <w:pPr>
        <w:ind w:firstLine="709"/>
        <w:jc w:val="both"/>
        <w:rPr>
          <w:lang w:val="bg-BG"/>
        </w:rPr>
      </w:pPr>
    </w:p>
    <w:p w:rsidR="00105715" w:rsidRPr="000212D8" w:rsidRDefault="00150581" w:rsidP="00150581">
      <w:pPr>
        <w:jc w:val="both"/>
        <w:rPr>
          <w:lang w:val="bg-BG"/>
        </w:rPr>
      </w:pPr>
      <w:r w:rsidRPr="000212D8">
        <w:rPr>
          <w:noProof/>
          <w:lang w:val="bg-BG" w:eastAsia="bg-BG"/>
        </w:rPr>
        <w:drawing>
          <wp:inline distT="0" distB="0" distL="0" distR="0" wp14:anchorId="1493CBAF">
            <wp:extent cx="6114495" cy="2088000"/>
            <wp:effectExtent l="0" t="0" r="63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95" cy="20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50581" w:rsidRPr="000212D8" w:rsidRDefault="00150581" w:rsidP="00150581">
      <w:pPr>
        <w:jc w:val="both"/>
        <w:rPr>
          <w:lang w:val="bg-BG"/>
        </w:rPr>
      </w:pPr>
    </w:p>
    <w:p w:rsidR="00105715" w:rsidRPr="000212D8" w:rsidRDefault="00150581" w:rsidP="00150581">
      <w:pPr>
        <w:jc w:val="center"/>
        <w:rPr>
          <w:i/>
          <w:sz w:val="24"/>
          <w:lang w:val="bg-BG"/>
        </w:rPr>
      </w:pPr>
      <w:r w:rsidRPr="000212D8">
        <w:rPr>
          <w:i/>
          <w:sz w:val="24"/>
          <w:lang w:val="bg-BG"/>
        </w:rPr>
        <w:t>Фиг. 8.1. Блокова схема на стенда за експериментално изследване на системата за електрозадвижване</w:t>
      </w:r>
      <w:r w:rsidR="00821C45" w:rsidRPr="000212D8">
        <w:rPr>
          <w:i/>
          <w:sz w:val="24"/>
          <w:lang w:val="bg-BG"/>
        </w:rPr>
        <w:t>.</w:t>
      </w:r>
    </w:p>
    <w:p w:rsidR="00150581" w:rsidRPr="000212D8" w:rsidRDefault="00150581" w:rsidP="00150581">
      <w:pPr>
        <w:jc w:val="center"/>
        <w:rPr>
          <w:lang w:val="bg-BG"/>
        </w:rPr>
      </w:pPr>
    </w:p>
    <w:p w:rsidR="00105715" w:rsidRPr="000212D8" w:rsidRDefault="00821C45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Регулаторите РС и РТ, тиристорният преобразувател и блоковете за обратни връзки са част от задвижването ELL 14010. Основната регулируема координата е скоростта на двигателя </w:t>
      </w:r>
      <m:oMath>
        <m:r>
          <w:rPr>
            <w:rFonts w:ascii="Cambria Math" w:hAnsi="Cambria Math"/>
            <w:lang w:val="bg-BG"/>
          </w:rPr>
          <m:t>ω</m:t>
        </m:r>
      </m:oMath>
      <w:r w:rsidRPr="000212D8">
        <w:rPr>
          <w:lang w:val="bg-BG"/>
        </w:rPr>
        <w:t>. Сигналът, пропорционален на тока на котвата, се записва с осцилоскоп.</w:t>
      </w:r>
    </w:p>
    <w:p w:rsidR="00105715" w:rsidRPr="000212D8" w:rsidRDefault="00821C45" w:rsidP="00150581">
      <w:pPr>
        <w:ind w:firstLine="709"/>
        <w:jc w:val="both"/>
        <w:rPr>
          <w:lang w:val="bg-BG"/>
        </w:rPr>
      </w:pPr>
      <w:r w:rsidRPr="000212D8">
        <w:rPr>
          <w:lang w:val="bg-BG"/>
        </w:rPr>
        <w:t>Общ изглед на лабораторната установка е показан на фиг. 8.2, а изследваният двигател и тиристорният преобразувател – на фиг. 8.3.</w:t>
      </w:r>
    </w:p>
    <w:p w:rsidR="00105715" w:rsidRPr="000212D8" w:rsidRDefault="00821C45" w:rsidP="00150581">
      <w:pPr>
        <w:keepNext/>
        <w:jc w:val="center"/>
        <w:rPr>
          <w:lang w:val="bg-BG"/>
        </w:rPr>
      </w:pPr>
      <w:r w:rsidRPr="000212D8">
        <w:rPr>
          <w:noProof/>
          <w:lang w:val="bg-BG" w:eastAsia="bg-BG"/>
        </w:rPr>
        <w:lastRenderedPageBreak/>
        <w:drawing>
          <wp:inline distT="0" distB="0" distL="0" distR="0">
            <wp:extent cx="5078214" cy="3060000"/>
            <wp:effectExtent l="0" t="0" r="825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est_rig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8214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581" w:rsidRPr="000212D8" w:rsidRDefault="00150581" w:rsidP="00150581">
      <w:pPr>
        <w:keepNext/>
        <w:jc w:val="center"/>
        <w:rPr>
          <w:lang w:val="bg-BG"/>
        </w:rPr>
      </w:pPr>
    </w:p>
    <w:p w:rsidR="00105715" w:rsidRPr="000212D8" w:rsidRDefault="00821C45" w:rsidP="00150581">
      <w:pPr>
        <w:jc w:val="center"/>
        <w:rPr>
          <w:i/>
          <w:sz w:val="24"/>
          <w:lang w:val="bg-BG"/>
        </w:rPr>
      </w:pPr>
      <w:r w:rsidRPr="000212D8">
        <w:rPr>
          <w:i/>
          <w:sz w:val="24"/>
          <w:lang w:val="bg-BG"/>
        </w:rPr>
        <w:t>Фиг. 8.2. Общ изглед на лабораторната установка.</w:t>
      </w:r>
    </w:p>
    <w:p w:rsidR="00150581" w:rsidRPr="000212D8" w:rsidRDefault="00150581" w:rsidP="00150581">
      <w:pPr>
        <w:jc w:val="center"/>
        <w:rPr>
          <w:lang w:val="bg-BG"/>
        </w:rPr>
      </w:pP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4422"/>
        <w:gridCol w:w="737"/>
        <w:gridCol w:w="2948"/>
        <w:gridCol w:w="737"/>
      </w:tblGrid>
      <w:tr w:rsidR="00105715" w:rsidRPr="000212D8" w:rsidTr="004A6C7B">
        <w:trPr>
          <w:cantSplit/>
          <w:jc w:val="center"/>
        </w:trPr>
        <w:tc>
          <w:tcPr>
            <w:tcW w:w="5159" w:type="dxa"/>
            <w:gridSpan w:val="2"/>
          </w:tcPr>
          <w:p w:rsidR="00105715" w:rsidRPr="000212D8" w:rsidRDefault="00821C45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noProof/>
                <w:lang w:val="bg-BG" w:eastAsia="bg-BG"/>
              </w:rPr>
              <w:drawing>
                <wp:inline distT="0" distB="0" distL="0" distR="0">
                  <wp:extent cx="3060000" cy="2297763"/>
                  <wp:effectExtent l="0" t="0" r="762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motor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297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gridSpan w:val="2"/>
          </w:tcPr>
          <w:p w:rsidR="00105715" w:rsidRPr="000212D8" w:rsidRDefault="00821C45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noProof/>
                <w:lang w:val="bg-BG" w:eastAsia="bg-BG"/>
              </w:rPr>
              <w:drawing>
                <wp:inline distT="0" distB="0" distL="0" distR="0">
                  <wp:extent cx="1708245" cy="2340000"/>
                  <wp:effectExtent l="0" t="0" r="6350" b="317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conver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245" cy="23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0581" w:rsidRPr="000212D8" w:rsidRDefault="00150581" w:rsidP="00150581">
            <w:pPr>
              <w:keepNext/>
              <w:jc w:val="center"/>
              <w:rPr>
                <w:lang w:val="bg-BG"/>
              </w:rPr>
            </w:pPr>
          </w:p>
        </w:tc>
      </w:tr>
      <w:tr w:rsidR="00105715" w:rsidRPr="000212D8" w:rsidTr="004A6C7B">
        <w:trPr>
          <w:gridAfter w:val="1"/>
          <w:wAfter w:w="737" w:type="dxa"/>
          <w:cantSplit/>
          <w:jc w:val="center"/>
        </w:trPr>
        <w:tc>
          <w:tcPr>
            <w:tcW w:w="4422" w:type="dxa"/>
          </w:tcPr>
          <w:p w:rsidR="00105715" w:rsidRPr="000212D8" w:rsidRDefault="00821C45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>а)</w:t>
            </w:r>
          </w:p>
        </w:tc>
        <w:tc>
          <w:tcPr>
            <w:tcW w:w="3685" w:type="dxa"/>
            <w:gridSpan w:val="2"/>
          </w:tcPr>
          <w:p w:rsidR="00105715" w:rsidRPr="000212D8" w:rsidRDefault="004A6C7B" w:rsidP="00150581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 xml:space="preserve">                       </w:t>
            </w:r>
            <w:r w:rsidR="00821C45" w:rsidRPr="000212D8">
              <w:rPr>
                <w:sz w:val="24"/>
                <w:lang w:val="bg-BG"/>
              </w:rPr>
              <w:t>б)</w:t>
            </w:r>
          </w:p>
        </w:tc>
      </w:tr>
      <w:tr w:rsidR="00150581" w:rsidRPr="000212D8" w:rsidTr="004A6C7B">
        <w:trPr>
          <w:gridAfter w:val="1"/>
          <w:wAfter w:w="737" w:type="dxa"/>
          <w:cantSplit/>
          <w:jc w:val="center"/>
        </w:trPr>
        <w:tc>
          <w:tcPr>
            <w:tcW w:w="4422" w:type="dxa"/>
          </w:tcPr>
          <w:p w:rsidR="00150581" w:rsidRPr="000212D8" w:rsidRDefault="00150581" w:rsidP="00150581">
            <w:pPr>
              <w:keepNext/>
              <w:jc w:val="center"/>
              <w:rPr>
                <w:sz w:val="24"/>
                <w:lang w:val="bg-BG"/>
              </w:rPr>
            </w:pPr>
          </w:p>
        </w:tc>
        <w:tc>
          <w:tcPr>
            <w:tcW w:w="3685" w:type="dxa"/>
            <w:gridSpan w:val="2"/>
          </w:tcPr>
          <w:p w:rsidR="00150581" w:rsidRPr="000212D8" w:rsidRDefault="00150581" w:rsidP="00150581">
            <w:pPr>
              <w:keepNext/>
              <w:jc w:val="center"/>
              <w:rPr>
                <w:sz w:val="24"/>
                <w:lang w:val="bg-BG"/>
              </w:rPr>
            </w:pPr>
          </w:p>
        </w:tc>
      </w:tr>
    </w:tbl>
    <w:p w:rsidR="00105715" w:rsidRPr="000212D8" w:rsidRDefault="00821C45" w:rsidP="00150581">
      <w:pPr>
        <w:jc w:val="center"/>
        <w:rPr>
          <w:i/>
          <w:sz w:val="24"/>
          <w:lang w:val="bg-BG"/>
        </w:rPr>
      </w:pPr>
      <w:r w:rsidRPr="000212D8">
        <w:rPr>
          <w:i/>
          <w:sz w:val="24"/>
          <w:lang w:val="bg-BG"/>
        </w:rPr>
        <w:t>Фиг. 8.3. Изследвани елементи: а) двигател 3PI12.06; б) тиристорен преобразувател ELL 14010.</w:t>
      </w:r>
    </w:p>
    <w:p w:rsidR="00150581" w:rsidRPr="000212D8" w:rsidRDefault="00150581" w:rsidP="00150581">
      <w:pPr>
        <w:jc w:val="center"/>
        <w:rPr>
          <w:lang w:val="bg-BG"/>
        </w:rPr>
      </w:pP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Коефициентите на усилване на регулаторите се задават от панела на преобразувателя (фиг. 8.4). При изследването на неоптималните режими се изменя коефициентът на усилване на регулатора на скоростта, а във втория случай –</w:t>
      </w:r>
      <w:r w:rsidR="000B3BE8" w:rsidRPr="000212D8">
        <w:rPr>
          <w:lang w:val="bg-BG"/>
        </w:rPr>
        <w:t xml:space="preserve"> </w:t>
      </w:r>
      <w:r w:rsidRPr="000212D8">
        <w:rPr>
          <w:lang w:val="bg-BG"/>
        </w:rPr>
        <w:t>коефициентът на усилване на регулатора на тока.</w:t>
      </w:r>
    </w:p>
    <w:p w:rsidR="004A6C7B" w:rsidRPr="000212D8" w:rsidRDefault="004A6C7B">
      <w:pPr>
        <w:ind w:firstLine="709"/>
        <w:jc w:val="both"/>
        <w:rPr>
          <w:lang w:val="bg-BG"/>
        </w:rPr>
      </w:pPr>
    </w:p>
    <w:p w:rsidR="004A6C7B" w:rsidRPr="000212D8" w:rsidRDefault="004A6C7B">
      <w:pPr>
        <w:ind w:firstLine="709"/>
        <w:jc w:val="both"/>
        <w:rPr>
          <w:lang w:val="bg-BG"/>
        </w:rPr>
      </w:pPr>
    </w:p>
    <w:p w:rsidR="004A6C7B" w:rsidRPr="000212D8" w:rsidRDefault="004A6C7B">
      <w:pPr>
        <w:ind w:firstLine="709"/>
        <w:jc w:val="both"/>
        <w:rPr>
          <w:lang w:val="bg-BG"/>
        </w:rPr>
      </w:pPr>
    </w:p>
    <w:p w:rsidR="004A6C7B" w:rsidRPr="000212D8" w:rsidRDefault="004A6C7B">
      <w:pPr>
        <w:ind w:firstLine="709"/>
        <w:jc w:val="both"/>
        <w:rPr>
          <w:lang w:val="bg-BG"/>
        </w:rPr>
      </w:pPr>
    </w:p>
    <w:p w:rsidR="004A6C7B" w:rsidRPr="000212D8" w:rsidRDefault="004A6C7B">
      <w:pPr>
        <w:ind w:firstLine="709"/>
        <w:jc w:val="both"/>
        <w:rPr>
          <w:lang w:val="bg-BG"/>
        </w:rPr>
      </w:pPr>
    </w:p>
    <w:p w:rsidR="004A6C7B" w:rsidRPr="000212D8" w:rsidRDefault="004A6C7B">
      <w:pPr>
        <w:ind w:firstLine="709"/>
        <w:jc w:val="both"/>
        <w:rPr>
          <w:lang w:val="bg-BG"/>
        </w:rPr>
      </w:pPr>
    </w:p>
    <w:p w:rsidR="004A6C7B" w:rsidRPr="000212D8" w:rsidRDefault="004A6C7B" w:rsidP="000B3BE8">
      <w:pPr>
        <w:ind w:firstLine="709"/>
        <w:jc w:val="center"/>
        <w:rPr>
          <w:lang w:val="bg-BG"/>
        </w:rPr>
      </w:pPr>
      <w:r w:rsidRPr="000212D8">
        <w:rPr>
          <w:i/>
          <w:iCs/>
          <w:noProof/>
          <w:color w:val="4F81BD" w:themeColor="accent1"/>
          <w:lang w:val="bg-BG" w:eastAsia="bg-BG"/>
        </w:rPr>
        <w:drawing>
          <wp:inline distT="0" distB="0" distL="0" distR="0" wp14:anchorId="27D411D1" wp14:editId="0DBC3673">
            <wp:extent cx="2639999" cy="1980000"/>
            <wp:effectExtent l="0" t="0" r="8255" b="1270"/>
            <wp:docPr id="14" name="Picture 14" descr="C:\Users\Student_AEZ\Downloads\Снимки стенд\IMG_20260827_1137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_AEZ\Downloads\Снимки стенд\IMG_20260827_11374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2639999" cy="19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3BE8" w:rsidRPr="000212D8">
        <w:rPr>
          <w:lang w:val="bg-BG"/>
        </w:rPr>
        <w:t xml:space="preserve">    </w:t>
      </w:r>
      <w:r w:rsidR="000B3BE8" w:rsidRPr="000212D8">
        <w:rPr>
          <w:i/>
          <w:iCs/>
          <w:noProof/>
          <w:color w:val="4F81BD" w:themeColor="accent1"/>
          <w:lang w:val="bg-BG" w:eastAsia="bg-BG"/>
        </w:rPr>
        <w:drawing>
          <wp:inline distT="0" distB="0" distL="0" distR="0" wp14:anchorId="33D9EF95" wp14:editId="4AC9040A">
            <wp:extent cx="1970673" cy="2628000"/>
            <wp:effectExtent l="0" t="4762" r="6032" b="6033"/>
            <wp:docPr id="11" name="Picture 11" descr="C:\Users\Student_AEZ\Downloads\Снимки стенд\IMG_20260827_1138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_AEZ\Downloads\Снимки стенд\IMG_20260827_113805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70673" cy="26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7144" w:type="dxa"/>
        <w:jc w:val="center"/>
        <w:tblLayout w:type="fixed"/>
        <w:tblLook w:val="04A0" w:firstRow="1" w:lastRow="0" w:firstColumn="1" w:lastColumn="0" w:noHBand="0" w:noVBand="1"/>
      </w:tblPr>
      <w:tblGrid>
        <w:gridCol w:w="3572"/>
        <w:gridCol w:w="3572"/>
      </w:tblGrid>
      <w:tr w:rsidR="00105715" w:rsidRPr="000212D8">
        <w:trPr>
          <w:cantSplit/>
          <w:jc w:val="center"/>
        </w:trPr>
        <w:tc>
          <w:tcPr>
            <w:tcW w:w="3572" w:type="dxa"/>
          </w:tcPr>
          <w:p w:rsidR="00105715" w:rsidRPr="000212D8" w:rsidRDefault="00105715">
            <w:pPr>
              <w:keepNext/>
              <w:jc w:val="center"/>
              <w:rPr>
                <w:lang w:val="bg-BG"/>
              </w:rPr>
            </w:pPr>
          </w:p>
        </w:tc>
        <w:tc>
          <w:tcPr>
            <w:tcW w:w="3572" w:type="dxa"/>
          </w:tcPr>
          <w:p w:rsidR="00105715" w:rsidRPr="000212D8" w:rsidRDefault="00105715">
            <w:pPr>
              <w:keepNext/>
              <w:jc w:val="center"/>
              <w:rPr>
                <w:lang w:val="bg-BG"/>
              </w:rPr>
            </w:pPr>
          </w:p>
        </w:tc>
      </w:tr>
      <w:tr w:rsidR="00105715" w:rsidRPr="000212D8">
        <w:trPr>
          <w:cantSplit/>
          <w:jc w:val="center"/>
        </w:trPr>
        <w:tc>
          <w:tcPr>
            <w:tcW w:w="3572" w:type="dxa"/>
          </w:tcPr>
          <w:p w:rsidR="00105715" w:rsidRPr="000212D8" w:rsidRDefault="00821C45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>а)</w:t>
            </w:r>
          </w:p>
        </w:tc>
        <w:tc>
          <w:tcPr>
            <w:tcW w:w="3572" w:type="dxa"/>
          </w:tcPr>
          <w:p w:rsidR="00105715" w:rsidRPr="000212D8" w:rsidRDefault="00821C45">
            <w:pPr>
              <w:keepNext/>
              <w:jc w:val="center"/>
              <w:rPr>
                <w:lang w:val="bg-BG"/>
              </w:rPr>
            </w:pPr>
            <w:r w:rsidRPr="000212D8">
              <w:rPr>
                <w:sz w:val="24"/>
                <w:lang w:val="bg-BG"/>
              </w:rPr>
              <w:t>б)</w:t>
            </w:r>
          </w:p>
        </w:tc>
      </w:tr>
    </w:tbl>
    <w:p w:rsidR="00105715" w:rsidRPr="000212D8" w:rsidRDefault="00821C45">
      <w:pPr>
        <w:spacing w:before="60" w:after="160"/>
        <w:jc w:val="center"/>
        <w:rPr>
          <w:lang w:val="bg-BG"/>
        </w:rPr>
      </w:pPr>
      <w:r w:rsidRPr="000212D8">
        <w:rPr>
          <w:i/>
          <w:sz w:val="24"/>
          <w:lang w:val="bg-BG"/>
        </w:rPr>
        <w:t>Фиг. 8.4. Задаване на коефициентите на усилване: а) на регулатора на скоростта; б) на регулатора на тока.</w:t>
      </w:r>
    </w:p>
    <w:p w:rsidR="00105715" w:rsidRPr="000212D8" w:rsidRDefault="00821C45">
      <w:pPr>
        <w:keepNext/>
        <w:spacing w:before="180" w:after="80"/>
        <w:ind w:firstLine="709"/>
        <w:rPr>
          <w:lang w:val="bg-BG"/>
        </w:rPr>
      </w:pPr>
      <w:r w:rsidRPr="000212D8">
        <w:rPr>
          <w:b/>
          <w:sz w:val="30"/>
          <w:lang w:val="bg-BG"/>
        </w:rPr>
        <w:t>8.4. Опитни данни и резултати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Основните параметри на изследваната СЕЗ са следните: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>- двигател: четков серводвигател за постоянен ток с постоянни магнити</w:t>
      </w:r>
      <w:r w:rsidR="00CE5835" w:rsidRPr="000212D8">
        <w:rPr>
          <w:lang w:val="bg-BG"/>
        </w:rPr>
        <w:t xml:space="preserve"> модел</w:t>
      </w:r>
      <w:r w:rsidRPr="000212D8">
        <w:rPr>
          <w:lang w:val="bg-BG"/>
        </w:rPr>
        <w:t xml:space="preserve"> 3PI12.06;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номинално напрежение: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55 V;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номинален ток: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12,5 A;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номинален момент: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2,7 Nm;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номинална скорост: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bg-BG"/>
              </w:rPr>
              <m:t>ном</m:t>
            </m:r>
          </m:sub>
        </m:sSub>
      </m:oMath>
      <w:r w:rsidRPr="000212D8">
        <w:rPr>
          <w:lang w:val="bg-BG"/>
        </w:rPr>
        <w:t xml:space="preserve"> = 2000 min⁻¹;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- преобразувател: четириквадрантен тиристорен преобразувател </w:t>
      </w:r>
      <w:r w:rsidR="00CE5835" w:rsidRPr="000212D8">
        <w:rPr>
          <w:lang w:val="bg-BG"/>
        </w:rPr>
        <w:t xml:space="preserve">модел </w:t>
      </w:r>
      <w:r w:rsidRPr="000212D8">
        <w:rPr>
          <w:lang w:val="bg-BG"/>
        </w:rPr>
        <w:t>ELL 14010 с управление по напрежение и ток на котвата;</w:t>
      </w:r>
    </w:p>
    <w:p w:rsidR="007C7893" w:rsidRPr="000212D8" w:rsidRDefault="00821C45" w:rsidP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- двигателят работи без външен механичен товар.</w:t>
      </w:r>
    </w:p>
    <w:p w:rsidR="007C7893" w:rsidRPr="000212D8" w:rsidRDefault="007C7893" w:rsidP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Изследванията се провеждат без външен механичен товар. Използват се сигнали, записани от студентите на лабораторния стенд, и готови записи от многосензорния набор от данни в Mendeley Data.</w:t>
      </w:r>
    </w:p>
    <w:p w:rsidR="007C7893" w:rsidRPr="000212D8" w:rsidRDefault="007C7893" w:rsidP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Основното изследване включва сравнение на четири състояния при едно и също задание за скорост, без реверсиране. Влиянието на реверсирането се разглежда чрез готови записи, а влиянието на скоростта се задава като допълнителна задача.</w:t>
      </w:r>
    </w:p>
    <w:p w:rsidR="007C7893" w:rsidRPr="000212D8" w:rsidRDefault="007C7893" w:rsidP="007C7893">
      <w:pPr>
        <w:keepNext/>
        <w:spacing w:before="120" w:after="60"/>
        <w:jc w:val="both"/>
        <w:rPr>
          <w:b/>
          <w:lang w:val="bg-BG"/>
        </w:rPr>
      </w:pPr>
      <w:r w:rsidRPr="000212D8">
        <w:rPr>
          <w:b/>
          <w:lang w:val="bg-BG"/>
        </w:rPr>
        <w:tab/>
      </w:r>
      <w:r w:rsidR="00BD0F63" w:rsidRPr="000212D8">
        <w:rPr>
          <w:b/>
          <w:lang w:val="bg-BG"/>
        </w:rPr>
        <w:t xml:space="preserve">8.4.1. </w:t>
      </w:r>
      <w:r w:rsidRPr="000212D8">
        <w:rPr>
          <w:b/>
          <w:lang w:val="bg-BG"/>
        </w:rPr>
        <w:t>Записване и обработка на измервателния сигнал</w:t>
      </w:r>
    </w:p>
    <w:p w:rsidR="007C7893" w:rsidRPr="000212D8" w:rsidRDefault="007C789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Pr="000212D8">
        <w:rPr>
          <w:lang w:val="bg-BG"/>
        </w:rPr>
        <w:t>Сигналът, пропорционален на тока на котвата, се записва с цифров осцилоскоп Rigol MSO5074 в двоичен формат (.</w:t>
      </w:r>
      <w:r w:rsidR="00BD0F63" w:rsidRPr="000212D8">
        <w:rPr>
          <w:lang w:val="bg-BG"/>
        </w:rPr>
        <w:t>bin), с продължителност около 20 s</w:t>
      </w:r>
      <w:r w:rsidRPr="000212D8">
        <w:rPr>
          <w:lang w:val="bg-BG"/>
        </w:rPr>
        <w:t>. При използваното AC свързване на входа се потиска постоянната съставка и се отслабват ниските честоти според честотната характеристика на входа.</w:t>
      </w:r>
    </w:p>
    <w:p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Стойностите в предоставените записи са във волтове на осцилоскопния вход. Тъй като коефициентът за преобразуване в ампери </w:t>
      </w:r>
      <w:r w:rsidR="007C7893" w:rsidRPr="000212D8">
        <w:rPr>
          <w:lang w:val="bg-BG"/>
        </w:rPr>
        <w:lastRenderedPageBreak/>
        <w:t>не е известен, резултатите се представят във волтове и се използват за сравнителен анализ.</w:t>
      </w:r>
    </w:p>
    <w:p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>При собствените измервания студентите записват заданието за скорост, състоянието на закрепването, настройките на регулаторите и параметрите на осцилоскопа. За сравняваните записи се запазват еднакви настройки на измервателния канал. Преди записване се изчаква установяване на режима и се проверява дали сигналът се побира в избрания обхват без ограничаване на върховете. Промените в закрепването и настройките се извършват под контрола на преподавателя, като механичното закрепване се изменя при спрян двигател.</w:t>
      </w:r>
    </w:p>
    <w:p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Готовите записи са подредени в папки </w:t>
      </w:r>
      <w:r w:rsidR="007C7893" w:rsidRPr="000212D8">
        <w:rPr>
          <w:rFonts w:ascii="Courier New" w:hAnsi="Courier New" w:cs="Courier New"/>
          <w:lang w:val="bg-BG"/>
        </w:rPr>
        <w:t>data/&lt;условие&gt;/current/</w:t>
      </w:r>
      <w:r w:rsidR="007C7893" w:rsidRPr="000212D8">
        <w:rPr>
          <w:lang w:val="bg-BG"/>
        </w:rPr>
        <w:t xml:space="preserve">, с имена </w:t>
      </w:r>
      <w:r w:rsidR="007C7893" w:rsidRPr="000212D8">
        <w:rPr>
          <w:rFonts w:ascii="Courier New" w:hAnsi="Courier New" w:cs="Courier New"/>
          <w:lang w:val="bg-BG"/>
        </w:rPr>
        <w:t>speedNNN_current.bin</w:t>
      </w:r>
      <w:r w:rsidR="007C7893" w:rsidRPr="000212D8">
        <w:rPr>
          <w:lang w:val="bg-BG"/>
        </w:rPr>
        <w:t xml:space="preserve">, където </w:t>
      </w:r>
      <w:r w:rsidR="007C7893" w:rsidRPr="000212D8">
        <w:rPr>
          <w:rFonts w:ascii="Courier New" w:hAnsi="Courier New" w:cs="Courier New"/>
          <w:lang w:val="bg-BG"/>
        </w:rPr>
        <w:t>NNN</w:t>
      </w:r>
      <w:r w:rsidR="007C7893" w:rsidRPr="000212D8">
        <w:rPr>
          <w:lang w:val="bg-BG"/>
        </w:rPr>
        <w:t xml:space="preserve"> е заданието за скорост в проценти от номиналната. Например </w:t>
      </w:r>
      <w:r w:rsidR="007C7893" w:rsidRPr="000212D8">
        <w:rPr>
          <w:rFonts w:ascii="Courier New" w:hAnsi="Courier New" w:cs="Courier New"/>
          <w:lang w:val="bg-BG"/>
        </w:rPr>
        <w:t>speed030_current.bin</w:t>
      </w:r>
      <w:r w:rsidR="007C7893" w:rsidRPr="000212D8">
        <w:rPr>
          <w:lang w:val="bg-BG"/>
        </w:rPr>
        <w:t xml:space="preserve"> съответства на задание 30%.</w:t>
      </w:r>
    </w:p>
    <w:p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Обработката се извършва с програмите от Приложение 2. От заглавната част на файла се прочитат честотата на дискретизация и параметрите за мащабиране. След преглед на времедиаграмата се избира представителен интервал за анализ и се отстранява остатъчното средно отместване. За всеки запис се определят ефективната стойност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lang w:val="bg-BG"/>
              </w:rPr>
              <m:t>еф</m:t>
            </m:r>
          </m:sub>
        </m:sSub>
      </m:oMath>
      <w:r w:rsidR="007C7893" w:rsidRPr="000212D8">
        <w:rPr>
          <w:lang w:val="bg-BG"/>
        </w:rPr>
        <w:t xml:space="preserve">, размахът </w:t>
      </w:r>
      <m:oMath>
        <m:sSub>
          <m:sSubPr>
            <m:ctrlPr>
              <w:rPr>
                <w:rFonts w:ascii="Cambria Math" w:hAnsi="Cambria Math"/>
                <w:lang w:val="bg-BG"/>
              </w:rPr>
            </m:ctrlPr>
          </m:sSubPr>
          <m:e>
            <m:r>
              <w:rPr>
                <w:rFonts w:ascii="Cambria Math" w:hAnsi="Cambria Math"/>
                <w:lang w:val="bg-BG"/>
              </w:rPr>
              <m:t>X</m:t>
            </m:r>
          </m:e>
          <m:sub>
            <m:r>
              <w:rPr>
                <w:rFonts w:ascii="Cambria Math" w:hAnsi="Cambria Math"/>
                <w:lang w:val="bg-BG"/>
              </w:rPr>
              <m:t>рр</m:t>
            </m:r>
          </m:sub>
        </m:sSub>
      </m:oMath>
      <w:r w:rsidR="007C7893" w:rsidRPr="000212D8">
        <w:rPr>
          <w:lang w:val="bg-BG"/>
        </w:rPr>
        <w:t xml:space="preserve"> </w:t>
      </w:r>
      <w:r w:rsidRPr="000212D8">
        <w:rPr>
          <w:lang w:val="bg-BG"/>
        </w:rPr>
        <w:t xml:space="preserve">и коефициентът на амплитудата </w:t>
      </w:r>
      <w:r w:rsidRPr="000212D8">
        <w:rPr>
          <w:i/>
          <w:lang w:val="bg-BG"/>
        </w:rPr>
        <w:t>CF</w:t>
      </w:r>
      <w:r w:rsidR="007C7893" w:rsidRPr="000212D8">
        <w:rPr>
          <w:lang w:val="bg-BG"/>
        </w:rPr>
        <w:t>. Получава се и едностранният амплитуден спектър с използване на прозорец на Хан и съответна корекция на амплитудите.</w:t>
      </w:r>
    </w:p>
    <w:p w:rsidR="007C7893" w:rsidRPr="000212D8" w:rsidRDefault="00BD0F63" w:rsidP="00BD0F63">
      <w:pPr>
        <w:keepNext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>За количественото сравнение се използват интервали с еднаква продължителност и еднакъв начин на обработка. Не се нормализира всеки запис към собствения му максимум, тъй като това премахва информацията за разликите в амплитудите.</w:t>
      </w:r>
    </w:p>
    <w:p w:rsidR="007C7893" w:rsidRPr="000212D8" w:rsidRDefault="00BD0F63" w:rsidP="007C7893">
      <w:pPr>
        <w:keepNext/>
        <w:spacing w:before="120" w:after="60"/>
        <w:jc w:val="both"/>
        <w:rPr>
          <w:b/>
          <w:lang w:val="bg-BG"/>
        </w:rPr>
      </w:pPr>
      <w:r w:rsidRPr="000212D8">
        <w:rPr>
          <w:lang w:val="bg-BG"/>
        </w:rPr>
        <w:tab/>
      </w:r>
      <w:r w:rsidRPr="000212D8">
        <w:rPr>
          <w:b/>
          <w:lang w:val="bg-BG"/>
        </w:rPr>
        <w:t xml:space="preserve">8.4.2. </w:t>
      </w:r>
      <w:r w:rsidR="007C7893" w:rsidRPr="000212D8">
        <w:rPr>
          <w:b/>
          <w:lang w:val="bg-BG"/>
        </w:rPr>
        <w:t>Основно изследване при различни състояния</w:t>
      </w:r>
    </w:p>
    <w:p w:rsidR="00BD0F63" w:rsidRPr="000212D8" w:rsidRDefault="00BD0F63" w:rsidP="007C7893">
      <w:pPr>
        <w:keepNext/>
        <w:spacing w:before="120" w:after="60"/>
        <w:jc w:val="both"/>
        <w:rPr>
          <w:lang w:val="bg-BG"/>
        </w:rPr>
      </w:pPr>
      <w:r w:rsidRPr="000212D8">
        <w:rPr>
          <w:lang w:val="bg-BG"/>
        </w:rPr>
        <w:tab/>
      </w:r>
      <w:r w:rsidR="007C7893" w:rsidRPr="000212D8">
        <w:rPr>
          <w:lang w:val="bg-BG"/>
        </w:rPr>
        <w:t xml:space="preserve">Сравнението се провежда при задание за скорост 30% от номиналната, съответстващо на зададена скорост </w:t>
      </w:r>
      <m:oMath>
        <m:r>
          <m:rPr>
            <m:sty m:val="p"/>
          </m:rPr>
          <w:rPr>
            <w:rFonts w:ascii="Cambria Math" w:hAnsi="Cambria Math"/>
            <w:lang w:val="bg-BG"/>
          </w:rPr>
          <m:t xml:space="preserve">600 </m:t>
        </m:r>
        <m:sSup>
          <m:sSupPr>
            <m:ctrlPr>
              <w:rPr>
                <w:rFonts w:ascii="Cambria Math" w:hAnsi="Cambria Math"/>
                <w:lang w:val="bg-BG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bg-BG"/>
              </w:rPr>
              <m:t>min</m:t>
            </m:r>
          </m:e>
          <m:sup>
            <m:r>
              <w:rPr>
                <w:rFonts w:ascii="Cambria Math" w:hAnsi="Cambria Math"/>
                <w:lang w:val="bg-BG"/>
              </w:rPr>
              <m:t>-1</m:t>
            </m:r>
          </m:sup>
        </m:sSup>
      </m:oMath>
      <w:r w:rsidR="007C7893" w:rsidRPr="000212D8">
        <w:rPr>
          <w:lang w:val="bg-BG"/>
        </w:rPr>
        <w:t>, без реверсиране. Изследват се състоянията от таблица 8.1.</w:t>
      </w:r>
    </w:p>
    <w:p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  <w:r w:rsidRPr="000212D8">
        <w:rPr>
          <w:lang w:val="bg-BG"/>
        </w:rPr>
        <w:tab/>
      </w:r>
      <w:r w:rsidRPr="000212D8">
        <w:rPr>
          <w:lang w:val="bg-BG"/>
        </w:rPr>
        <w:t xml:space="preserve">При изследване на разхлабения фундамент се запазват базовите настройки на регулаторите. При останалите условия двигателят е правилно закрепен. За всяко условие се използва файлът </w:t>
      </w:r>
      <w:r w:rsidRPr="000212D8">
        <w:rPr>
          <w:rStyle w:val="HTMLCode"/>
          <w:rFonts w:eastAsia="Arial"/>
          <w:sz w:val="24"/>
          <w:lang w:val="bg-BG"/>
        </w:rPr>
        <w:t>speed030_current.bin</w:t>
      </w:r>
      <w:r w:rsidRPr="000212D8">
        <w:rPr>
          <w:sz w:val="36"/>
          <w:lang w:val="bg-BG"/>
        </w:rPr>
        <w:t xml:space="preserve"> </w:t>
      </w:r>
      <w:r w:rsidRPr="000212D8">
        <w:rPr>
          <w:lang w:val="bg-BG"/>
        </w:rPr>
        <w:t xml:space="preserve">от съответната подпапка </w:t>
      </w:r>
      <w:r w:rsidRPr="000212D8">
        <w:rPr>
          <w:rStyle w:val="HTMLCode"/>
          <w:rFonts w:eastAsia="Arial"/>
          <w:sz w:val="28"/>
          <w:lang w:val="bg-BG"/>
        </w:rPr>
        <w:t>current/</w:t>
      </w:r>
      <w:r w:rsidRPr="000212D8">
        <w:rPr>
          <w:lang w:val="bg-BG"/>
        </w:rPr>
        <w:t>.</w:t>
      </w:r>
    </w:p>
    <w:p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</w:p>
    <w:p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</w:p>
    <w:p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</w:p>
    <w:p w:rsidR="00854E8F" w:rsidRPr="000212D8" w:rsidRDefault="00854E8F" w:rsidP="007C7893">
      <w:pPr>
        <w:keepNext/>
        <w:spacing w:before="120" w:after="60"/>
        <w:jc w:val="both"/>
        <w:rPr>
          <w:lang w:val="bg-BG"/>
        </w:rPr>
      </w:pPr>
    </w:p>
    <w:p w:rsidR="00BD0F63" w:rsidRPr="000212D8" w:rsidRDefault="00854E8F" w:rsidP="00854E8F">
      <w:pPr>
        <w:keepNext/>
        <w:spacing w:before="120" w:after="60"/>
        <w:jc w:val="center"/>
        <w:rPr>
          <w:lang w:val="bg-BG"/>
        </w:rPr>
      </w:pPr>
      <w:r w:rsidRPr="000212D8">
        <w:rPr>
          <w:i/>
          <w:lang w:val="bg-BG"/>
        </w:rPr>
        <w:lastRenderedPageBreak/>
        <w:t>Табл.</w:t>
      </w:r>
      <w:r w:rsidRPr="000212D8">
        <w:rPr>
          <w:i/>
          <w:lang w:val="bg-BG"/>
        </w:rPr>
        <w:t xml:space="preserve"> 8.1. Условия на основното изследване при задание за скорост 30%, без реверсиране</w:t>
      </w:r>
      <w:r w:rsidRPr="000212D8">
        <w:rPr>
          <w:lang w:val="bg-BG"/>
        </w:rPr>
        <w:t>.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26"/>
        <w:gridCol w:w="4969"/>
      </w:tblGrid>
      <w:tr w:rsidR="000212D8" w:rsidRPr="000212D8" w:rsidTr="000212D8">
        <w:trPr>
          <w:trHeight w:val="454"/>
        </w:trPr>
        <w:tc>
          <w:tcPr>
            <w:tcW w:w="4626" w:type="dxa"/>
            <w:vAlign w:val="center"/>
          </w:tcPr>
          <w:p w:rsidR="000212D8" w:rsidRPr="000212D8" w:rsidRDefault="000212D8" w:rsidP="000212D8">
            <w:pPr>
              <w:jc w:val="center"/>
              <w:rPr>
                <w:b/>
                <w:sz w:val="24"/>
                <w:lang w:val="bg-BG"/>
              </w:rPr>
            </w:pPr>
            <w:r w:rsidRPr="000212D8">
              <w:rPr>
                <w:b/>
                <w:sz w:val="24"/>
                <w:lang w:val="bg-BG"/>
              </w:rPr>
              <w:t>Състояние на системата</w:t>
            </w:r>
          </w:p>
        </w:tc>
        <w:tc>
          <w:tcPr>
            <w:tcW w:w="4649" w:type="dxa"/>
            <w:vAlign w:val="center"/>
          </w:tcPr>
          <w:p w:rsidR="000212D8" w:rsidRPr="000212D8" w:rsidRDefault="000212D8" w:rsidP="000212D8">
            <w:pPr>
              <w:jc w:val="center"/>
              <w:rPr>
                <w:b/>
                <w:sz w:val="24"/>
                <w:lang w:val="bg-BG"/>
              </w:rPr>
            </w:pPr>
            <w:r w:rsidRPr="000212D8">
              <w:rPr>
                <w:b/>
                <w:sz w:val="24"/>
                <w:lang w:val="bg-BG"/>
              </w:rPr>
              <w:t xml:space="preserve">Папка в </w:t>
            </w:r>
            <w:r w:rsidRPr="000212D8">
              <w:rPr>
                <w:rFonts w:ascii="Courier New" w:hAnsi="Courier New" w:cs="Courier New"/>
                <w:b/>
                <w:sz w:val="24"/>
                <w:lang w:val="bg-BG"/>
              </w:rPr>
              <w:t>data/</w:t>
            </w:r>
          </w:p>
        </w:tc>
      </w:tr>
      <w:tr w:rsidR="000212D8" w:rsidRPr="000212D8" w:rsidTr="000212D8">
        <w:trPr>
          <w:trHeight w:val="397"/>
        </w:trPr>
        <w:tc>
          <w:tcPr>
            <w:tcW w:w="4626" w:type="dxa"/>
            <w:vAlign w:val="center"/>
          </w:tcPr>
          <w:p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Оптимална настройка на регулаторите</w:t>
            </w:r>
          </w:p>
        </w:tc>
        <w:tc>
          <w:tcPr>
            <w:tcW w:w="4649" w:type="dxa"/>
            <w:vAlign w:val="center"/>
          </w:tcPr>
          <w:p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normal_no_reversal</w:t>
            </w:r>
          </w:p>
        </w:tc>
      </w:tr>
      <w:tr w:rsidR="000212D8" w:rsidRPr="000212D8" w:rsidTr="000212D8">
        <w:trPr>
          <w:trHeight w:val="397"/>
        </w:trPr>
        <w:tc>
          <w:tcPr>
            <w:tcW w:w="4626" w:type="dxa"/>
            <w:vAlign w:val="center"/>
          </w:tcPr>
          <w:p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Разхлабен фундамент</w:t>
            </w:r>
          </w:p>
        </w:tc>
        <w:tc>
          <w:tcPr>
            <w:tcW w:w="4649" w:type="dxa"/>
            <w:vAlign w:val="center"/>
          </w:tcPr>
          <w:p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loose_foundation_no_reversal</w:t>
            </w:r>
          </w:p>
        </w:tc>
      </w:tr>
      <w:tr w:rsidR="000212D8" w:rsidRPr="000212D8" w:rsidTr="000212D8">
        <w:trPr>
          <w:trHeight w:val="397"/>
        </w:trPr>
        <w:tc>
          <w:tcPr>
            <w:tcW w:w="4626" w:type="dxa"/>
            <w:vAlign w:val="center"/>
          </w:tcPr>
          <w:p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РС</w:t>
            </w:r>
          </w:p>
        </w:tc>
        <w:tc>
          <w:tcPr>
            <w:tcW w:w="4649" w:type="dxa"/>
            <w:vAlign w:val="center"/>
          </w:tcPr>
          <w:p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suboptimal_control_no_reversal</w:t>
            </w:r>
          </w:p>
        </w:tc>
      </w:tr>
      <w:tr w:rsidR="000212D8" w:rsidRPr="000212D8" w:rsidTr="000212D8">
        <w:trPr>
          <w:trHeight w:val="397"/>
        </w:trPr>
        <w:tc>
          <w:tcPr>
            <w:tcW w:w="4626" w:type="dxa"/>
            <w:vAlign w:val="center"/>
          </w:tcPr>
          <w:p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РТ</w:t>
            </w:r>
          </w:p>
        </w:tc>
        <w:tc>
          <w:tcPr>
            <w:tcW w:w="4649" w:type="dxa"/>
            <w:vAlign w:val="center"/>
          </w:tcPr>
          <w:p w:rsidR="000212D8" w:rsidRPr="000212D8" w:rsidRDefault="000212D8" w:rsidP="000212D8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  <w:r w:rsidRPr="000212D8">
              <w:rPr>
                <w:rFonts w:ascii="Courier New" w:hAnsi="Courier New" w:cs="Courier New"/>
                <w:sz w:val="24"/>
                <w:lang w:val="bg-BG"/>
              </w:rPr>
              <w:t>suboptimal_control_rt_no_reversal</w:t>
            </w:r>
          </w:p>
        </w:tc>
      </w:tr>
    </w:tbl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854E8F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За всяко от условията в таблица 8.1 се зарежда съответният запис и се избира участък, съответстващ на установен режим. Анализираните интервали трябва да бъдат с еднаква продължителност. След отстраняване на средното отместване се построяват времедиаграмите на измервателния сигнал, представени на фиг. 8.5. За сравнение на формата и амплитудата на пулсациите се използват еднакви мащаби на осите.</w:t>
      </w:r>
    </w:p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0212D8" w:rsidRP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i/>
          <w:iCs/>
          <w:highlight w:val="yellow"/>
          <w:lang w:val="bg-BG"/>
        </w:rPr>
        <w:t>[Място за времедиаграмите при четирите условия.]</w:t>
      </w:r>
    </w:p>
    <w:p w:rsidR="00854E8F" w:rsidRPr="000212D8" w:rsidRDefault="00854E8F" w:rsidP="00854E8F">
      <w:pPr>
        <w:ind w:firstLine="709"/>
        <w:jc w:val="both"/>
        <w:rPr>
          <w:i/>
          <w:iCs/>
          <w:highlight w:val="yellow"/>
          <w:lang w:val="bg-BG"/>
        </w:rPr>
      </w:pPr>
      <w:r w:rsidRPr="000212D8">
        <w:rPr>
          <w:i/>
          <w:iCs/>
          <w:highlight w:val="yellow"/>
          <w:lang w:val="bg-BG"/>
        </w:rPr>
        <w:t>Фиг. 8.5. Времедиаграми на измервателния сигнал при задание за скорост 30%, без реверсиране: а) оптимална настройка; б) разхлабен фундамент; в) неоптимален РС; г) неоптимални РС и РТ.</w:t>
      </w: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За същите интервали се получават едностранните амплитудни спектри с използване на прозорец на Хан. Спектрите се представят в еднакъв честотен диапазон и при еднакво мащабиране на амплитудите.</w:t>
      </w: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:rsidR="00854E8F" w:rsidRDefault="00854E8F" w:rsidP="00854E8F">
      <w:pPr>
        <w:ind w:firstLine="709"/>
        <w:jc w:val="both"/>
        <w:rPr>
          <w:highlight w:val="yellow"/>
          <w:lang w:val="bg-BG"/>
        </w:rPr>
      </w:pPr>
    </w:p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0212D8" w:rsidRPr="000212D8" w:rsidRDefault="000212D8" w:rsidP="00854E8F">
      <w:pPr>
        <w:ind w:firstLine="709"/>
        <w:jc w:val="both"/>
        <w:rPr>
          <w:highlight w:val="yellow"/>
          <w:lang w:val="bg-BG"/>
        </w:rPr>
      </w:pP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i/>
          <w:iCs/>
          <w:highlight w:val="yellow"/>
          <w:lang w:val="bg-BG"/>
        </w:rPr>
        <w:t>[Място за амплитудните спектри при четирите условия.]</w:t>
      </w:r>
    </w:p>
    <w:p w:rsidR="00854E8F" w:rsidRPr="000212D8" w:rsidRDefault="00854E8F" w:rsidP="00854E8F">
      <w:pPr>
        <w:ind w:firstLine="709"/>
        <w:jc w:val="both"/>
        <w:rPr>
          <w:i/>
          <w:iCs/>
          <w:highlight w:val="yellow"/>
          <w:lang w:val="bg-BG"/>
        </w:rPr>
      </w:pPr>
      <w:r w:rsidRPr="000212D8">
        <w:rPr>
          <w:i/>
          <w:iCs/>
          <w:highlight w:val="yellow"/>
          <w:lang w:val="bg-BG"/>
        </w:rPr>
        <w:t>Фиг. 8.6. Амплитудни спектри на измервателния сигнал при задание за скорост 30%, без реверсиране: а) оптимална настройка; б) разхлабен фундамент; в) неоптимален РС; г) неоптимални РС и РТ.</w:t>
      </w: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</w:p>
    <w:p w:rsidR="00854E8F" w:rsidRPr="000212D8" w:rsidRDefault="00854E8F" w:rsidP="00854E8F">
      <w:pPr>
        <w:ind w:firstLine="709"/>
        <w:jc w:val="both"/>
        <w:rPr>
          <w:highlight w:val="yellow"/>
          <w:lang w:val="bg-BG"/>
        </w:rPr>
      </w:pPr>
      <w:r w:rsidRPr="000212D8">
        <w:rPr>
          <w:highlight w:val="yellow"/>
          <w:lang w:val="bg-BG"/>
        </w:rPr>
        <w:t>Ефективната стойност, размахът и коефициентът на амплитудата на променливата съставка се записват в таблица 8.2.</w:t>
      </w:r>
    </w:p>
    <w:p w:rsidR="00854E8F" w:rsidRPr="000212D8" w:rsidRDefault="00854E8F">
      <w:pPr>
        <w:ind w:firstLine="709"/>
        <w:jc w:val="both"/>
        <w:rPr>
          <w:highlight w:val="yellow"/>
          <w:lang w:val="bg-BG"/>
        </w:rPr>
      </w:pPr>
    </w:p>
    <w:p w:rsidR="00854E8F" w:rsidRPr="000212D8" w:rsidRDefault="00854E8F" w:rsidP="00854E8F">
      <w:pPr>
        <w:ind w:firstLine="709"/>
        <w:jc w:val="center"/>
        <w:rPr>
          <w:i/>
          <w:lang w:val="bg-BG"/>
        </w:rPr>
      </w:pPr>
      <w:r w:rsidRPr="000212D8">
        <w:rPr>
          <w:i/>
          <w:lang w:val="bg-BG"/>
        </w:rPr>
        <w:t>Таблица 8.2. Показатели на измервателния сигнал при задание за скорост 30%, без реверсиране.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49"/>
        <w:gridCol w:w="2324"/>
        <w:gridCol w:w="2324"/>
      </w:tblGrid>
      <w:tr w:rsidR="000212D8" w:rsidRPr="000212D8" w:rsidTr="000212D8">
        <w:trPr>
          <w:trHeight w:val="454"/>
        </w:trPr>
        <w:tc>
          <w:tcPr>
            <w:tcW w:w="4649" w:type="dxa"/>
            <w:vAlign w:val="center"/>
          </w:tcPr>
          <w:p w:rsidR="000212D8" w:rsidRPr="000212D8" w:rsidRDefault="000212D8" w:rsidP="00E63BB3">
            <w:pPr>
              <w:jc w:val="center"/>
              <w:rPr>
                <w:b/>
                <w:sz w:val="24"/>
                <w:lang w:val="bg-BG"/>
              </w:rPr>
            </w:pPr>
            <w:r w:rsidRPr="000212D8">
              <w:rPr>
                <w:b/>
                <w:sz w:val="24"/>
                <w:lang w:val="bg-BG"/>
              </w:rPr>
              <w:t>Състояние на системата</w:t>
            </w:r>
          </w:p>
        </w:tc>
        <w:tc>
          <w:tcPr>
            <w:tcW w:w="2324" w:type="dxa"/>
            <w:vAlign w:val="center"/>
          </w:tcPr>
          <w:p w:rsidR="000212D8" w:rsidRPr="000212D8" w:rsidRDefault="000212D8" w:rsidP="00E63BB3">
            <w:pPr>
              <w:jc w:val="center"/>
              <w:rPr>
                <w:b/>
                <w:sz w:val="24"/>
                <w:lang w:val="bg-B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bg-BG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bg-BG"/>
                      </w:rPr>
                      <m:t>еф</m:t>
                    </m:r>
                  </m:sub>
                </m:sSub>
              </m:oMath>
            </m:oMathPara>
          </w:p>
        </w:tc>
        <w:tc>
          <w:tcPr>
            <w:tcW w:w="2324" w:type="dxa"/>
          </w:tcPr>
          <w:p w:rsidR="000212D8" w:rsidRPr="000212D8" w:rsidRDefault="000212D8" w:rsidP="00E63BB3">
            <w:pPr>
              <w:jc w:val="center"/>
              <w:rPr>
                <w:b/>
                <w:sz w:val="24"/>
                <w:lang w:val="bg-BG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lang w:val="bg-BG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bg-BG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bg-BG"/>
                      </w:rPr>
                      <m:t>рр</m:t>
                    </m:r>
                  </m:sub>
                </m:sSub>
              </m:oMath>
            </m:oMathPara>
          </w:p>
        </w:tc>
      </w:tr>
      <w:tr w:rsidR="000212D8" w:rsidRPr="000212D8" w:rsidTr="000212D8">
        <w:trPr>
          <w:trHeight w:val="397"/>
        </w:trPr>
        <w:tc>
          <w:tcPr>
            <w:tcW w:w="4649" w:type="dxa"/>
            <w:vAlign w:val="center"/>
          </w:tcPr>
          <w:p w:rsidR="000212D8" w:rsidRPr="000212D8" w:rsidRDefault="000212D8" w:rsidP="00E63BB3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Оптимална настройка на регулаторите</w:t>
            </w:r>
          </w:p>
        </w:tc>
        <w:tc>
          <w:tcPr>
            <w:tcW w:w="2324" w:type="dxa"/>
            <w:vAlign w:val="center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  <w:tr w:rsidR="000212D8" w:rsidRPr="000212D8" w:rsidTr="000212D8">
        <w:trPr>
          <w:trHeight w:val="397"/>
        </w:trPr>
        <w:tc>
          <w:tcPr>
            <w:tcW w:w="4649" w:type="dxa"/>
            <w:vAlign w:val="center"/>
          </w:tcPr>
          <w:p w:rsidR="000212D8" w:rsidRPr="000212D8" w:rsidRDefault="000212D8" w:rsidP="00E63BB3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Разхлабен фундамент</w:t>
            </w:r>
          </w:p>
        </w:tc>
        <w:tc>
          <w:tcPr>
            <w:tcW w:w="2324" w:type="dxa"/>
            <w:vAlign w:val="center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  <w:tr w:rsidR="000212D8" w:rsidRPr="000212D8" w:rsidTr="000212D8">
        <w:trPr>
          <w:trHeight w:val="397"/>
        </w:trPr>
        <w:tc>
          <w:tcPr>
            <w:tcW w:w="4649" w:type="dxa"/>
            <w:vAlign w:val="center"/>
          </w:tcPr>
          <w:p w:rsidR="000212D8" w:rsidRPr="000212D8" w:rsidRDefault="000212D8" w:rsidP="00E63BB3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РС</w:t>
            </w:r>
          </w:p>
        </w:tc>
        <w:tc>
          <w:tcPr>
            <w:tcW w:w="2324" w:type="dxa"/>
            <w:vAlign w:val="center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  <w:tr w:rsidR="000212D8" w:rsidRPr="000212D8" w:rsidTr="000212D8">
        <w:trPr>
          <w:trHeight w:val="397"/>
        </w:trPr>
        <w:tc>
          <w:tcPr>
            <w:tcW w:w="4649" w:type="dxa"/>
            <w:vAlign w:val="center"/>
          </w:tcPr>
          <w:p w:rsidR="000212D8" w:rsidRPr="000212D8" w:rsidRDefault="000212D8" w:rsidP="000212D8">
            <w:pPr>
              <w:jc w:val="center"/>
              <w:rPr>
                <w:sz w:val="24"/>
                <w:lang w:val="bg-BG"/>
              </w:rPr>
            </w:pPr>
            <w:r w:rsidRPr="000212D8">
              <w:rPr>
                <w:sz w:val="24"/>
                <w:lang w:val="bg-BG"/>
              </w:rPr>
              <w:t>Неоптимална настройка на РТ</w:t>
            </w:r>
          </w:p>
        </w:tc>
        <w:tc>
          <w:tcPr>
            <w:tcW w:w="2324" w:type="dxa"/>
            <w:vAlign w:val="center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  <w:tc>
          <w:tcPr>
            <w:tcW w:w="2324" w:type="dxa"/>
          </w:tcPr>
          <w:p w:rsidR="000212D8" w:rsidRPr="000212D8" w:rsidRDefault="000212D8" w:rsidP="00E63BB3">
            <w:pPr>
              <w:jc w:val="center"/>
              <w:rPr>
                <w:rFonts w:ascii="Courier New" w:hAnsi="Courier New" w:cs="Courier New"/>
                <w:sz w:val="24"/>
                <w:lang w:val="bg-BG"/>
              </w:rPr>
            </w:pPr>
          </w:p>
        </w:tc>
      </w:tr>
    </w:tbl>
    <w:p w:rsidR="00854E8F" w:rsidRPr="000212D8" w:rsidRDefault="00854E8F">
      <w:pPr>
        <w:ind w:firstLine="709"/>
        <w:jc w:val="both"/>
        <w:rPr>
          <w:highlight w:val="yellow"/>
          <w:lang w:val="bg-BG"/>
        </w:rPr>
      </w:pPr>
    </w:p>
    <w:p w:rsidR="000212D8" w:rsidRPr="000212D8" w:rsidRDefault="000212D8" w:rsidP="000212D8">
      <w:pPr>
        <w:ind w:firstLine="709"/>
        <w:jc w:val="both"/>
        <w:rPr>
          <w:lang w:val="bg-BG"/>
        </w:rPr>
      </w:pPr>
      <w:r w:rsidRPr="000212D8">
        <w:rPr>
          <w:lang w:val="bg-BG"/>
        </w:rPr>
        <w:t>Получените резултати се сравняват с тези при оптимална настройка и правилно закрепване на двигателя. Проследяват се измененията във формата на сигнала, стойностите на показателите и амплитудите на характерните спектрални съставки. Оценява се дали разхлабеният фундамент и неоптималните настройки могат да бъдат разграничени чрез токов анализ при избрания режим на работа.</w:t>
      </w:r>
    </w:p>
    <w:p w:rsidR="000212D8" w:rsidRDefault="000212D8" w:rsidP="000212D8">
      <w:pPr>
        <w:ind w:firstLine="709"/>
        <w:jc w:val="both"/>
        <w:rPr>
          <w:highlight w:val="yellow"/>
          <w:lang w:val="bg-BG"/>
        </w:rPr>
      </w:pPr>
      <w:r w:rsidRPr="000212D8">
        <w:rPr>
          <w:lang w:val="bg-BG"/>
        </w:rPr>
        <w:t>[</w:t>
      </w:r>
      <w:r w:rsidRPr="000212D8">
        <w:rPr>
          <w:i/>
          <w:lang w:val="bg-BG"/>
        </w:rPr>
        <w:t>Място за анализ на конкретните резултати от фиг. 8.5, фиг. 8.6 и таблица 8.2.]</w:t>
      </w:r>
    </w:p>
    <w:p w:rsidR="00105715" w:rsidRPr="000212D8" w:rsidRDefault="00821C45">
      <w:pPr>
        <w:keepNext/>
        <w:spacing w:before="180" w:after="80"/>
        <w:ind w:firstLine="709"/>
        <w:rPr>
          <w:lang w:val="bg-BG"/>
        </w:rPr>
      </w:pPr>
      <w:bookmarkStart w:id="0" w:name="_GoBack"/>
      <w:bookmarkEnd w:id="0"/>
      <w:r w:rsidRPr="000212D8">
        <w:rPr>
          <w:b/>
          <w:sz w:val="30"/>
          <w:lang w:val="bg-BG"/>
        </w:rPr>
        <w:t>8.5. Контролни въпроси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1. </w:t>
      </w:r>
      <w:r w:rsidR="007C7893" w:rsidRPr="000212D8">
        <w:rPr>
          <w:lang w:val="bg-BG"/>
        </w:rPr>
        <w:t>Кои са основните източници на пулсации в котвеният ток и кои от характерните им честоти зависят от скоростта на двигателя?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2. </w:t>
      </w:r>
      <w:r w:rsidR="007C7893" w:rsidRPr="000212D8">
        <w:rPr>
          <w:lang w:val="bg-BG"/>
        </w:rPr>
        <w:t>Каква част от измервателния сигнал се записва при AC свързване на осцилоскопа и какви ограничения налага това при анализа?</w:t>
      </w:r>
    </w:p>
    <w:p w:rsidR="00105715" w:rsidRPr="000212D8" w:rsidRDefault="00821C45">
      <w:pPr>
        <w:ind w:firstLine="709"/>
        <w:jc w:val="both"/>
        <w:rPr>
          <w:lang w:val="bg-BG"/>
        </w:rPr>
      </w:pPr>
      <w:r w:rsidRPr="000212D8">
        <w:rPr>
          <w:lang w:val="bg-BG"/>
        </w:rPr>
        <w:t xml:space="preserve">3. </w:t>
      </w:r>
      <w:r w:rsidR="007C7893" w:rsidRPr="000212D8">
        <w:rPr>
          <w:lang w:val="bg-BG"/>
        </w:rPr>
        <w:t>Как влияят коефициентите на усилване на регулаторите на скоростта и тока върху преходните процеси при реверсиране</w:t>
      </w:r>
      <w:r w:rsidRPr="000212D8">
        <w:rPr>
          <w:lang w:val="bg-BG"/>
        </w:rPr>
        <w:t>?</w:t>
      </w:r>
    </w:p>
    <w:p w:rsidR="007C7893" w:rsidRPr="000212D8" w:rsidRDefault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4. Как разхлабването на фундамента може да се отрази върху котвения ток и установяват ли се такива изменения в получените резултати?</w:t>
      </w:r>
    </w:p>
    <w:p w:rsidR="00105715" w:rsidRPr="000212D8" w:rsidRDefault="007C7893">
      <w:pPr>
        <w:ind w:firstLine="709"/>
        <w:jc w:val="both"/>
        <w:rPr>
          <w:lang w:val="bg-BG"/>
        </w:rPr>
      </w:pPr>
      <w:r w:rsidRPr="000212D8">
        <w:rPr>
          <w:lang w:val="bg-BG"/>
        </w:rPr>
        <w:t>5</w:t>
      </w:r>
      <w:r w:rsidR="00821C45" w:rsidRPr="000212D8">
        <w:rPr>
          <w:lang w:val="bg-BG"/>
        </w:rPr>
        <w:t xml:space="preserve">. </w:t>
      </w:r>
      <w:r w:rsidRPr="000212D8">
        <w:rPr>
          <w:lang w:val="bg-BG"/>
        </w:rPr>
        <w:t>От какво зависи възможността за разграничаване на близки честотни съставки при спектралния анализ и защо се използва прозорец на Хан?</w:t>
      </w:r>
    </w:p>
    <w:sectPr w:rsidR="00105715" w:rsidRPr="000212D8" w:rsidSect="00034616">
      <w:footerReference w:type="default" r:id="rId14"/>
      <w:pgSz w:w="11906" w:h="16838"/>
      <w:pgMar w:top="1134" w:right="1134" w:bottom="1134" w:left="1134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34B8" w:rsidRDefault="004D34B8">
      <w:pPr>
        <w:spacing w:line="240" w:lineRule="auto"/>
      </w:pPr>
      <w:r>
        <w:separator/>
      </w:r>
    </w:p>
  </w:endnote>
  <w:endnote w:type="continuationSeparator" w:id="0">
    <w:p w:rsidR="004D34B8" w:rsidRDefault="004D34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715" w:rsidRDefault="00821C45">
    <w:pPr>
      <w:pStyle w:val="Footer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 w:rsidR="008806AC">
      <w:rPr>
        <w:noProof/>
        <w:sz w:val="24"/>
      </w:rPr>
      <w:t>9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34B8" w:rsidRDefault="004D34B8">
      <w:pPr>
        <w:spacing w:line="240" w:lineRule="auto"/>
      </w:pPr>
      <w:r>
        <w:separator/>
      </w:r>
    </w:p>
  </w:footnote>
  <w:footnote w:type="continuationSeparator" w:id="0">
    <w:p w:rsidR="004D34B8" w:rsidRDefault="004D34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2D8"/>
    <w:rsid w:val="00034616"/>
    <w:rsid w:val="00043E5D"/>
    <w:rsid w:val="0006063C"/>
    <w:rsid w:val="00095B3B"/>
    <w:rsid w:val="000B3BE8"/>
    <w:rsid w:val="000C29D7"/>
    <w:rsid w:val="00105715"/>
    <w:rsid w:val="00150581"/>
    <w:rsid w:val="0015074B"/>
    <w:rsid w:val="0029639D"/>
    <w:rsid w:val="002D1B63"/>
    <w:rsid w:val="00326F90"/>
    <w:rsid w:val="00493C3E"/>
    <w:rsid w:val="004A6C7B"/>
    <w:rsid w:val="004D34B8"/>
    <w:rsid w:val="007C7893"/>
    <w:rsid w:val="00821C45"/>
    <w:rsid w:val="00854E8F"/>
    <w:rsid w:val="00862819"/>
    <w:rsid w:val="008806AC"/>
    <w:rsid w:val="00904269"/>
    <w:rsid w:val="009B53ED"/>
    <w:rsid w:val="00A17E40"/>
    <w:rsid w:val="00AA1D8D"/>
    <w:rsid w:val="00B47730"/>
    <w:rsid w:val="00BB48CB"/>
    <w:rsid w:val="00BD0F63"/>
    <w:rsid w:val="00CB0664"/>
    <w:rsid w:val="00CE5835"/>
    <w:rsid w:val="00D536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582C79A"/>
  <w14:defaultImageDpi w14:val="300"/>
  <w15:docId w15:val="{95B6EB86-FBED-421B-A1E9-7F5F602A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eastAsia="Arial" w:hAnsi="Arial" w:cs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54E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E8F"/>
    <w:rPr>
      <w:rFonts w:ascii="Segoe UI" w:eastAsia="Arial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854E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5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8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840B1D-E06E-4148-B020-9DB4A67770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9</Pages>
  <Words>1988</Words>
  <Characters>11335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Student_AEZ</cp:lastModifiedBy>
  <cp:revision>10</cp:revision>
  <dcterms:created xsi:type="dcterms:W3CDTF">2013-12-23T23:15:00Z</dcterms:created>
  <dcterms:modified xsi:type="dcterms:W3CDTF">2026-10-16T11:41:00Z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1bf45b6-5649-4236-82a3-f45024cd282e_Enabled">
    <vt:lpwstr>true</vt:lpwstr>
  </property>
  <property fmtid="{D5CDD505-2E9C-101B-9397-08002B2CF9AE}" pid="3" name="MSIP_Label_f1bf45b6-5649-4236-82a3-f45024cd282e_SetDate">
    <vt:lpwstr>2026-10-13T11:16:35Z</vt:lpwstr>
  </property>
  <property fmtid="{D5CDD505-2E9C-101B-9397-08002B2CF9AE}" pid="4" name="MSIP_Label_f1bf45b6-5649-4236-82a3-f45024cd282e_Method">
    <vt:lpwstr>Standard</vt:lpwstr>
  </property>
  <property fmtid="{D5CDD505-2E9C-101B-9397-08002B2CF9AE}" pid="5" name="MSIP_Label_f1bf45b6-5649-4236-82a3-f45024cd282e_Name">
    <vt:lpwstr>Official Use Only</vt:lpwstr>
  </property>
  <property fmtid="{D5CDD505-2E9C-101B-9397-08002B2CF9AE}" pid="6" name="MSIP_Label_f1bf45b6-5649-4236-82a3-f45024cd282e_SiteId">
    <vt:lpwstr>31a2fec0-266b-4c67-b56e-2796d8f59c36</vt:lpwstr>
  </property>
  <property fmtid="{D5CDD505-2E9C-101B-9397-08002B2CF9AE}" pid="7" name="MSIP_Label_f1bf45b6-5649-4236-82a3-f45024cd282e_ActionId">
    <vt:lpwstr>1a3f165d-daee-4081-96e5-870fa3ad61f6</vt:lpwstr>
  </property>
  <property fmtid="{D5CDD505-2E9C-101B-9397-08002B2CF9AE}" pid="8" name="MSIP_Label_f1bf45b6-5649-4236-82a3-f45024cd282e_ContentBits">
    <vt:lpwstr>0</vt:lpwstr>
  </property>
</Properties>
</file>