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715" w:rsidRPr="000212D8" w:rsidRDefault="00821C45">
      <w:pPr>
        <w:keepNext/>
        <w:spacing w:after="120"/>
        <w:jc w:val="center"/>
        <w:rPr>
          <w:lang w:val="bg-BG"/>
        </w:rPr>
      </w:pPr>
      <w:r w:rsidRPr="000212D8">
        <w:rPr>
          <w:sz w:val="30"/>
          <w:lang w:val="bg-BG"/>
        </w:rPr>
        <w:t>ЛАБОРАТОРНО УПРАЖНЕНИЕ № 8</w:t>
      </w:r>
    </w:p>
    <w:p w:rsidR="009B53ED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МОНИТОР</w:t>
      </w:r>
      <w:r w:rsidR="009B53ED" w:rsidRPr="000212D8">
        <w:rPr>
          <w:b/>
          <w:sz w:val="34"/>
          <w:lang w:val="bg-BG"/>
        </w:rPr>
        <w:t>ИНГ И ДИАГНОСТИКА НА СИСТЕМА ЗА</w:t>
      </w:r>
    </w:p>
    <w:p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ЕЛЕКТРОЗАДВИЖВАНЕ ЧРЕЗ АНАЛИЗ НА ТОКА</w:t>
      </w:r>
    </w:p>
    <w:p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80"/>
          <w:szCs w:val="80"/>
          <w:lang w:val="bg-BG"/>
        </w:rPr>
      </w:pP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8.1. Задачи на упражнението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1. Запознаване с изследваната система и измервателната апаратура.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принцип на действие на системата с подчинено регулиране по скорост и ток;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измерване и записване на сигнала, пропорционален на тока на котвата, посредством цифров осцилоскоп.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2. Експериментално изследване на системата.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записване на сигнала при оптимална настройка на регулаторите и различни задания за скорост;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записване при разхлабен фундамент и неоптимални настройки на регулаторите при еднакво задание за скорост;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в) изследване при периодична промяна на посоката на въртене.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3. Обработка на данните и диагностична оценка.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представяне на времедиаграмите и амплитудните спектри и определяне на показателите на променливата съставка на сигнала;</w:t>
      </w:r>
    </w:p>
    <w:p w:rsidR="00105715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сравнение на резултатите при различните състояния и оценяване на възможностите за тяхното разграничаване чрез токов анализ</w:t>
      </w:r>
      <w:r w:rsidR="00821C45" w:rsidRPr="000212D8">
        <w:rPr>
          <w:lang w:val="bg-BG"/>
        </w:rPr>
        <w:t>.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8.2. Теоретични сведения</w:t>
      </w:r>
    </w:p>
    <w:p w:rsidR="00095B3B" w:rsidRPr="000212D8" w:rsidRDefault="00095B3B">
      <w:pPr>
        <w:ind w:firstLine="709"/>
        <w:jc w:val="both"/>
        <w:rPr>
          <w:lang w:val="bg-BG"/>
        </w:rPr>
      </w:pPr>
      <w:r w:rsidRPr="000212D8">
        <w:rPr>
          <w:lang w:val="bg-BG"/>
        </w:rPr>
        <w:t>Котвеният ток е една от величините, използвани за мониторинг и диагностика на постояннотокови системите за електрозадвижване. Неговото изменение е свързано с електромагнитния момент, работата на силовия преобразувател и регулаторите. Чрез сравнение на токовите сигнали при еднакви работни условия могат да се установят изменения, съпътстващи неоптимална настройка на управлението, нарушение в механичното закрепване или други неизправности.</w:t>
      </w:r>
    </w:p>
    <w:p w:rsidR="00105715" w:rsidRPr="000212D8" w:rsidRDefault="000C29D7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постоянен магнитен поток уравнението на котвената верига има вида</w:t>
      </w:r>
      <w:r w:rsidR="00821C45" w:rsidRPr="000212D8">
        <w:rPr>
          <w:lang w:val="bg-BG"/>
        </w:rPr>
        <w:t>:</w:t>
      </w:r>
    </w:p>
    <w:p w:rsidR="00095B3B" w:rsidRPr="000212D8" w:rsidRDefault="00095B3B">
      <w:pPr>
        <w:ind w:firstLine="709"/>
        <w:jc w:val="both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(8.1)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L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diₐ(t)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BB48CB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BB48CB" w:rsidRPr="000212D8" w:rsidRDefault="00BB48CB" w:rsidP="00BB48CB">
      <w:pPr>
        <w:jc w:val="both"/>
        <w:rPr>
          <w:sz w:val="32"/>
          <w:lang w:val="bg-BG"/>
        </w:rPr>
      </w:pPr>
      <w:r w:rsidRPr="000212D8">
        <w:rPr>
          <w:color w:val="000000"/>
          <w:lang w:val="bg-BG"/>
        </w:rPr>
        <w:lastRenderedPageBreak/>
        <w:t xml:space="preserve">където </w:t>
      </w:r>
      <w:r w:rsidRPr="000212D8">
        <w:rPr>
          <w:i/>
          <w:color w:val="000000"/>
          <w:lang w:val="bg-BG"/>
        </w:rPr>
        <w:t>uₐ</w:t>
      </w:r>
      <w:r w:rsidRPr="000212D8">
        <w:rPr>
          <w:color w:val="000000"/>
          <w:lang w:val="bg-BG"/>
        </w:rPr>
        <w:t xml:space="preserve"> е напрежението на котвата; </w:t>
      </w:r>
      <w:r w:rsidRPr="000212D8">
        <w:rPr>
          <w:i/>
          <w:color w:val="000000"/>
          <w:lang w:val="bg-BG"/>
        </w:rPr>
        <w:t>iₐ</w:t>
      </w:r>
      <w:r w:rsidRPr="000212D8">
        <w:rPr>
          <w:color w:val="000000"/>
          <w:lang w:val="bg-BG"/>
        </w:rPr>
        <w:t xml:space="preserve"> — токът на котвата; </w:t>
      </w:r>
      <w:r w:rsidRPr="000212D8">
        <w:rPr>
          <w:i/>
          <w:color w:val="000000"/>
          <w:lang w:val="bg-BG"/>
        </w:rPr>
        <w:t>Rₐ</w:t>
      </w:r>
      <w:r w:rsidRPr="000212D8">
        <w:rPr>
          <w:color w:val="000000"/>
          <w:lang w:val="bg-BG"/>
        </w:rPr>
        <w:t xml:space="preserve"> и </w:t>
      </w:r>
      <w:r w:rsidRPr="000212D8">
        <w:rPr>
          <w:i/>
          <w:color w:val="000000"/>
          <w:lang w:val="bg-BG"/>
        </w:rPr>
        <w:t>Lₐ</w:t>
      </w:r>
      <w:r w:rsidRPr="000212D8">
        <w:rPr>
          <w:color w:val="000000"/>
          <w:lang w:val="bg-BG"/>
        </w:rPr>
        <w:t xml:space="preserve"> — активното съпротивление и индуктивността на котвената верига; </w:t>
      </w:r>
      <w:r w:rsidRPr="000212D8">
        <w:rPr>
          <w:i/>
          <w:color w:val="000000"/>
          <w:lang w:val="bg-BG"/>
        </w:rPr>
        <w:t>eₐ</w:t>
      </w:r>
      <w:r w:rsidRPr="000212D8">
        <w:rPr>
          <w:color w:val="000000"/>
          <w:lang w:val="bg-BG"/>
        </w:rPr>
        <w:t xml:space="preserve"> — противо е.д.н.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Противо е.д.н. и електромагнитният момент на двигателя се определят от уравненията:</w:t>
      </w:r>
    </w:p>
    <w:p w:rsidR="00095B3B" w:rsidRPr="000212D8" w:rsidRDefault="00095B3B">
      <w:pPr>
        <w:ind w:firstLine="709"/>
        <w:jc w:val="both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(8.2)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 ω(t)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</w:p>
    <w:p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(8.3)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 xml:space="preserve">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t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>,</m:t>
        </m:r>
      </m:oMath>
    </w:p>
    <w:p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 xml:space="preserve"> е ъгловата скорост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m</m:t>
            </m:r>
          </m:sub>
        </m:sSub>
      </m:oMath>
      <w:r w:rsidRPr="000212D8">
        <w:rPr>
          <w:lang w:val="bg-BG"/>
        </w:rPr>
        <w:t xml:space="preserve"> – константите на е.д</w:t>
      </w:r>
      <w:r w:rsidR="00493C3E" w:rsidRPr="000212D8">
        <w:rPr>
          <w:lang w:val="bg-BG"/>
        </w:rPr>
        <w:t>.н. и на момента</w:t>
      </w:r>
      <w:r w:rsidRPr="000212D8">
        <w:rPr>
          <w:lang w:val="bg-BG"/>
        </w:rPr>
        <w:t>.</w:t>
      </w:r>
    </w:p>
    <w:p w:rsidR="00105715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Въртеливото движение на ротора се описва с основното уравнение на електрозадвижването</w:t>
      </w:r>
      <w:r w:rsidR="00821C45" w:rsidRPr="000212D8">
        <w:rPr>
          <w:lang w:val="bg-BG"/>
        </w:rPr>
        <w:t>:</w:t>
      </w:r>
    </w:p>
    <w:p w:rsidR="00095B3B" w:rsidRPr="000212D8" w:rsidRDefault="00095B3B">
      <w:pPr>
        <w:ind w:firstLine="709"/>
        <w:jc w:val="both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(8.4)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dω(t)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(t) -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</m:oMath>
      <w:r w:rsidRPr="000212D8">
        <w:rPr>
          <w:lang w:val="bg-BG"/>
        </w:rPr>
        <w:t xml:space="preserve"> е сумарният инерционен момент, приведен към вала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</m:oMath>
      <w:r w:rsidRPr="000212D8">
        <w:rPr>
          <w:lang w:val="bg-BG"/>
        </w:rPr>
        <w:t xml:space="preserve"> – статичният съпротивителен момент.</w:t>
      </w:r>
    </w:p>
    <w:p w:rsidR="00493C3E" w:rsidRPr="000212D8" w:rsidRDefault="00493C3E" w:rsidP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работа без външен товар двигателят преодолява главно механичните загуби. В установен режим средният електромагнитен момент уравновесява средния съпротивителен момент. При ускоряване и спиране токът осигурява и момента за изменение на скоростта.</w:t>
      </w:r>
    </w:p>
    <w:p w:rsidR="00493C3E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Външният регулатор на скорост формира заданието за ток, а вътрешният регулатор на ток управлява тиристорния преобразувател. Неоптималната настройка може да предизвика по-бавно отработване на заданието, увеличени колебания или по-големи токови отклонения. Тези изменения се изследват в установен режим и при реверсиране. Само по токовия запис не се определят пререгулирането и времето за установяване на скоростта; необходим е и запис на действителната скорост.</w:t>
      </w:r>
    </w:p>
    <w:p w:rsidR="00043E5D" w:rsidRPr="000212D8" w:rsidRDefault="00904269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разхлабен фундамент двигателят не е закрепен достатъчно стабилно към основата, което може да доведе до механични колебания. Те могат да бъдат съпроводени с изменения на съп</w:t>
      </w:r>
      <w:r w:rsidR="00043E5D" w:rsidRPr="000212D8">
        <w:rPr>
          <w:lang w:val="bg-BG"/>
        </w:rPr>
        <w:t>ротивителния момент и скоростта</w:t>
      </w:r>
      <w:r w:rsidRPr="000212D8">
        <w:rPr>
          <w:lang w:val="bg-BG"/>
        </w:rPr>
        <w:t>. За да се оцени дали тези изменения могат да бъдат установени чрез токов анализ, се сравняват записи при нормално закрепване и разхлабен фундамент при еднакви условия на работа. Липсата на отчетлива разлика в токовия сигнал не означава, че закрепването</w:t>
      </w:r>
      <w:r w:rsidR="00043E5D" w:rsidRPr="000212D8">
        <w:rPr>
          <w:lang w:val="bg-BG"/>
        </w:rPr>
        <w:t xml:space="preserve"> на двигателя</w:t>
      </w:r>
      <w:r w:rsidRPr="000212D8">
        <w:rPr>
          <w:lang w:val="bg-BG"/>
        </w:rPr>
        <w:t xml:space="preserve"> е изправно. </w:t>
      </w:r>
    </w:p>
    <w:p w:rsidR="00043E5D" w:rsidRPr="000212D8" w:rsidRDefault="00043E5D">
      <w:pPr>
        <w:ind w:firstLine="709"/>
        <w:jc w:val="both"/>
        <w:rPr>
          <w:lang w:val="bg-BG"/>
        </w:rPr>
      </w:pPr>
      <w:r w:rsidRPr="000212D8">
        <w:rPr>
          <w:lang w:val="bg-BG"/>
        </w:rPr>
        <w:lastRenderedPageBreak/>
        <w:t>Пулсиращото напрежение на преобразувателя предизвиква пулсации в тока. Честотата на пулсациите на изправеното напрежение се определя:</w:t>
      </w:r>
    </w:p>
    <w:p w:rsidR="00043E5D" w:rsidRPr="000212D8" w:rsidRDefault="00043E5D">
      <w:pPr>
        <w:ind w:firstLine="709"/>
        <w:jc w:val="both"/>
        <w:rPr>
          <w:lang w:val="bg-BG"/>
        </w:rPr>
      </w:pPr>
    </w:p>
    <w:p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(8.5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p</m:t>
            </m:r>
          </m:sub>
        </m:sSub>
        <m:r>
          <w:rPr>
            <w:rFonts w:ascii="Cambria Math" w:hAnsi="Cambria Math"/>
            <w:lang w:val="bg-BG"/>
          </w:rPr>
          <m:t xml:space="preserve"> = p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:rsidR="00043E5D" w:rsidRPr="000212D8" w:rsidRDefault="00821C45" w:rsidP="00043E5D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p</m:t>
        </m:r>
      </m:oMath>
      <w:r w:rsidRPr="000212D8">
        <w:rPr>
          <w:lang w:val="bg-BG"/>
        </w:rPr>
        <w:t xml:space="preserve"> </w:t>
      </w:r>
      <w:r w:rsidR="00043E5D" w:rsidRPr="000212D8">
        <w:rPr>
          <w:lang w:val="bg-BG"/>
        </w:rPr>
        <w:t>са пулсациите</w:t>
      </w:r>
      <w:r w:rsidRPr="000212D8">
        <w:rPr>
          <w:lang w:val="bg-BG"/>
        </w:rPr>
        <w:t xml:space="preserve"> на схемата (за трифазна мостова схема </w:t>
      </w:r>
      <m:oMath>
        <m:r>
          <w:rPr>
            <w:rFonts w:ascii="Cambria Math" w:hAnsi="Cambria Math"/>
            <w:lang w:val="bg-BG"/>
          </w:rPr>
          <m:t>p=6</m:t>
        </m:r>
      </m:oMath>
      <w:r w:rsidRPr="000212D8">
        <w:rPr>
          <w:lang w:val="bg-BG"/>
        </w:rPr>
        <w:t xml:space="preserve">);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– честотата на захранващата мрежа. При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= 50 Hz основната честота на пулсациите е 300 Hz, като се появяват и нейните хармоници 600, 900, 1</w:t>
      </w:r>
      <w:r w:rsidR="00043E5D" w:rsidRPr="000212D8">
        <w:rPr>
          <w:lang w:val="bg-BG"/>
        </w:rPr>
        <w:t>200 Hz и т.н., като амплитудите зависят от режима на преобразувателя и котвената верига.</w:t>
      </w:r>
    </w:p>
    <w:p w:rsidR="00043E5D" w:rsidRPr="000212D8" w:rsidRDefault="00043E5D" w:rsidP="00043E5D">
      <w:pPr>
        <w:jc w:val="both"/>
        <w:rPr>
          <w:lang w:val="bg-BG"/>
        </w:rPr>
      </w:pPr>
      <w:r w:rsidRPr="000212D8">
        <w:rPr>
          <w:lang w:val="bg-BG"/>
        </w:rPr>
        <w:tab/>
        <w:t xml:space="preserve">Други съставки са свързани с въртенето и комутацията на колектора. Честотата на въртене и честотата на преминаване на колекторните пластини спрямо неподвижна четка са: </w:t>
      </w:r>
    </w:p>
    <w:p w:rsidR="00043E5D" w:rsidRPr="000212D8" w:rsidRDefault="00043E5D" w:rsidP="00043E5D">
      <w:pPr>
        <w:jc w:val="both"/>
        <w:rPr>
          <w:lang w:val="bg-BG"/>
        </w:rPr>
      </w:pPr>
    </w:p>
    <w:p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(8.6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w:rPr>
            <w:rFonts w:ascii="Cambria Math" w:hAnsi="Cambria Math"/>
            <w:lang w:val="bg-BG"/>
          </w:rPr>
          <m:t>=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n</m:t>
            </m:r>
          </m:num>
          <m:den>
            <m:r>
              <w:rPr>
                <w:rFonts w:ascii="Cambria Math" w:hAnsi="Cambria Math"/>
                <w:lang w:val="bg-BG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  <w:lang w:val="bg-BG"/>
          </w:rPr>
          <m:t>;</m:t>
        </m:r>
      </m:oMath>
    </w:p>
    <w:p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</w:t>
      </w:r>
      <w:r w:rsidR="002D1B63" w:rsidRPr="000212D8">
        <w:rPr>
          <w:lang w:val="bg-BG"/>
        </w:rPr>
        <w:t>7</w:t>
      </w:r>
      <w:r w:rsidRPr="000212D8">
        <w:rPr>
          <w:lang w:val="bg-BG"/>
        </w:rPr>
        <w:t>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r>
          <w:rPr>
            <w:rFonts w:ascii="Cambria Math" w:hAnsi="Cambria Math"/>
            <w:lang w:val="bg-BG"/>
          </w:rPr>
          <m:t>=m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, </m:t>
        </m:r>
        <m:r>
          <w:rPr>
            <w:rFonts w:ascii="Cambria Math" w:hAnsi="Cambria Math"/>
            <w:lang w:val="bg-BG"/>
          </w:rPr>
          <m:t>m=1,2,3,…</m:t>
        </m:r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2D1B63" w:rsidRPr="000212D8" w:rsidRDefault="002D1B63">
      <w:pPr>
        <w:jc w:val="both"/>
        <w:rPr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n</m:t>
        </m:r>
      </m:oMath>
      <w:r w:rsidRPr="000212D8">
        <w:rPr>
          <w:lang w:val="bg-BG"/>
        </w:rPr>
        <w:t xml:space="preserve"> е скоростта на въртене, min⁻¹;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– броят на колекторните пластини. За разлика от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п</m:t>
            </m:r>
          </m:sub>
        </m:sSub>
      </m:oMath>
      <w:r w:rsidRPr="000212D8">
        <w:rPr>
          <w:lang w:val="bg-BG"/>
        </w:rPr>
        <w:t xml:space="preserve">, честотите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се изменят пропорционално на скоростта, което позволява да бъдат разграничени в спектъра.</w:t>
      </w:r>
    </w:p>
    <w:p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Спектралният анализ се извършва с дискретно преобразувание на Фурие на записа </w:t>
      </w:r>
      <m:oMath>
        <m:r>
          <w:rPr>
            <w:rFonts w:ascii="Cambria Math" w:hAnsi="Cambria Math"/>
            <w:highlight w:val="yellow"/>
            <w:lang w:val="bg-BG"/>
          </w:rPr>
          <m:t>x[n]</m:t>
        </m:r>
      </m:oMath>
      <w:r w:rsidRPr="000212D8">
        <w:rPr>
          <w:highlight w:val="yellow"/>
          <w:lang w:val="bg-BG"/>
        </w:rPr>
        <w:t xml:space="preserve"> с дължина </w:t>
      </w:r>
      <m:oMath>
        <m:r>
          <w:rPr>
            <w:rFonts w:ascii="Cambria Math" w:hAnsi="Cambria Math"/>
            <w:highlight w:val="yellow"/>
            <w:lang w:val="bg-BG"/>
          </w:rPr>
          <m:t>N</m:t>
        </m:r>
      </m:oMath>
      <w:r w:rsidRPr="000212D8">
        <w:rPr>
          <w:highlight w:val="yellow"/>
          <w:lang w:val="bg-BG"/>
        </w:rPr>
        <w:t xml:space="preserve"> отчета, умножен с прозорец на Хан </w:t>
      </w:r>
      <m:oMath>
        <m:r>
          <w:rPr>
            <w:rFonts w:ascii="Cambria Math" w:hAnsi="Cambria Math"/>
            <w:highlight w:val="yellow"/>
            <w:lang w:val="bg-BG"/>
          </w:rPr>
          <m:t>w[n]</m:t>
        </m:r>
      </m:oMath>
      <w:r w:rsidRPr="000212D8">
        <w:rPr>
          <w:highlight w:val="yellow"/>
          <w:lang w:val="bg-BG"/>
        </w:rPr>
        <w:t>. Едностранният амплитуден спектър и разделителната способност по честота са:</w:t>
      </w:r>
    </w:p>
    <w:p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(8.8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A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k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2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sub>
              <m:sup/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</m:t>
                </m:r>
              </m:e>
            </m:nary>
          </m:den>
        </m:f>
        <m:d>
          <m:dPr>
            <m:begChr m:val="|"/>
            <m:endChr m:val="|"/>
            <m:ctrlPr>
              <w:rPr>
                <w:rFonts w:ascii="Cambria Math" w:hAnsi="Cambria Math"/>
                <w:highlight w:val="yellow"/>
                <w:lang w:val="bg-BG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w[n]x[n]</m:t>
                </m:r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-j2πkn/N</m:t>
                    </m:r>
                  </m:sup>
                </m:sSup>
              </m:e>
            </m:nary>
          </m:e>
        </m: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(8.9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w:rPr>
            <w:rFonts w:ascii="Cambria Math" w:hAnsi="Cambria Math"/>
            <w:highlight w:val="yellow"/>
            <w:lang w:val="bg-BG"/>
          </w:rPr>
          <m:t>Δf=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f</m:t>
                </m:r>
              </m:e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N</m:t>
            </m:r>
          </m:den>
        </m:f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:rsidR="00862819" w:rsidRPr="000212D8" w:rsidRDefault="00862819">
      <w:pPr>
        <w:jc w:val="both"/>
        <w:rPr>
          <w:highlight w:val="yellow"/>
          <w:lang w:val="bg-BG"/>
        </w:rPr>
      </w:pPr>
    </w:p>
    <w:p w:rsidR="00105715" w:rsidRPr="000212D8" w:rsidRDefault="00821C45">
      <w:pPr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s</m:t>
            </m:r>
          </m:sub>
        </m:sSub>
      </m:oMath>
      <w:r w:rsidRPr="000212D8">
        <w:rPr>
          <w:highlight w:val="yellow"/>
          <w:lang w:val="bg-BG"/>
        </w:rPr>
        <w:t xml:space="preserve"> е честотата на дискретизация;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– продължителността на записа. При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≈ 20 s разделителната способност е около 0,05 Hz.</w:t>
      </w:r>
    </w:p>
    <w:p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Във времевата област пулсациите се характеризират с ефективната си стойност, размаха и крест-фактора:</w:t>
      </w:r>
    </w:p>
    <w:p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lastRenderedPageBreak/>
        <w:t>(8.10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rms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ad>
          <m:radPr>
            <m:degHide m:val="1"/>
            <m:ctrlPr>
              <w:rPr>
                <w:rFonts w:ascii="Cambria Math" w:hAnsi="Cambria Math"/>
                <w:highlight w:val="yellow"/>
                <w:lang w:val="bg-BG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lang w:val="bg-BG"/>
                  </w:rPr>
                  <m:t>1</m:t>
                </m:r>
              </m:num>
              <m:den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  <m:t>x[n]-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; </m:t>
        </m:r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pp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max</m:t>
        </m:r>
        <m:r>
          <w:rPr>
            <w:rFonts w:ascii="Cambria Math" w:hAnsi="Cambria Math"/>
            <w:highlight w:val="yellow"/>
            <w:lang w:val="bg-BG"/>
          </w:rPr>
          <m:t>x[n]-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min</m:t>
        </m:r>
        <m:r>
          <w:rPr>
            <w:rFonts w:ascii="Cambria Math" w:hAnsi="Cambria Math"/>
            <w:highlight w:val="yellow"/>
            <w:lang w:val="bg-BG"/>
          </w:rPr>
          <m:t>x[n]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(8.11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CF</m:t>
        </m:r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max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x[n]-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x</m:t>
                    </m:r>
                  </m:e>
                </m:ba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  <w:lang w:val="bg-BG"/>
                  </w:rPr>
                  <m:t>rms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highlight w:val="yellow"/>
          <w:lang w:val="bg-BG"/>
        </w:rPr>
        <w:t xml:space="preserve">където </w:t>
      </w:r>
      <m:oMath>
        <m:bar>
          <m:barPr>
            <m:pos m:val="top"/>
            <m:ctrlPr>
              <w:rPr>
                <w:rFonts w:ascii="Cambria Math" w:hAnsi="Cambria Math"/>
                <w:highlight w:val="yellow"/>
                <w:lang w:val="bg-BG"/>
              </w:rPr>
            </m:ctrlPr>
          </m:barPr>
          <m:e>
            <m:r>
              <w:rPr>
                <w:rFonts w:ascii="Cambria Math" w:hAnsi="Cambria Math"/>
                <w:highlight w:val="yellow"/>
                <w:lang w:val="bg-BG"/>
              </w:rPr>
              <m:t>x</m:t>
            </m:r>
          </m:e>
        </m:bar>
      </m:oMath>
      <w:r w:rsidRPr="000212D8">
        <w:rPr>
          <w:highlight w:val="yellow"/>
          <w:lang w:val="bg-BG"/>
        </w:rPr>
        <w:t xml:space="preserve"> е средната стойност на записа. За синусоидален сигнал CF = √2 ≈ 1,41, а по-големите стойности показват импулсен характер на тока.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8.3. Схема на изследваната система</w:t>
      </w:r>
    </w:p>
    <w:p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На фиг. 8.1 е представена блокова схема на стенда за експериментално изследване на електрозадвижвания. Използваните означения са: ПК — персонален компютър; УУ1, УУ2 — управляващи устройства на изследваното електрозадвижване и товарната система; СП1, СП2 — силови преобразуватели; Д1, Д2 — електрически двигатели; ДС — датчик за скорост; ПУ — пулт за управление; РТ — регулатор на ток; БИВ — блок за измерване и визуализация.</w:t>
      </w:r>
    </w:p>
    <w:p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В настоящото упражнение измервателният сигнал за тока на котвата се записва с цифров осцилоскоп, изпълняващ функцията на блока за измерване и визуализация. Изследванията се провеждат без използване на товарната система.</w:t>
      </w:r>
    </w:p>
    <w:p w:rsidR="00150581" w:rsidRPr="000212D8" w:rsidRDefault="00150581" w:rsidP="00150581">
      <w:pPr>
        <w:ind w:firstLine="709"/>
        <w:jc w:val="both"/>
        <w:rPr>
          <w:lang w:val="bg-BG"/>
        </w:rPr>
      </w:pPr>
    </w:p>
    <w:p w:rsidR="00105715" w:rsidRPr="000212D8" w:rsidRDefault="00150581" w:rsidP="00150581">
      <w:pPr>
        <w:jc w:val="both"/>
        <w:rPr>
          <w:lang w:val="bg-BG"/>
        </w:rPr>
      </w:pPr>
      <w:r w:rsidRPr="000212D8">
        <w:rPr>
          <w:noProof/>
          <w:lang w:val="bg-BG" w:eastAsia="bg-BG"/>
        </w:rPr>
        <w:drawing>
          <wp:inline distT="0" distB="0" distL="0" distR="0" wp14:anchorId="1493CBAF">
            <wp:extent cx="6114495" cy="208800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95" cy="20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50581" w:rsidRPr="000212D8" w:rsidRDefault="00150581" w:rsidP="00150581">
      <w:pPr>
        <w:jc w:val="both"/>
        <w:rPr>
          <w:lang w:val="bg-BG"/>
        </w:rPr>
      </w:pPr>
    </w:p>
    <w:p w:rsidR="00105715" w:rsidRPr="000212D8" w:rsidRDefault="00150581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8.1. Блокова схема на стенда за експериментално изследване на системата за електрозадвижване</w:t>
      </w:r>
      <w:r w:rsidR="00821C45" w:rsidRPr="000212D8">
        <w:rPr>
          <w:i/>
          <w:sz w:val="24"/>
          <w:lang w:val="bg-BG"/>
        </w:rPr>
        <w:t>.</w:t>
      </w:r>
    </w:p>
    <w:p w:rsidR="00150581" w:rsidRPr="000212D8" w:rsidRDefault="00150581" w:rsidP="00150581">
      <w:pPr>
        <w:jc w:val="center"/>
        <w:rPr>
          <w:lang w:val="bg-BG"/>
        </w:rPr>
      </w:pPr>
    </w:p>
    <w:p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Регулаторите РС и РТ, тиристорният преобразувател и блоковете за обратни връзки са част от задвижването ELL 14010. Основната регулируема координата е скоростта на двигателя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>. Сигналът, пропорционален на тока на котвата, се записва с осцилоскоп.</w:t>
      </w:r>
    </w:p>
    <w:p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Общ изглед на лабораторната установка е показан на фиг. 8.2, а изследваният двигател и тиристорният преобразувател – на фиг. 8.3.</w:t>
      </w:r>
    </w:p>
    <w:p w:rsidR="00105715" w:rsidRPr="000212D8" w:rsidRDefault="00821C45" w:rsidP="00150581">
      <w:pPr>
        <w:keepNext/>
        <w:jc w:val="center"/>
        <w:rPr>
          <w:lang w:val="bg-BG"/>
        </w:rPr>
      </w:pPr>
      <w:r w:rsidRPr="000212D8">
        <w:rPr>
          <w:noProof/>
          <w:lang w:val="bg-BG" w:eastAsia="bg-BG"/>
        </w:rPr>
        <w:lastRenderedPageBreak/>
        <w:drawing>
          <wp:inline distT="0" distB="0" distL="0" distR="0">
            <wp:extent cx="5078214" cy="306000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est_ri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214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81" w:rsidRPr="000212D8" w:rsidRDefault="00150581" w:rsidP="00150581">
      <w:pPr>
        <w:keepNext/>
        <w:jc w:val="center"/>
        <w:rPr>
          <w:lang w:val="bg-BG"/>
        </w:rPr>
      </w:pPr>
    </w:p>
    <w:p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8.2. Общ изглед на лабораторната установка.</w:t>
      </w:r>
    </w:p>
    <w:p w:rsidR="00150581" w:rsidRPr="000212D8" w:rsidRDefault="00150581" w:rsidP="00150581">
      <w:pPr>
        <w:jc w:val="center"/>
        <w:rPr>
          <w:lang w:val="bg-BG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737"/>
        <w:gridCol w:w="2948"/>
        <w:gridCol w:w="737"/>
      </w:tblGrid>
      <w:tr w:rsidR="00105715" w:rsidRPr="000212D8" w:rsidTr="004A6C7B">
        <w:trPr>
          <w:cantSplit/>
          <w:jc w:val="center"/>
        </w:trPr>
        <w:tc>
          <w:tcPr>
            <w:tcW w:w="5159" w:type="dxa"/>
            <w:gridSpan w:val="2"/>
          </w:tcPr>
          <w:p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>
                  <wp:extent cx="3060000" cy="2297763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motor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9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gridSpan w:val="2"/>
          </w:tcPr>
          <w:p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>
                  <wp:extent cx="1708245" cy="2340000"/>
                  <wp:effectExtent l="0" t="0" r="635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onver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24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0581" w:rsidRPr="000212D8" w:rsidRDefault="00150581" w:rsidP="00150581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685" w:type="dxa"/>
            <w:gridSpan w:val="2"/>
          </w:tcPr>
          <w:p w:rsidR="00105715" w:rsidRPr="000212D8" w:rsidRDefault="004A6C7B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 xml:space="preserve">                       </w:t>
            </w:r>
            <w:r w:rsidR="00821C45" w:rsidRPr="000212D8">
              <w:rPr>
                <w:sz w:val="24"/>
                <w:lang w:val="bg-BG"/>
              </w:rPr>
              <w:t>б)</w:t>
            </w:r>
          </w:p>
        </w:tc>
      </w:tr>
      <w:tr w:rsidR="00150581" w:rsidRPr="000212D8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  <w:tc>
          <w:tcPr>
            <w:tcW w:w="3685" w:type="dxa"/>
            <w:gridSpan w:val="2"/>
          </w:tcPr>
          <w:p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</w:tr>
    </w:tbl>
    <w:p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8.3. Изследвани елементи: а) двигател 3PI12.06; б) тиристорен преобразувател ELL 14010.</w:t>
      </w:r>
    </w:p>
    <w:p w:rsidR="00150581" w:rsidRPr="000212D8" w:rsidRDefault="00150581" w:rsidP="00150581">
      <w:pPr>
        <w:jc w:val="center"/>
        <w:rPr>
          <w:lang w:val="bg-BG"/>
        </w:rPr>
      </w:pP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Коефициентите на усилване на регулаторите се задават от панела на преобразувателя (фиг. 8.4). При изследването на неоптималните режими се изменя коефициентът на усилване на регулатора на скоростта, а във втория случай –</w:t>
      </w:r>
      <w:r w:rsidR="000B3BE8" w:rsidRPr="000212D8">
        <w:rPr>
          <w:lang w:val="bg-BG"/>
        </w:rPr>
        <w:t xml:space="preserve"> </w:t>
      </w:r>
      <w:r w:rsidRPr="000212D8">
        <w:rPr>
          <w:lang w:val="bg-BG"/>
        </w:rPr>
        <w:t>коефициентът на усилване на регулатора на тока.</w:t>
      </w: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 w:rsidP="000B3BE8">
      <w:pPr>
        <w:ind w:firstLine="709"/>
        <w:jc w:val="center"/>
        <w:rPr>
          <w:lang w:val="bg-BG"/>
        </w:rPr>
      </w:pPr>
      <w:r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27D411D1" wp14:editId="0DBC3673">
            <wp:extent cx="2639999" cy="1980000"/>
            <wp:effectExtent l="0" t="0" r="8255" b="1270"/>
            <wp:docPr id="14" name="Picture 14" descr="C:\Users\Student_AEZ\Downloads\Снимки стенд\IMG_20260827_113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_AEZ\Downloads\Снимки стенд\IMG_20260827_11374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39999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BE8" w:rsidRPr="000212D8">
        <w:rPr>
          <w:lang w:val="bg-BG"/>
        </w:rPr>
        <w:t xml:space="preserve">    </w:t>
      </w:r>
      <w:r w:rsidR="000B3BE8"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33D9EF95" wp14:editId="4AC9040A">
            <wp:extent cx="1970673" cy="2628000"/>
            <wp:effectExtent l="0" t="4762" r="6032" b="6033"/>
            <wp:docPr id="11" name="Picture 11" descr="C:\Users\Student_AEZ\Downloads\Снимки стенд\IMG_20260827_113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_AEZ\Downloads\Снимки стенд\IMG_20260827_11380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70673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144" w:type="dxa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3572"/>
      </w:tblGrid>
      <w:tr w:rsidR="00105715" w:rsidRPr="000212D8">
        <w:trPr>
          <w:cantSplit/>
          <w:jc w:val="center"/>
        </w:trPr>
        <w:tc>
          <w:tcPr>
            <w:tcW w:w="3572" w:type="dxa"/>
          </w:tcPr>
          <w:p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  <w:tc>
          <w:tcPr>
            <w:tcW w:w="3572" w:type="dxa"/>
          </w:tcPr>
          <w:p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>
        <w:trPr>
          <w:cantSplit/>
          <w:jc w:val="center"/>
        </w:trPr>
        <w:tc>
          <w:tcPr>
            <w:tcW w:w="3572" w:type="dxa"/>
          </w:tcPr>
          <w:p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572" w:type="dxa"/>
          </w:tcPr>
          <w:p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б)</w:t>
            </w:r>
          </w:p>
        </w:tc>
      </w:tr>
    </w:tbl>
    <w:p w:rsidR="00105715" w:rsidRPr="000212D8" w:rsidRDefault="00821C45">
      <w:pPr>
        <w:spacing w:before="60" w:after="160"/>
        <w:jc w:val="center"/>
        <w:rPr>
          <w:lang w:val="bg-BG"/>
        </w:rPr>
      </w:pPr>
      <w:r w:rsidRPr="000212D8">
        <w:rPr>
          <w:i/>
          <w:sz w:val="24"/>
          <w:lang w:val="bg-BG"/>
        </w:rPr>
        <w:t>Фиг. 8.4. Задаване на коефициентите на усилване: а) на регулатора на скоростта; б) на регулатора на тока.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8.4. Опитни данни и резултати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Основните параметри на изследваната СЕЗ са следните: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двигател: четков серводвигател за постоянен ток с постоянни магнити</w:t>
      </w:r>
      <w:r w:rsidR="00CE5835" w:rsidRPr="000212D8">
        <w:rPr>
          <w:lang w:val="bg-BG"/>
        </w:rPr>
        <w:t xml:space="preserve"> модел</w:t>
      </w:r>
      <w:r w:rsidRPr="000212D8">
        <w:rPr>
          <w:lang w:val="bg-BG"/>
        </w:rPr>
        <w:t xml:space="preserve"> 3PI12.06;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номинално напрежение: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55 V;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ток: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12,5 A;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момент: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2,7 Nm;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номинална скорост: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2000 min⁻¹;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преобразувател: четириквадрантен тиристорен преобразувател </w:t>
      </w:r>
      <w:r w:rsidR="00CE5835" w:rsidRPr="000212D8">
        <w:rPr>
          <w:lang w:val="bg-BG"/>
        </w:rPr>
        <w:t xml:space="preserve">модел </w:t>
      </w:r>
      <w:r w:rsidRPr="000212D8">
        <w:rPr>
          <w:lang w:val="bg-BG"/>
        </w:rPr>
        <w:t>ELL 14010 с управление по напрежение и ток на котвата;</w:t>
      </w:r>
    </w:p>
    <w:p w:rsidR="007C7893" w:rsidRPr="000212D8" w:rsidRDefault="00821C45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двигателят работи без външен механичен товар.</w:t>
      </w:r>
    </w:p>
    <w:p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Изследванията се провеждат без външен механичен товар. Използват се сигнали, записани от студентите на лабораторния стенд, и готови записи от многосензорния набор от данни в Mendeley Data.</w:t>
      </w:r>
    </w:p>
    <w:p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Основното изследване включва сравнение на четири състояния при едно и също задание за скорост, без реверсиране. Влиянието на реверсирането се разглежда чрез готови записи, а влиянието на скоростта се задава като допълнителна задача.</w:t>
      </w:r>
    </w:p>
    <w:p w:rsidR="007C7893" w:rsidRPr="000212D8" w:rsidRDefault="007C789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b/>
          <w:lang w:val="bg-BG"/>
        </w:rPr>
        <w:tab/>
      </w:r>
      <w:r w:rsidR="00BD0F63" w:rsidRPr="000212D8">
        <w:rPr>
          <w:b/>
          <w:lang w:val="bg-BG"/>
        </w:rPr>
        <w:t xml:space="preserve">8.4.1. </w:t>
      </w:r>
      <w:r w:rsidRPr="000212D8">
        <w:rPr>
          <w:b/>
          <w:lang w:val="bg-BG"/>
        </w:rPr>
        <w:t>Записване и обработка на измервателния сигнал</w:t>
      </w:r>
    </w:p>
    <w:p w:rsidR="007C7893" w:rsidRPr="000212D8" w:rsidRDefault="007C789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Pr="000212D8">
        <w:rPr>
          <w:lang w:val="bg-BG"/>
        </w:rPr>
        <w:t>Сигналът, пропорционален на тока на котвата, се записва с цифров осцилоскоп Rigol MSO5074 в двоичен формат (.</w:t>
      </w:r>
      <w:r w:rsidR="00BD0F63" w:rsidRPr="000212D8">
        <w:rPr>
          <w:lang w:val="bg-BG"/>
        </w:rPr>
        <w:t>bin), с продължителност около 20 s</w:t>
      </w:r>
      <w:r w:rsidRPr="000212D8">
        <w:rPr>
          <w:lang w:val="bg-BG"/>
        </w:rPr>
        <w:t>. При използваното AC свързване на входа се потиска постоянната съставка и се отслабват ниските честоти според честотната характеристика на входа.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Стойностите в предоставените записи са във волтове на осцилоскопния вход. Тъй като коефициентът за преобразуване в ампери </w:t>
      </w:r>
      <w:r w:rsidR="007C7893" w:rsidRPr="000212D8">
        <w:rPr>
          <w:lang w:val="bg-BG"/>
        </w:rPr>
        <w:lastRenderedPageBreak/>
        <w:t>не е известен, резултатите се представят във волтове и се използват за сравнителен анализ.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При собствените измервания студентите записват заданието за скорост, състоянието на закрепването, настройките на регулаторите и параметрите на осцилоскопа. За сравняваните записи се запазват еднакви настройки на измервателния канал. Преди записване се изчаква установяване на режима и се проверява дали сигналът се побира в избрания обхват без ограничаване на върховете. Промените в закрепването и настройките се извършват под контрола на преподавателя, като механичното закрепване се изменя при спрян двигател.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Готовите записи са подредени в папки </w:t>
      </w:r>
      <w:r w:rsidR="007C7893" w:rsidRPr="000212D8">
        <w:rPr>
          <w:rFonts w:ascii="Courier New" w:hAnsi="Courier New" w:cs="Courier New"/>
          <w:lang w:val="bg-BG"/>
        </w:rPr>
        <w:t>data/&lt;условие&gt;/current/</w:t>
      </w:r>
      <w:r w:rsidR="007C7893" w:rsidRPr="000212D8">
        <w:rPr>
          <w:lang w:val="bg-BG"/>
        </w:rPr>
        <w:t xml:space="preserve">, с имена </w:t>
      </w:r>
      <w:r w:rsidR="007C7893" w:rsidRPr="000212D8">
        <w:rPr>
          <w:rFonts w:ascii="Courier New" w:hAnsi="Courier New" w:cs="Courier New"/>
          <w:lang w:val="bg-BG"/>
        </w:rPr>
        <w:t>speedNNN_current.bin</w:t>
      </w:r>
      <w:r w:rsidR="007C7893" w:rsidRPr="000212D8">
        <w:rPr>
          <w:lang w:val="bg-BG"/>
        </w:rPr>
        <w:t xml:space="preserve">, където </w:t>
      </w:r>
      <w:r w:rsidR="007C7893" w:rsidRPr="000212D8">
        <w:rPr>
          <w:rFonts w:ascii="Courier New" w:hAnsi="Courier New" w:cs="Courier New"/>
          <w:lang w:val="bg-BG"/>
        </w:rPr>
        <w:t>NNN</w:t>
      </w:r>
      <w:r w:rsidR="007C7893" w:rsidRPr="000212D8">
        <w:rPr>
          <w:lang w:val="bg-BG"/>
        </w:rPr>
        <w:t xml:space="preserve"> е заданието за скорост в проценти от номиналната. Например </w:t>
      </w:r>
      <w:r w:rsidR="007C7893" w:rsidRPr="000212D8">
        <w:rPr>
          <w:rFonts w:ascii="Courier New" w:hAnsi="Courier New" w:cs="Courier New"/>
          <w:lang w:val="bg-BG"/>
        </w:rPr>
        <w:t>speed030_current.bin</w:t>
      </w:r>
      <w:r w:rsidR="007C7893" w:rsidRPr="000212D8">
        <w:rPr>
          <w:lang w:val="bg-BG"/>
        </w:rPr>
        <w:t xml:space="preserve"> съответства на задание 30%.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Обработката се извършва с програмите от Приложение 2. От заглавната част на файла се прочитат честотата на дискретизация и параметрите за мащабиране. След преглед на времедиаграмата се избира представителен интервал за анализ и се отстранява остатъчното средно отместване. За всеки запис се определят ефективната стойност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еф</m:t>
            </m:r>
          </m:sub>
        </m:sSub>
      </m:oMath>
      <w:r w:rsidR="007C7893" w:rsidRPr="000212D8">
        <w:rPr>
          <w:lang w:val="bg-BG"/>
        </w:rPr>
        <w:t xml:space="preserve">, размахът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рр</m:t>
            </m:r>
          </m:sub>
        </m:sSub>
      </m:oMath>
      <w:r w:rsidR="007C7893" w:rsidRPr="000212D8">
        <w:rPr>
          <w:lang w:val="bg-BG"/>
        </w:rPr>
        <w:t xml:space="preserve"> </w:t>
      </w:r>
      <w:r w:rsidRPr="000212D8">
        <w:rPr>
          <w:lang w:val="bg-BG"/>
        </w:rPr>
        <w:t xml:space="preserve">и коефициентът на амплитудата </w:t>
      </w:r>
      <w:r w:rsidRPr="000212D8">
        <w:rPr>
          <w:i/>
          <w:lang w:val="bg-BG"/>
        </w:rPr>
        <w:t>CF</w:t>
      </w:r>
      <w:r w:rsidR="007C7893" w:rsidRPr="000212D8">
        <w:rPr>
          <w:lang w:val="bg-BG"/>
        </w:rPr>
        <w:t>. Получава се и едностранният амплитуден спектър с използване на прозорец на Хан и съответна корекция на амплитудите.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За количественото сравнение се използват интервали с еднаква продължителност и еднакъв начин на обработка. Не се нормализира всеки запис към собствения му максимум, тъй като това премахва информацията за разликите в амплитудите.</w:t>
      </w:r>
    </w:p>
    <w:p w:rsidR="007C7893" w:rsidRPr="000212D8" w:rsidRDefault="00BD0F6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lang w:val="bg-BG"/>
        </w:rPr>
        <w:tab/>
      </w:r>
      <w:r w:rsidRPr="000212D8">
        <w:rPr>
          <w:b/>
          <w:lang w:val="bg-BG"/>
        </w:rPr>
        <w:t xml:space="preserve">8.4.2. </w:t>
      </w:r>
      <w:r w:rsidR="007C7893" w:rsidRPr="000212D8">
        <w:rPr>
          <w:b/>
          <w:lang w:val="bg-BG"/>
        </w:rPr>
        <w:t>Основно изследване при различни състояния</w:t>
      </w:r>
    </w:p>
    <w:p w:rsidR="00BD0F63" w:rsidRPr="000212D8" w:rsidRDefault="00BD0F63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Сравнението се провежда при задание за скорост 30% от номиналната, съответстващо на зададена скорост </w:t>
      </w:r>
      <m:oMath>
        <m:r>
          <m:rPr>
            <m:sty m:val="p"/>
          </m:rPr>
          <w:rPr>
            <w:rFonts w:ascii="Cambria Math" w:hAnsi="Cambria Math"/>
            <w:lang w:val="bg-BG"/>
          </w:rPr>
          <m:t xml:space="preserve">600 </m:t>
        </m:r>
        <m:sSup>
          <m:sSupPr>
            <m:ctrlPr>
              <w:rPr>
                <w:rFonts w:ascii="Cambria Math" w:hAnsi="Cambria Math"/>
                <w:lang w:val="bg-BG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bg-BG"/>
              </w:rPr>
              <m:t>min</m:t>
            </m:r>
          </m:e>
          <m:sup>
            <m:r>
              <w:rPr>
                <w:rFonts w:ascii="Cambria Math" w:hAnsi="Cambria Math"/>
                <w:lang w:val="bg-BG"/>
              </w:rPr>
              <m:t>-1</m:t>
            </m:r>
          </m:sup>
        </m:sSup>
      </m:oMath>
      <w:r w:rsidR="007C7893" w:rsidRPr="000212D8">
        <w:rPr>
          <w:lang w:val="bg-BG"/>
        </w:rPr>
        <w:t>, без реверсиране. Изследват се състоянията от таблица 8.1.</w:t>
      </w: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</w:r>
      <w:r w:rsidRPr="000212D8">
        <w:rPr>
          <w:lang w:val="bg-BG"/>
        </w:rPr>
        <w:t xml:space="preserve">При изследване на разхлабения фундамент се запазват базовите настройки на регулаторите. При останалите условия двигателят е правилно закрепен. За всяко условие се използва файлът </w:t>
      </w:r>
      <w:r w:rsidRPr="000212D8">
        <w:rPr>
          <w:rStyle w:val="HTMLCode"/>
          <w:rFonts w:eastAsia="Arial"/>
          <w:sz w:val="24"/>
          <w:lang w:val="bg-BG"/>
        </w:rPr>
        <w:t>speed030_current.bin</w:t>
      </w:r>
      <w:r w:rsidRPr="000212D8">
        <w:rPr>
          <w:sz w:val="36"/>
          <w:lang w:val="bg-BG"/>
        </w:rPr>
        <w:t xml:space="preserve"> </w:t>
      </w:r>
      <w:r w:rsidRPr="000212D8">
        <w:rPr>
          <w:lang w:val="bg-BG"/>
        </w:rPr>
        <w:t xml:space="preserve">от съответната подпапка </w:t>
      </w:r>
      <w:r w:rsidRPr="000212D8">
        <w:rPr>
          <w:rStyle w:val="HTMLCode"/>
          <w:rFonts w:eastAsia="Arial"/>
          <w:sz w:val="28"/>
          <w:lang w:val="bg-BG"/>
        </w:rPr>
        <w:t>current/</w:t>
      </w:r>
      <w:r w:rsidRPr="000212D8">
        <w:rPr>
          <w:lang w:val="bg-BG"/>
        </w:rPr>
        <w:t>.</w:t>
      </w: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BD0F63" w:rsidRPr="000212D8" w:rsidRDefault="00854E8F" w:rsidP="00854E8F">
      <w:pPr>
        <w:keepNext/>
        <w:spacing w:before="120" w:after="60"/>
        <w:jc w:val="center"/>
        <w:rPr>
          <w:lang w:val="bg-BG"/>
        </w:rPr>
      </w:pPr>
      <w:r w:rsidRPr="000212D8">
        <w:rPr>
          <w:i/>
          <w:lang w:val="bg-BG"/>
        </w:rPr>
        <w:lastRenderedPageBreak/>
        <w:t>Табл.</w:t>
      </w:r>
      <w:r w:rsidRPr="000212D8">
        <w:rPr>
          <w:i/>
          <w:lang w:val="bg-BG"/>
        </w:rPr>
        <w:t xml:space="preserve"> 8.1. Условия на основното изследване при задание за скорост 30%, без реверсиране</w:t>
      </w:r>
      <w:r w:rsidRPr="000212D8">
        <w:rPr>
          <w:lang w:val="bg-BG"/>
        </w:rPr>
        <w:t>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26"/>
        <w:gridCol w:w="4969"/>
      </w:tblGrid>
      <w:tr w:rsidR="000212D8" w:rsidRPr="000212D8" w:rsidTr="000212D8">
        <w:trPr>
          <w:trHeight w:val="454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 xml:space="preserve">Папка в </w:t>
            </w:r>
            <w:r w:rsidRPr="000212D8">
              <w:rPr>
                <w:rFonts w:ascii="Courier New" w:hAnsi="Courier New" w:cs="Courier New"/>
                <w:b/>
                <w:sz w:val="24"/>
                <w:lang w:val="bg-BG"/>
              </w:rPr>
              <w:t>data/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Оптимална настройка на регулаторите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normal_no_reversal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loose_foundation_no_reversal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РС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suboptimal_control_no_reversal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suboptimal_control_rt_no_reversal</w:t>
            </w:r>
          </w:p>
        </w:tc>
      </w:tr>
    </w:tbl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854E8F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За всяко от условията в таблица 8.1 се зарежда съответният запис и се избира участък, съответстващ на установен режим. Анализираните интервали трябва да бъдат с еднаква продължителност. След отстраняване на средното отместване се построяват времедиаграмите на измервателния сигнал, представени на фиг. 8.5. За сравнение на формата и амплитудата на пулсациите се използват еднакви мащаби на осите.</w:t>
      </w: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P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keepNext/>
        <w:spacing w:line="240" w:lineRule="auto" w:before="60" w:after="60"/>
        <w:ind w:firstLine="709"/>
        <w:jc w:val="center"/>
        <w:rPr>
          <w:highlight w:val="yellow"/>
          <w:lang w:val="bg-BG"/>
        </w:rPr>
      </w:pPr>
      <w:r>
        <w:drawing>
          <wp:inline xmlns:a="http://schemas.openxmlformats.org/drawingml/2006/main" xmlns:pic="http://schemas.openxmlformats.org/drawingml/2006/picture">
            <wp:extent cx="5943600" cy="36211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5_current_wavefor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1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r>
        <w:rPr>
          <w:sz w:val="18"/>
        </w:rPr>
        <w:t>Фиг. 8.5. Примерни времедиаграми от реалните записи при задание за скорост 30%, без реверсиране: а) номинални настройки; б) разхлабен фундамент; в) неоптимален РС; г) неоптимален РТ при номинален РС. Анализиран интервал 2–4 s; показани са първите 60 ms от него (2,000–2,060 s от записа). Средното отместване е отстранено за целия 2-секунден интервал; мащабите са еднакви и няма нормировка по максимум.</w:t>
      </w: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За същите интервали се получават едностранните амплитудни спектри с използване на прозорец на Хан. Спектрите се представят в еднакъв честотен диапазон и при еднакво мащабиране на амплитудите.</w:t>
      </w: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Default="00854E8F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P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keepNext/>
        <w:spacing w:line="240" w:lineRule="auto" w:before="60" w:after="60"/>
        <w:ind w:firstLine="709"/>
        <w:jc w:val="center"/>
        <w:rPr>
          <w:highlight w:val="yellow"/>
          <w:lang w:val="bg-BG"/>
        </w:rPr>
      </w:pPr>
      <w:r>
        <w:drawing>
          <wp:inline xmlns:a="http://schemas.openxmlformats.org/drawingml/2006/main" xmlns:pic="http://schemas.openxmlformats.org/drawingml/2006/picture">
            <wp:extent cx="5943600" cy="3619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6_current_spect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99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r>
        <w:rPr>
          <w:sz w:val="18"/>
        </w:rPr>
        <w:t>Фиг. 8.6. Примерни едностранни амплитудни спектри за същите интервали 2–4 s при задание 30%, без реверсиране: а) номинални настройки; б) разхлабен фундамент; в) неоптимален РС; г) неоптимален РТ при номинален РС. Прозорец на Хан с корекция чрез сумата на прозореца; честотна стъпка ≈ 0,5 Hz; без усредняване и допълване с нули. Пунктираните линии означават 300, 600, 900 и 1200 Hz; диапазонът и амплитудният мащаб са еднакви за четирите записа.</w:t>
      </w: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Ефективната стойност, размахът и коефициентът на амплитудата на променливата съставка се записват в таблица 8.2.</w:t>
      </w:r>
    </w:p>
    <w:p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center"/>
        <w:rPr>
          <w:i/>
          <w:lang w:val="bg-BG"/>
        </w:rPr>
      </w:pPr>
      <w:r w:rsidRPr="000212D8">
        <w:rPr>
          <w:i/>
          <w:lang w:val="bg-BG"/>
        </w:rPr>
        <w:t>Таблица 8.2. Показатели на измервателния сигнал при задание за скорост 30%, без реверсиране.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49"/>
        <w:gridCol w:w="2324"/>
        <w:gridCol w:w="2324"/>
      </w:tblGrid>
      <w:tr w:rsidR="000212D8" w:rsidRPr="000212D8" w:rsidTr="000212D8">
        <w:trPr>
          <w:trHeight w:val="454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еф</m:t>
                    </m:r>
                  </m:sub>
                </m:sSub>
              </m:oMath>
            </m:oMathPara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рр</m:t>
                    </m:r>
                  </m:sub>
                </m:sSub>
              </m:oMath>
            </m:oMathPara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Оптимална настройка на регулаторите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РС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</w:tbl>
    <w:p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:rsidR="000212D8" w:rsidRPr="000212D8" w:rsidRDefault="000212D8" w:rsidP="000212D8">
      <w:pPr>
        <w:ind w:firstLine="709"/>
        <w:jc w:val="both"/>
        <w:rPr>
          <w:lang w:val="bg-BG"/>
        </w:rPr>
      </w:pPr>
      <w:r w:rsidRPr="000212D8">
        <w:rPr>
          <w:lang w:val="bg-BG"/>
        </w:rPr>
        <w:t>Получените резултати се сравняват с тези при оптимална настройка и правилно закрепване на двигателя. Проследяват се измененията във формата на сигнала, стойностите на показателите и амплитудите на характерните спектрални съставки. Оценява се дали разхлабеният фундамент и неоптималните настройки могат да бъдат разграничени чрез токов анализ при избрания режим на работа.</w:t>
      </w:r>
    </w:p>
    <w:p w:rsidR="000212D8" w:rsidRDefault="000212D8" w:rsidP="000212D8">
      <w:pPr>
        <w:ind w:firstLine="709"/>
        <w:jc w:val="both"/>
        <w:rPr>
          <w:highlight w:val="yellow"/>
          <w:lang w:val="bg-BG"/>
        </w:rPr>
      </w:pPr>
      <w:r w:rsidRPr="000212D8">
        <w:rPr>
          <w:lang w:val="bg-BG"/>
        </w:rPr>
        <w:t>[</w:t>
      </w:r>
      <w:r w:rsidRPr="000212D8">
        <w:rPr>
          <w:i/>
          <w:lang w:val="bg-BG"/>
        </w:rPr>
        <w:t>Място за анализ на конкретните резултати от фиг. 8.5, фиг. 8.6 и таблица 8.2.]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bookmarkStart w:id="0" w:name="_GoBack"/>
      <w:bookmarkEnd w:id="0"/>
      <w:r w:rsidRPr="000212D8">
        <w:rPr>
          <w:b/>
          <w:sz w:val="30"/>
          <w:lang w:val="bg-BG"/>
        </w:rPr>
        <w:t>8.5. Контролни въпроси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1. </w:t>
      </w:r>
      <w:r w:rsidR="007C7893" w:rsidRPr="000212D8">
        <w:rPr>
          <w:lang w:val="bg-BG"/>
        </w:rPr>
        <w:t>Кои са основните източници на пулсации в котвеният ток и кои от характерните им честоти зависят от скоростта на двигателя?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2. </w:t>
      </w:r>
      <w:r w:rsidR="007C7893" w:rsidRPr="000212D8">
        <w:rPr>
          <w:lang w:val="bg-BG"/>
        </w:rPr>
        <w:t>Каква част от измервателния сигнал се записва при AC свързване на осцилоскопа и какви ограничения налага това при анализа?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3. </w:t>
      </w:r>
      <w:r w:rsidR="007C7893" w:rsidRPr="000212D8">
        <w:rPr>
          <w:lang w:val="bg-BG"/>
        </w:rPr>
        <w:t>Как влияят коефициентите на усилване на регулаторите на скоростта и тока върху преходните процеси при реверсиране</w:t>
      </w:r>
      <w:r w:rsidRPr="000212D8">
        <w:rPr>
          <w:lang w:val="bg-BG"/>
        </w:rPr>
        <w:t>?</w:t>
      </w:r>
    </w:p>
    <w:p w:rsidR="007C7893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4. Как разхлабването на фундамента може да се отрази върху котвения ток и установяват ли се такива изменения в получените резултати?</w:t>
      </w:r>
    </w:p>
    <w:p w:rsidR="00105715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5</w:t>
      </w:r>
      <w:r w:rsidR="00821C45" w:rsidRPr="000212D8">
        <w:rPr>
          <w:lang w:val="bg-BG"/>
        </w:rPr>
        <w:t xml:space="preserve">. </w:t>
      </w:r>
      <w:r w:rsidRPr="000212D8">
        <w:rPr>
          <w:lang w:val="bg-BG"/>
        </w:rPr>
        <w:t>От какво зависи възможността за разграничаване на близки честотни съставки при спектралния анализ и защо се използва прозорец на Хан?</w:t>
      </w:r>
    </w:p>
    <w:sectPr w:rsidR="00105715" w:rsidRPr="000212D8" w:rsidSect="00034616">
      <w:footerReference w:type="default" r:id="rId14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4B8" w:rsidRDefault="004D34B8">
      <w:pPr>
        <w:spacing w:line="240" w:lineRule="auto"/>
      </w:pPr>
      <w:r>
        <w:separator/>
      </w:r>
    </w:p>
  </w:endnote>
  <w:endnote w:type="continuationSeparator" w:id="0">
    <w:p w:rsidR="004D34B8" w:rsidRDefault="004D34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715" w:rsidRDefault="00821C45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806AC">
      <w:rPr>
        <w:noProof/>
        <w:sz w:val="24"/>
      </w:rPr>
      <w:t>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4B8" w:rsidRDefault="004D34B8">
      <w:pPr>
        <w:spacing w:line="240" w:lineRule="auto"/>
      </w:pPr>
      <w:r>
        <w:separator/>
      </w:r>
    </w:p>
  </w:footnote>
  <w:footnote w:type="continuationSeparator" w:id="0">
    <w:p w:rsidR="004D34B8" w:rsidRDefault="004D34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2D8"/>
    <w:rsid w:val="00034616"/>
    <w:rsid w:val="00043E5D"/>
    <w:rsid w:val="0006063C"/>
    <w:rsid w:val="00095B3B"/>
    <w:rsid w:val="000B3BE8"/>
    <w:rsid w:val="000C29D7"/>
    <w:rsid w:val="00105715"/>
    <w:rsid w:val="00150581"/>
    <w:rsid w:val="0015074B"/>
    <w:rsid w:val="0029639D"/>
    <w:rsid w:val="002D1B63"/>
    <w:rsid w:val="00326F90"/>
    <w:rsid w:val="00493C3E"/>
    <w:rsid w:val="004A6C7B"/>
    <w:rsid w:val="004D34B8"/>
    <w:rsid w:val="007C7893"/>
    <w:rsid w:val="00821C45"/>
    <w:rsid w:val="00854E8F"/>
    <w:rsid w:val="00862819"/>
    <w:rsid w:val="008806AC"/>
    <w:rsid w:val="00904269"/>
    <w:rsid w:val="009B53ED"/>
    <w:rsid w:val="00A17E40"/>
    <w:rsid w:val="00AA1D8D"/>
    <w:rsid w:val="00B47730"/>
    <w:rsid w:val="00BB48CB"/>
    <w:rsid w:val="00BD0F63"/>
    <w:rsid w:val="00CB0664"/>
    <w:rsid w:val="00CE5835"/>
    <w:rsid w:val="00D53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true"/>
  <w:shapeDefaults>
    <o:shapedefaults v:ext="edit" spidmax="1026"/>
    <o:shapelayout v:ext="edit">
      <o:idmap v:ext="edit" data="1"/>
    </o:shapelayout>
  </w:shapeDefaults>
  <w:decimalSymbol w:val="."/>
  <w:listSeparator w:val=";"/>
  <w14:docId w14:val="3582C79A"/>
  <w14:defaultImageDpi w14:val="300"/>
  <w15:docId w15:val="{95B6EB86-FBED-421B-A1E9-7F5F602A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eastAsia="Arial" w:hAnsi="Arial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4E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E8F"/>
    <w:rPr>
      <w:rFonts w:ascii="Segoe UI" w:eastAsia="Arial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54E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40B1D-E06E-4148-B020-9DB4A6777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9</Pages>
  <Words>1988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Student_AEZ</cp:lastModifiedBy>
  <cp:revision>10</cp:revision>
  <dcterms:created xsi:type="dcterms:W3CDTF">2013-12-23T23:15:00Z</dcterms:created>
  <dcterms:modified xsi:type="dcterms:W3CDTF">2026-10-16T11:41:00Z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bf45b6-5649-4236-82a3-f45024cd282e_Enabled">
    <vt:lpwstr>true</vt:lpwstr>
  </property>
  <property fmtid="{D5CDD505-2E9C-101B-9397-08002B2CF9AE}" pid="3" name="MSIP_Label_f1bf45b6-5649-4236-82a3-f45024cd282e_SetDate">
    <vt:lpwstr>2026-10-13T11:16:35Z</vt:lpwstr>
  </property>
  <property fmtid="{D5CDD505-2E9C-101B-9397-08002B2CF9AE}" pid="4" name="MSIP_Label_f1bf45b6-5649-4236-82a3-f45024cd282e_Method">
    <vt:lpwstr>Standard</vt:lpwstr>
  </property>
  <property fmtid="{D5CDD505-2E9C-101B-9397-08002B2CF9AE}" pid="5" name="MSIP_Label_f1bf45b6-5649-4236-82a3-f45024cd282e_Name">
    <vt:lpwstr>Official Use Only</vt:lpwstr>
  </property>
  <property fmtid="{D5CDD505-2E9C-101B-9397-08002B2CF9AE}" pid="6" name="MSIP_Label_f1bf45b6-5649-4236-82a3-f45024cd282e_SiteId">
    <vt:lpwstr>31a2fec0-266b-4c67-b56e-2796d8f59c36</vt:lpwstr>
  </property>
  <property fmtid="{D5CDD505-2E9C-101B-9397-08002B2CF9AE}" pid="7" name="MSIP_Label_f1bf45b6-5649-4236-82a3-f45024cd282e_ActionId">
    <vt:lpwstr>1a3f165d-daee-4081-96e5-870fa3ad61f6</vt:lpwstr>
  </property>
  <property fmtid="{D5CDD505-2E9C-101B-9397-08002B2CF9AE}" pid="8" name="MSIP_Label_f1bf45b6-5649-4236-82a3-f45024cd282e_ContentBits">
    <vt:lpwstr>0</vt:lpwstr>
  </property>
</Properties>
</file>