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0" w:before="0"/>
        <w:ind/>
      </w:pPr>
      <w:r>
        <w:rPr>
          <w:b w:val="1"/>
          <w:sz w:val="48"/>
        </w:rPr>
        <w:t>Аудит 2.0</w:t>
      </w:r>
    </w:p>
    <w:p w14:paraId="02000000">
      <w:pPr>
        <w:widowControl w:val="1"/>
        <w:spacing w:after="0" w:before="0"/>
        <w:ind/>
        <w:rPr>
          <w:b w:val="0"/>
          <w:sz w:val="24"/>
        </w:rPr>
      </w:pPr>
    </w:p>
    <w:p w14:paraId="03000000">
      <w:pPr>
        <w:widowControl w:val="1"/>
        <w:spacing w:after="0" w:before="0"/>
        <w:ind/>
        <w:rPr>
          <w:b w:val="0"/>
          <w:sz w:val="24"/>
        </w:rPr>
      </w:pPr>
      <w:r>
        <w:rPr>
          <w:b w:val="0"/>
          <w:sz w:val="24"/>
        </w:rPr>
        <w:t>В рамках перехода на служебную библиотеку Аудита 2.0 необходимо подключит</w:t>
      </w:r>
      <w:r>
        <w:rPr>
          <w:b w:val="0"/>
          <w:sz w:val="24"/>
        </w:rPr>
        <w:t>ь</w:t>
      </w:r>
      <w:r>
        <w:rPr>
          <w:b w:val="0"/>
          <w:sz w:val="24"/>
        </w:rPr>
        <w:t xml:space="preserve"> следующие схемы: </w:t>
      </w:r>
      <w:r>
        <w:t xml:space="preserve">1. auth_internal и </w:t>
      </w:r>
      <w:r>
        <w:t>24. vtb – Банк</w:t>
      </w:r>
      <w:r>
        <w:rPr>
          <w:b w:val="0"/>
          <w:sz w:val="24"/>
        </w:rPr>
        <w:t>.</w:t>
      </w:r>
    </w:p>
    <w:p w14:paraId="04000000">
      <w:pPr>
        <w:widowControl w:val="1"/>
        <w:spacing w:after="0" w:before="0"/>
        <w:ind/>
        <w:rPr>
          <w:b w:val="0"/>
          <w:sz w:val="24"/>
        </w:rPr>
      </w:pPr>
      <w:r>
        <w:rPr>
          <w:b w:val="0"/>
          <w:sz w:val="24"/>
        </w:rPr>
        <w:t>Схемы и маппинг приложены ниже.</w:t>
      </w:r>
    </w:p>
    <w:p w14:paraId="05000000">
      <w:pPr>
        <w:widowControl w:val="1"/>
        <w:spacing w:after="0" w:before="0"/>
        <w:ind/>
        <w:rPr>
          <w:b w:val="0"/>
          <w:sz w:val="24"/>
        </w:rPr>
      </w:pPr>
      <w:r>
        <w:t xml:space="preserve">Инструкция по подключению: </w:t>
      </w:r>
      <w:r>
        <w:rPr>
          <w:rStyle w:val="Style_1_ch"/>
        </w:rPr>
        <w:fldChar w:fldCharType="begin"/>
      </w:r>
      <w:r>
        <w:rPr>
          <w:rStyle w:val="Style_1_ch"/>
        </w:rPr>
        <w:instrText>HYPERLINK "https://docs.cloud.vtb.ru/ru/home/prod-catalog/omni"</w:instrText>
      </w:r>
      <w:r>
        <w:rPr>
          <w:rStyle w:val="Style_1_ch"/>
        </w:rPr>
        <w:fldChar w:fldCharType="separate"/>
      </w:r>
      <w:r>
        <w:rPr>
          <w:rStyle w:val="Style_1_ch"/>
        </w:rPr>
        <w:t>https://docs.cloud.vtb.ru/ru/home/prod-catalog/omni</w:t>
      </w:r>
      <w:r>
        <w:rPr>
          <w:rStyle w:val="Style_1_ch"/>
        </w:rPr>
        <w:fldChar w:fldCharType="end"/>
      </w:r>
    </w:p>
    <w:p w14:paraId="06000000">
      <w:pPr>
        <w:widowControl w:val="1"/>
        <w:spacing w:after="0" w:before="0"/>
        <w:ind/>
      </w:pPr>
      <w:r>
        <w:t xml:space="preserve">Ссылка на библиотеку: </w:t>
      </w:r>
      <w:r>
        <w:rPr>
          <w:color w:val="0000EE"/>
          <w:u w:color="000000" w:val="single"/>
        </w:rPr>
        <w:fldChar w:fldCharType="begin"/>
      </w:r>
      <w:r>
        <w:rPr>
          <w:color w:val="0000EE"/>
          <w:u w:color="000000" w:val="single"/>
        </w:rPr>
        <w:instrText>HYPERLINK "https://sfera.inno.local/knowledge/pages?id=1546043"</w:instrText>
      </w:r>
      <w:r>
        <w:rPr>
          <w:color w:val="0000EE"/>
          <w:u w:color="000000" w:val="single"/>
        </w:rPr>
        <w:fldChar w:fldCharType="separate"/>
      </w:r>
      <w:r>
        <w:rPr>
          <w:color w:val="0000EE"/>
          <w:u w:color="000000" w:val="single"/>
        </w:rPr>
        <w:t>https://sfera.inno.local/knowledge/pages?id=1721764</w:t>
      </w:r>
      <w:r>
        <w:rPr>
          <w:color w:val="0000EE"/>
          <w:u w:color="000000" w:val="single"/>
        </w:rPr>
        <w:fldChar w:fldCharType="end"/>
      </w:r>
    </w:p>
    <w:p w14:paraId="07000000">
      <w:pPr>
        <w:widowControl w:val="1"/>
        <w:spacing w:after="0" w:before="0"/>
        <w:ind/>
        <w:rPr>
          <w:color w:val="0000EE"/>
          <w:u w:color="000000" w:val="single"/>
        </w:rPr>
      </w:pPr>
      <w:r>
        <w:t xml:space="preserve">Ответы на частые вопросы в Сфера.Знания в домене inno.local – </w:t>
      </w:r>
      <w:r>
        <w:rPr>
          <w:rStyle w:val="Style_1_ch"/>
        </w:rPr>
        <w:fldChar w:fldCharType="begin"/>
      </w:r>
      <w:r>
        <w:rPr>
          <w:rStyle w:val="Style_1_ch"/>
        </w:rPr>
        <w:instrText>HYPERLINK "https://sfera.inno.local/knowledge/pages?id=1546043"</w:instrText>
      </w:r>
      <w:r>
        <w:rPr>
          <w:rStyle w:val="Style_1_ch"/>
        </w:rPr>
        <w:fldChar w:fldCharType="separate"/>
      </w:r>
      <w:r>
        <w:rPr>
          <w:rStyle w:val="Style_1_ch"/>
        </w:rPr>
        <w:t>https://sfera.inno.local/knowledge/pages?id=1546043</w:t>
      </w:r>
      <w:r>
        <w:rPr>
          <w:rStyle w:val="Style_1_ch"/>
        </w:rPr>
        <w:fldChar w:fldCharType="end"/>
      </w:r>
    </w:p>
    <w:p w14:paraId="08000000">
      <w:pPr>
        <w:widowControl w:val="1"/>
        <w:spacing w:after="0" w:before="0"/>
        <w:ind/>
        <w:rPr>
          <w:b w:val="0"/>
          <w:sz w:val="24"/>
        </w:rPr>
      </w:pPr>
    </w:p>
    <w:p w14:paraId="09000000">
      <w:pPr>
        <w:widowControl w:val="1"/>
        <w:spacing w:after="0" w:before="0"/>
        <w:ind/>
        <w:rPr>
          <w:b w:val="0"/>
          <w:sz w:val="24"/>
        </w:rPr>
      </w:pPr>
      <w:r>
        <w:rPr>
          <w:b w:val="1"/>
          <w:sz w:val="48"/>
        </w:rPr>
        <w:t xml:space="preserve">Маппинг контракта API 1.0 и API 2.0 </w:t>
      </w:r>
    </w:p>
    <w:p w14:paraId="0A000000">
      <w:pPr>
        <w:widowControl w:val="1"/>
        <w:spacing w:after="0" w:before="0"/>
        <w:ind/>
      </w:pPr>
      <w:r>
        <w:t xml:space="preserve"> </w:t>
      </w:r>
    </w:p>
    <w:tbl>
      <w:tblPr>
        <w:tblW w:type="auto" w:w="0"/>
        <w:tblBorders>
          <w:top w:color="128238" w:sz="4" w:val="single"/>
          <w:left w:color="128238" w:sz="4" w:val="single"/>
          <w:bottom w:color="128238" w:sz="4" w:val="single"/>
          <w:right w:color="128238" w:sz="4" w:val="single"/>
          <w:insideH w:color="128238" w:sz="4" w:val="single"/>
          <w:insideV w:color="128238" w:sz="4" w:val="single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5000"/>
      </w:tblGrid>
      <w:tr>
        <w:tc>
          <w:tcPr>
            <w:tcW w:type="dxa" w:w="5000"/>
            <w:tcBorders>
              <w:top w:color="128238" w:sz="4" w:val="single"/>
              <w:left w:color="128238" w:sz="4" w:val="single"/>
              <w:bottom w:color="128238" w:sz="4" w:val="single"/>
              <w:right w:color="128238" w:sz="4" w:val="single"/>
            </w:tcBorders>
            <w:shd w:fill="EAFC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B000000">
            <w:pPr>
              <w:widowControl w:val="1"/>
              <w:spacing w:after="150"/>
              <w:ind/>
            </w:pPr>
            <w:r>
              <w:rPr>
                <w:spacing w:val="50"/>
              </w:rPr>
              <w:t xml:space="preserve"> </w:t>
            </w:r>
            <w:r>
              <w:drawing>
                <wp:inline>
                  <wp:extent cx="114300" cy="114300"/>
                  <wp:effectExtent b="0" l="0" r="0" t="0"/>
                  <wp:docPr hidden="false" id="2" name="Picture 2"/>
                  <a:graphic>
                    <a:graphicData uri="http://schemas.openxmlformats.org/drawingml/2006/picture">
                      <pic:pic>
                        <pic:nvPicPr>
                          <pic:cNvPr hidden="false" id="1" name="Picture 1"/>
                          <pic:cNvPicPr preferRelativeResize="true"/>
                        </pic:nvPicPr>
                        <pic:blipFill>
                          <a:blip r:embed="rId1"/>
                          <a:stretch/>
                        </pic:blipFill>
                        <pic:spPr>
                          <a:xfrm flipH="false" flipV="false" rot="0">
                            <a:ext cx="1143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50"/>
              </w:rPr>
              <w:t xml:space="preserve"> </w:t>
            </w:r>
            <w:r>
              <w:rPr>
                <w:b w:val="1"/>
              </w:rPr>
              <w:t>Если для вашего параметра нет отдельного атрибута в новой схеме</w:t>
            </w:r>
          </w:p>
          <w:p w14:paraId="0C000000">
            <w:pPr>
              <w:widowControl w:val="1"/>
              <w:spacing w:after="150" w:before="0"/>
              <w:ind w:left="490"/>
            </w:pPr>
            <w:r>
              <w:rPr>
                <w:b w:val="0"/>
              </w:rPr>
              <w:t xml:space="preserve">Параметры, для которых нет отдельных атрибутов в схеме выбранного вами журнала - необходимо добавлять в специальные атрибуты (к примеру, </w:t>
            </w:r>
            <w:r>
              <w:rPr>
                <w:b w:val="0"/>
                <w:color w:val="232431"/>
                <w:highlight w:val="white"/>
              </w:rPr>
              <w:t>oper_description, oper_securityDescription</w:t>
            </w:r>
            <w:r>
              <w:rPr>
                <w:b w:val="0"/>
              </w:rPr>
              <w:t xml:space="preserve"> в зависимости от наличия чувствительных данных в значении вашего параметра). </w:t>
            </w:r>
          </w:p>
        </w:tc>
      </w:tr>
    </w:tbl>
    <w:tbl>
      <w:tblPr>
        <w:tblW w:type="auto" w:w="0"/>
        <w:tblBorders>
          <w:top w:color="888888" w:sz="4" w:val="single"/>
          <w:left w:color="888888" w:sz="4" w:val="single"/>
          <w:bottom w:color="888888" w:sz="4" w:val="single"/>
          <w:right w:color="888888" w:sz="4" w:val="single"/>
          <w:insideH w:color="888888" w:sz="4" w:val="single"/>
          <w:insideV w:color="888888" w:sz="4" w:val="single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899"/>
        <w:gridCol w:w="3150"/>
        <w:gridCol w:w="3105"/>
        <w:gridCol w:w="5160"/>
      </w:tblGrid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EEEE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D000000">
            <w:r>
              <w:rPr>
                <w:b w:val="1"/>
              </w:rPr>
              <w:t>№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EEEE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E000000">
            <w:pPr>
              <w:widowControl w:val="1"/>
              <w:spacing w:after="0" w:before="0"/>
              <w:ind/>
              <w:jc w:val="center"/>
            </w:pPr>
            <w:r>
              <w:rPr>
                <w:b w:val="1"/>
              </w:rPr>
              <w:t>Параметр в API 1.0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EEEE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F000000">
            <w:pPr>
              <w:widowControl w:val="1"/>
              <w:spacing w:after="0" w:before="0"/>
              <w:ind/>
              <w:jc w:val="center"/>
            </w:pPr>
            <w:r>
              <w:rPr>
                <w:b w:val="1"/>
              </w:rPr>
              <w:t>Параметр в API 2.0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EEEE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0000000">
            <w:pPr>
              <w:widowControl w:val="1"/>
              <w:spacing w:after="0" w:before="0"/>
              <w:ind/>
              <w:jc w:val="center"/>
            </w:pPr>
            <w:r>
              <w:rPr>
                <w:b w:val="1"/>
              </w:rPr>
              <w:t>Описание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1000000">
            <w:r>
              <w:rPr>
                <w:b w:val="0"/>
              </w:rPr>
              <w:t>1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2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timestamp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3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timestamp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4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Дата и время регистрации сообщения с событием в СС Аудит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5000000">
            <w:r>
              <w:rPr>
                <w:b w:val="0"/>
              </w:rPr>
              <w:t>2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6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7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8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сообщения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9000000">
            <w:r>
              <w:rPr>
                <w:b w:val="0"/>
              </w:rPr>
              <w:t>3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A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class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B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clazz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C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Класс сообщения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D000000">
            <w:r>
              <w:rPr>
                <w:b w:val="0"/>
              </w:rPr>
              <w:t>4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E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correlationId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F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event_correlationId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0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события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1000000">
            <w:r>
              <w:rPr>
                <w:b w:val="0"/>
              </w:rPr>
              <w:t>5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2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code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3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event_code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4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Уникальный код типа регистрируемого события аудита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5000000">
            <w:r>
              <w:rPr>
                <w:b w:val="0"/>
              </w:rPr>
              <w:t>6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6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infoSystemCode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7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event_infoSystemCode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8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Код ИС в РИС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9000000">
            <w:r>
              <w:rPr>
                <w:b w:val="0"/>
              </w:rPr>
              <w:t>7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A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infoSystemId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B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event_infoSystemId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C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Идентификатор ИС в РИС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D000000">
            <w:r>
              <w:rPr>
                <w:b w:val="0"/>
              </w:rPr>
              <w:t>8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E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type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F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event_type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0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Тип события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1000000">
            <w:r>
              <w:rPr>
                <w:b w:val="0"/>
              </w:rPr>
              <w:t>9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2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additionalParams.techSection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3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event_techCodes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4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Коды технологических участков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5000000">
            <w:r>
              <w:rPr>
                <w:b w:val="0"/>
              </w:rPr>
              <w:t>10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6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context.url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7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context_url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8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URL аудируемой операции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9000000">
            <w:r>
              <w:rPr>
                <w:b w:val="0"/>
              </w:rPr>
              <w:t>11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A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ipNearbyNode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B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context_nearbyNodeIp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C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IP адрес ближайшего узла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D000000">
            <w:r>
              <w:rPr>
                <w:b w:val="0"/>
              </w:rPr>
              <w:t>12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E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ipRecipient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F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context_recipientIp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0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IP адрес получателя 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1000000">
            <w:r>
              <w:rPr>
                <w:b w:val="0"/>
              </w:rPr>
              <w:t>13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2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deploymentContext. namespace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3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context_namespace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4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Имя Namespace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5000000">
            <w:r>
              <w:rPr>
                <w:b w:val="0"/>
              </w:rPr>
              <w:t>14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6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deploymentContext. podname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7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context_podName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8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Имя пода в кластере, обрабатывающий данный запрос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9000000">
            <w:r>
              <w:rPr>
                <w:b w:val="0"/>
              </w:rPr>
              <w:t>15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A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initiator.sub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B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initiator_sub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C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инициатора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D000000">
            <w:r>
              <w:rPr>
                <w:b w:val="0"/>
              </w:rPr>
              <w:t>16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E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initiator.channel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F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initiator_channel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0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Канал доступа пользователя, инициирующего событие 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1000000">
            <w:r>
              <w:rPr>
                <w:b w:val="0"/>
              </w:rPr>
              <w:t>17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2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context.sessionid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3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initiator_userSessionId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4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пользовательской сессии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5000000">
            <w:r>
              <w:rPr>
                <w:b w:val="0"/>
              </w:rPr>
              <w:t>18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6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ipAddress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7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initiator_sourceIp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8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IP адрес инициатора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9000000">
            <w:r>
              <w:rPr>
                <w:b w:val="0"/>
              </w:rPr>
              <w:t>19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A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устройства (additionalParams)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B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initiator_device_id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C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Идентификатор устройства 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D000000">
            <w:r>
              <w:rPr>
                <w:b w:val="0"/>
              </w:rPr>
              <w:t>20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E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пользователя (additionalParams)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F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person_mdmId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0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mdmid ФЛ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1000000">
            <w:r>
              <w:rPr>
                <w:b w:val="0"/>
              </w:rPr>
              <w:t>21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2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пользователя (additionalParams)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3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person_representative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4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Идентификатор третьего лица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5000000">
            <w:r>
              <w:rPr>
                <w:b w:val="0"/>
              </w:rPr>
              <w:t>22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6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ИНН клиента (additionalParams)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7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person_inn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8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ИНН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9000000">
            <w:r>
              <w:rPr>
                <w:b w:val="0"/>
              </w:rPr>
              <w:t>23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A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ФИО пользователя (additionalParams)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B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person_fullName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C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ФИО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D000000">
            <w:r>
              <w:rPr>
                <w:b w:val="0"/>
              </w:rPr>
              <w:t>24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E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Телефон клиента (additionalParams)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F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person_mobilePhone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0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Телефон 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1000000">
            <w:r>
              <w:rPr>
                <w:b w:val="0"/>
              </w:rPr>
              <w:t>25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2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клиента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3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business_mdmId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4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mdmid ЮЛ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5000000">
            <w:r>
              <w:rPr>
                <w:b w:val="0"/>
              </w:rPr>
              <w:t>26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6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ИНН клиента (additionalParams)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7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business_tin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8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ИНН организации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9000000">
            <w:r>
              <w:rPr>
                <w:b w:val="0"/>
              </w:rPr>
              <w:t>27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A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Наименование клиента (additionalParams)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B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business_orgName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C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Наименование организации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D000000">
            <w:r>
              <w:rPr>
                <w:b w:val="0"/>
              </w:rPr>
              <w:t>28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E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object.id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F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object_id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0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объекта , присвоенный мастер-системой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1000000">
            <w:r>
              <w:rPr>
                <w:b w:val="0"/>
              </w:rPr>
              <w:t>29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2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object.name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3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object_name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4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Наименование объекта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5000000">
            <w:r>
              <w:rPr>
                <w:b w:val="0"/>
              </w:rPr>
              <w:t>30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6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Полный номер счета (additionalParams)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7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prod_accountNum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8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Номер счета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9000000">
            <w:r>
              <w:rPr>
                <w:b w:val="0"/>
              </w:rPr>
              <w:t>31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A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operation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B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oper_name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C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Наименование операции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D000000">
            <w:r>
              <w:rPr>
                <w:b w:val="0"/>
              </w:rPr>
              <w:t>32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E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Телефон пользователя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F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oper_confirmContact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0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Контакт подтверждения операции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1000000">
            <w:r>
              <w:rPr>
                <w:b w:val="0"/>
              </w:rPr>
              <w:t>33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2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Логин пользователя (additionalParams)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3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auth_securityIdentification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4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Идентификатор входа, содержащий ПДН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5000000">
            <w:r>
              <w:rPr>
                <w:b w:val="0"/>
              </w:rPr>
              <w:t>34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6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Логин пользователя (additionalParams)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7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auth_identification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8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Идентификатор входа без ПДН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9000000">
            <w:r>
              <w:rPr>
                <w:b w:val="0"/>
              </w:rPr>
              <w:t>35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A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Логин пользователя (additionalParams)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B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auth_identityType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C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Тип идентификатора входа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D000000">
            <w:r>
              <w:rPr>
                <w:b w:val="0"/>
              </w:rPr>
              <w:t>36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E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подписи (additionalParams)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F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sign_id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0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подписи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1000000">
            <w:r>
              <w:rPr>
                <w:b w:val="0"/>
              </w:rPr>
              <w:t>37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2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Тип подписи (additionalParams)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3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sign_type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4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Тип подписи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5000000">
            <w:r>
              <w:rPr>
                <w:b w:val="0"/>
              </w:rPr>
              <w:t>38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6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Номер сертификата (additionalParams)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7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certificate_serialNumb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8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Серийный номер сертификата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9000000">
            <w:r>
              <w:rPr>
                <w:b w:val="0"/>
              </w:rPr>
              <w:t>39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A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документа в СХК (additionalParams)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B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doc_uuidEmc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C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документа в СХК</w:t>
            </w:r>
          </w:p>
        </w:tc>
      </w:tr>
      <w:tr>
        <w:tc>
          <w:tcPr>
            <w:tcW w:type="dxa" w:w="89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shd w:fill="F1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D000000">
            <w:r>
              <w:rPr>
                <w:b w:val="0"/>
              </w:rPr>
              <w:t>40</w:t>
            </w:r>
          </w:p>
        </w:tc>
        <w:tc>
          <w:tcPr>
            <w:tcW w:type="dxa" w:w="315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E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Тип документа (additionalParams)</w:t>
            </w:r>
          </w:p>
        </w:tc>
        <w:tc>
          <w:tcPr>
            <w:tcW w:type="dxa" w:w="310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F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doc_type</w:t>
            </w:r>
          </w:p>
        </w:tc>
        <w:tc>
          <w:tcPr>
            <w:tcW w:type="dxa" w:w="516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0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Тип документа</w:t>
            </w:r>
          </w:p>
        </w:tc>
      </w:tr>
    </w:tbl>
    <w:p w14:paraId="B1000000">
      <w:pPr>
        <w:widowControl w:val="1"/>
        <w:spacing w:after="0" w:before="0"/>
        <w:ind/>
      </w:pPr>
    </w:p>
    <w:p w14:paraId="B2000000">
      <w:pPr>
        <w:widowControl w:val="1"/>
        <w:spacing w:after="260" w:before="260"/>
        <w:ind/>
      </w:pPr>
      <w:r>
        <w:rPr>
          <w:b w:val="1"/>
          <w:sz w:val="48"/>
        </w:rPr>
        <w:t>Параметры, которые не переносятся в API 2.0:</w:t>
      </w:r>
    </w:p>
    <w:p w14:paraId="B3000000"/>
    <w:p w14:paraId="B4000000">
      <w:pPr>
        <w:widowControl w:val="1"/>
        <w:numPr>
          <w:ilvl w:val="0"/>
          <w:numId w:val="1"/>
        </w:numPr>
        <w:spacing w:after="60"/>
        <w:ind/>
      </w:pPr>
      <w:r>
        <w:t>version</w:t>
      </w:r>
    </w:p>
    <w:p w14:paraId="B5000000">
      <w:pPr>
        <w:widowControl w:val="1"/>
        <w:numPr>
          <w:ilvl w:val="0"/>
          <w:numId w:val="1"/>
        </w:numPr>
        <w:spacing w:after="60"/>
        <w:ind/>
      </w:pPr>
      <w:r>
        <w:t>mandatory</w:t>
      </w:r>
    </w:p>
    <w:p w14:paraId="B6000000">
      <w:pPr>
        <w:widowControl w:val="1"/>
        <w:numPr>
          <w:ilvl w:val="0"/>
          <w:numId w:val="1"/>
        </w:numPr>
        <w:spacing w:after="60"/>
        <w:ind/>
      </w:pPr>
      <w:r>
        <w:t>title</w:t>
      </w:r>
    </w:p>
    <w:p w14:paraId="B7000000">
      <w:pPr>
        <w:widowControl w:val="1"/>
        <w:numPr>
          <w:ilvl w:val="0"/>
          <w:numId w:val="1"/>
        </w:numPr>
        <w:spacing w:after="60"/>
        <w:ind/>
      </w:pPr>
      <w:r>
        <w:t>message</w:t>
      </w:r>
    </w:p>
    <w:p w14:paraId="B8000000">
      <w:pPr>
        <w:widowControl w:val="1"/>
        <w:numPr>
          <w:ilvl w:val="0"/>
          <w:numId w:val="1"/>
        </w:numPr>
        <w:spacing w:after="60"/>
        <w:ind/>
      </w:pPr>
      <w:r>
        <w:t>context.method</w:t>
      </w:r>
    </w:p>
    <w:p w14:paraId="B9000000">
      <w:pPr>
        <w:widowControl w:val="1"/>
        <w:numPr>
          <w:ilvl w:val="0"/>
          <w:numId w:val="1"/>
        </w:numPr>
        <w:spacing w:after="60"/>
        <w:ind/>
      </w:pPr>
      <w:r>
        <w:t>context.traceid</w:t>
      </w:r>
    </w:p>
    <w:p w14:paraId="BA000000">
      <w:pPr>
        <w:widowControl w:val="1"/>
        <w:numPr>
          <w:ilvl w:val="0"/>
          <w:numId w:val="1"/>
        </w:numPr>
        <w:spacing w:after="60"/>
        <w:ind/>
      </w:pPr>
      <w:r>
        <w:t>context.spanid</w:t>
      </w:r>
    </w:p>
    <w:p w14:paraId="BB000000">
      <w:pPr>
        <w:widowControl w:val="1"/>
        <w:numPr>
          <w:ilvl w:val="0"/>
          <w:numId w:val="1"/>
        </w:numPr>
        <w:spacing w:after="60"/>
        <w:ind/>
      </w:pPr>
      <w:r>
        <w:t>scmCategory</w:t>
      </w:r>
    </w:p>
    <w:p w14:paraId="BC000000">
      <w:pPr>
        <w:widowControl w:val="1"/>
        <w:spacing w:after="0" w:before="0"/>
        <w:ind/>
      </w:pPr>
    </w:p>
    <w:p w14:paraId="BD000000">
      <w:pPr>
        <w:widowControl w:val="1"/>
        <w:spacing w:after="0" w:before="0"/>
        <w:ind/>
        <w:rPr>
          <w:b w:val="1"/>
        </w:rPr>
      </w:pPr>
    </w:p>
    <w:p w14:paraId="BE000000">
      <w:pPr>
        <w:widowControl w:val="1"/>
        <w:spacing w:after="0" w:before="0"/>
        <w:ind/>
      </w:pPr>
      <w:r>
        <w:rPr>
          <w:b w:val="1"/>
          <w:sz w:val="48"/>
        </w:rPr>
        <w:t>Схема 1.auth_internal</w:t>
      </w:r>
    </w:p>
    <w:p w14:paraId="BF000000">
      <w:pPr>
        <w:widowControl w:val="1"/>
        <w:spacing w:after="0" w:before="0"/>
        <w:ind/>
      </w:pPr>
    </w:p>
    <w:p w14:paraId="C0000000">
      <w:pPr>
        <w:widowControl w:val="1"/>
        <w:spacing w:after="0" w:before="0"/>
        <w:ind/>
      </w:pPr>
      <w:r>
        <w:rPr>
          <w:b w:val="1"/>
          <w:color w:val="232431"/>
        </w:rPr>
        <w:t>Журнал входов работников (в т.ч. Агентов)</w:t>
      </w:r>
    </w:p>
    <w:p w14:paraId="C1000000">
      <w:pPr>
        <w:widowControl w:val="1"/>
        <w:spacing w:after="0" w:before="0"/>
        <w:ind/>
      </w:pPr>
      <w:r>
        <w:t xml:space="preserve">Код схемы: </w:t>
      </w:r>
      <w:r>
        <w:rPr>
          <w:color w:val="232431"/>
        </w:rPr>
        <w:t>auth_internal</w:t>
      </w:r>
    </w:p>
    <w:tbl>
      <w:tblPr>
        <w:tblW w:type="auto" w:w="0"/>
        <w:tblBorders>
          <w:top w:color="888888" w:sz="4" w:val="single"/>
          <w:left w:color="888888" w:sz="4" w:val="single"/>
          <w:bottom w:color="888888" w:sz="4" w:val="single"/>
          <w:right w:color="888888" w:sz="4" w:val="single"/>
          <w:insideH w:color="888888" w:sz="4" w:val="single"/>
          <w:insideV w:color="888888" w:sz="4" w:val="single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779"/>
        <w:gridCol w:w="1455"/>
        <w:gridCol w:w="1500"/>
        <w:gridCol w:w="4529"/>
        <w:gridCol w:w="1091"/>
        <w:gridCol w:w="765"/>
        <w:gridCol w:w="915"/>
        <w:gridCol w:w="910"/>
        <w:gridCol w:w="1931"/>
        <w:gridCol w:w="1274"/>
      </w:tblGrid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2000000">
            <w:pPr>
              <w:widowControl w:val="1"/>
              <w:spacing w:after="0" w:before="0"/>
              <w:ind/>
              <w:jc w:val="center"/>
            </w:pPr>
            <w:r>
              <w:rPr>
                <w:b w:val="1"/>
              </w:rPr>
              <w:t>Наименование параметра физическое (AVRO)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3000000">
            <w:pPr>
              <w:widowControl w:val="1"/>
              <w:spacing w:after="0" w:before="0"/>
              <w:ind/>
              <w:jc w:val="center"/>
            </w:pPr>
            <w:r>
              <w:rPr>
                <w:b w:val="1"/>
              </w:rPr>
              <w:t>Наименование параметра логическое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4000000">
            <w:pPr>
              <w:widowControl w:val="1"/>
              <w:spacing w:after="0" w:before="0"/>
              <w:ind/>
              <w:jc w:val="center"/>
            </w:pPr>
            <w:r>
              <w:rPr>
                <w:b w:val="1"/>
              </w:rPr>
              <w:t>Описание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5000000">
            <w:pPr>
              <w:widowControl w:val="1"/>
              <w:spacing w:after="0" w:before="0"/>
              <w:ind/>
              <w:jc w:val="center"/>
            </w:pPr>
            <w:r>
              <w:rPr>
                <w:b w:val="1"/>
              </w:rPr>
              <w:t>Тип данных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6000000">
            <w:pPr>
              <w:widowControl w:val="1"/>
              <w:spacing w:after="0" w:before="0"/>
              <w:ind/>
              <w:jc w:val="center"/>
            </w:pPr>
            <w:r>
              <w:rPr>
                <w:b w:val="1"/>
              </w:rPr>
              <w:t>Длина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7000000">
            <w:pPr>
              <w:widowControl w:val="1"/>
              <w:spacing w:after="0" w:before="0"/>
              <w:ind/>
              <w:jc w:val="center"/>
            </w:pPr>
            <w:r>
              <w:rPr>
                <w:b w:val="1"/>
              </w:rPr>
              <w:t>Обязательность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8000000">
            <w:pPr>
              <w:widowControl w:val="1"/>
              <w:spacing w:after="0" w:before="0"/>
              <w:ind/>
              <w:jc w:val="center"/>
            </w:pPr>
            <w:r>
              <w:rPr>
                <w:b w:val="1"/>
              </w:rPr>
              <w:t>Конфиденциальная информация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9000000">
            <w:pPr>
              <w:widowControl w:val="1"/>
              <w:spacing w:after="0" w:before="0"/>
              <w:ind/>
              <w:jc w:val="center"/>
            </w:pPr>
            <w:r>
              <w:rPr>
                <w:b w:val="1"/>
              </w:rPr>
              <w:t>Генерация Библиотекой (источник значения параметра)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A000000">
            <w:pPr>
              <w:widowControl w:val="1"/>
              <w:spacing w:after="0" w:before="0"/>
              <w:ind/>
              <w:jc w:val="center"/>
            </w:pPr>
            <w:r>
              <w:rPr>
                <w:b w:val="1"/>
              </w:rPr>
              <w:t>Пример заполнения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B00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HEADER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C00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schema_type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D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Схема сообщения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E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Код avro-схемы сообщения аудита.Состав и порядок атрибутов в схеме менять нельзя.Один тип события может записываться только в один журнал, по определенной в yaml схеме.ИС заполняет те параметры, по которым располагает данными при выполнении операции. Иначе параметр остается пустым.</w:t>
            </w:r>
            <w:r>
              <w:rPr>
                <w:b w:val="0"/>
                <w:i w:val="1"/>
              </w:rPr>
              <w:t>Указывается в заголовке и в теле сообщения в kafka.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F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0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40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1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not 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2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3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значение из описания события application.yml schema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4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"auth_internal"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500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schema_version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6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Версия схемы сообщения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7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Версия схемы меняется при изменении перечня параметров и их характеристик в схеме командой СС Аудит.Предыдущие версии поддерживаются.Схемы можно вычитать из топика kafka. При расхождении версии схемы в kafka с версией, прописанной в yaml события ИС - рекомендуется перейти на новую версию.</w:t>
            </w:r>
            <w:r>
              <w:rPr>
                <w:b w:val="0"/>
                <w:i w:val="1"/>
              </w:rPr>
              <w:t>Указывается в заголовке и в теле сообщения в kafka.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8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9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A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not 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B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C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Последняя актуальная версия схемы из памяти библиотеки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D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"1"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E00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FIELD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F000000">
            <w:pPr>
              <w:widowControl w:val="1"/>
              <w:spacing w:after="0" w:before="0"/>
              <w:ind/>
            </w:pPr>
            <w:r>
              <w:rPr>
                <w:b w:val="1"/>
                <w:color w:val="FFFFFF"/>
              </w:rPr>
              <w:t>Сообщение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0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1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schema_type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2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Схема сообщения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3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Код avro-схемы сообщения аудита.Состав и порядок атрибутов в схеме менять нельзя.Один тип события может записываться только в один журнал, по определенной в yaml схеме.ИС заполняет те параметры, по которым располагает данными при выполнении операции. Иначе параметр остается пустым.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4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5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40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6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not 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7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8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значение из описания события application.yml schema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9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"auth_internal"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A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B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schema_version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C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Версия схемы сообщения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D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Версия схемы меняется при изменении перечня параметров и их характеристик в схеме командой СС Аудит.Предыдущие версии поддерживаются.Схемы можно вычитать из топика kafka. При расхождении версии схемы в kafka с версией, прописанной в yaml события ИС - рекомендуется перейти на новую версию.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E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F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0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not 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1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2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Последняя актуальная версия схемы из памяти библиотеки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3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"1"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4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5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timestamp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6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Дата и время регистрации сообщения с событием в СС Аудит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7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Дата и время с сервера.Должно соответствовать формату yyyy-MMdd'T'HH:mm:ss.SSSXXXМожет отличаться от времени фактического выполнения аудируемой операции (фатическое время отражается в параметре "oper_time").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8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long (timestamp-millis)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9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not 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A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B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Дата и время с сервера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C000000">
            <w:pPr>
              <w:widowControl w:val="1"/>
              <w:spacing w:after="0" w:before="0"/>
              <w:ind/>
            </w:pPr>
            <w:r>
              <w:rPr>
                <w:b w:val="0"/>
                <w:color w:val="2C2D2E"/>
                <w:highlight w:val="white"/>
              </w:rPr>
              <w:t>1754311676427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D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4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E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F00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сообщения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0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Уникальный идентификатор сообщения.Случайное значение с учетом ограничений (UUID)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1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2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36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3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not 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4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5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Генерируется автоматически, поменять нельзя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6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"5e49380d-1dab-45b1-a5f7-a92a0aa57d9b"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7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8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clazz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9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Класс сообщения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A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Регистрация события аудита:=START (инициация метода)=SUCCESS (успешно выполненный метод)=FAILURE (исключение в коде (ошибка)О событии следует оповещать двумя сообщениями, класс которых будет отличаться:Сообщение с необходимо отправлять перед выполнением действия. Такое сообщение позволит обеспечить RPO=0 для событий аудита в условиях отсутствия поддержки распределённой транзакции в Kafka, а именно: в случае невозможности отправить сообщение с результатом действия сохранится информация о попытке совершить действие. Если невозможно отправить сообщение о начале действия, то и выполнение действия необходимо заблокировать.События с классом START не выводятся в журнале событий.Результат может совпадать или не совпадать с логикой бизнес-процесса, примеры:- Если аудируется метод аудита ошибки, то при успешном выполнении должно быть отправлено сообщение с классом SUCCESS, поскольку действие выполнено успешно, при этом само действие отражает ошибку с точки зрения бизнес-логики.Метод выполняет аутентификацию, и исключение, очевидно, приводит к неуспешной аутентификации и записывается сообщение с классом FAILURE - аудируемый метод завершился ошибкой аутентификации. Хотя действия самой аутентификации завершилось без ошибки.CC Аудит отслеживает, что у каждого сообщения события с классом START есть пара с тем же corellation_id, но с class = SUCCESS или FAILURE. Если оба сообщения найдены, то в качестве события в журнале будет сохранено последнее сообщение, иначе будет сохранено первое сообщение (START), а результат сообщения будет указан - SYSTEM_FAILURE (системная ошибка аудита).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B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C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14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D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not 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E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F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Подставляется значение в зависимости от класса сообщенияметода, поменять нельзя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0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"SUCCESS"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1010000">
            <w:pPr>
              <w:widowControl w:val="1"/>
              <w:spacing w:after="0" w:before="0"/>
              <w:ind/>
            </w:pPr>
            <w:r>
              <w:rPr>
                <w:b w:val="1"/>
                <w:color w:val="FFFFFF"/>
              </w:rPr>
              <w:t>Событие (event)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2010000">
            <w:pPr>
              <w:widowControl w:val="1"/>
              <w:spacing w:after="0" w:before="0"/>
              <w:ind/>
            </w:pPr>
            <w:r>
              <w:rPr>
                <w:b w:val="1"/>
                <w:i w:val="1"/>
              </w:rPr>
              <w:t>Основные атрибуты, определяющие тип события и систему, регистрирующую событие аудита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3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6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4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event_correlationId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5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события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6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Уникальный идентификатор события, который переиспользуется для всех сообщений одного события (один id для сообщения с классом START и сообщения с классом SUCCESS/FAILURE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7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8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36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9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not 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A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B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Генерируется автоматически, поменять нельзя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C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"2e69b975-5261-431a-af86-f9a66848099"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D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7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E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event_code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F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Уникальный код типа события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0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Уникальный код типа регистрируемого события аудита.Должен содержать только символы латинского алфавита в верхнем регистре и символ "нижнее подчеркивание".Соответствует значению, указанному в данном типе события при регистрации типа события.={event_infoSystemCode}_{уникальный символьный код события}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1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2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3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not 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4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5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значение из описания события application.ymlevent-code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6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"TSAU_AUDIT_QUERY_JOURNAL_MESSAGE_VIEW_PAGE"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7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8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8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event_infoSystemCode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9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Код ИС в РИС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A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Идентификационный код системы в РИС.Указывается код основной системы (не подсистемы) "</w:t>
            </w:r>
            <w:r>
              <w:rPr>
                <w:b w:val="1"/>
              </w:rPr>
              <w:t>EPAA</w:t>
            </w:r>
            <w:r>
              <w:rPr>
                <w:b w:val="0"/>
              </w:rPr>
              <w:t>_SMBI"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B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C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6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D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not 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E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F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значение из application.yml проперти ms.properties.info-system-code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0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"EPAA"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1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9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2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event_infoSystemId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3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Идентификатор ИС в РИС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4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Идентификатор системы в РИС.Указывается ИД основной системы (не подсистемы)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5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6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7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8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9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значение из application.yml проперти ms.properties.info-system-id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A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"1473"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B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10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C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event_subSystemCode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D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Код подсистемы в РИС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E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Идентификационный код системы в РИС.Указывается код "подсистемы" (без префикса основной системы).Если нет - пусто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F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0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6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1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2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3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значение из application.yml проперти ms.properties.sub-system-code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4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"SMBI"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5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11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6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event_type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7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Тип события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8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Заполняется в форме глагола с целью указания обобщенного действия над объектом операции. Должен содержать только символы русского алфавита и символ "пробел".</w:t>
            </w:r>
            <w:r>
              <w:rPr>
                <w:b w:val="1"/>
              </w:rPr>
              <w:t>Пример значений</w:t>
            </w:r>
            <w:r>
              <w:rPr>
                <w:b w:val="0"/>
              </w:rPr>
              <w:t>: Создание/ Изменение /Удаление /Блокировка/ Разблокировка/ Аутентификация/ Просмотр/ Проверка/ Поиск/ Перевод/ Платеж/ Покупка/ Продажа/ Подписание/ Подтверждение/ Выполнение/ Установка связи/ Удаление связи/ Отзыв/ Закрытие/ Экспорт/ Загрузка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9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A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B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C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D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значение из application.yml проперти ms.properties.event-type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E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"Подписание"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F010000">
            <w:pPr>
              <w:widowControl w:val="1"/>
              <w:spacing w:after="0" w:before="0"/>
              <w:ind/>
            </w:pPr>
            <w:r>
              <w:rPr>
                <w:b w:val="1"/>
                <w:color w:val="FFFFFF"/>
              </w:rPr>
              <w:t>Контекст события (context)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0010000">
            <w:pPr>
              <w:widowControl w:val="1"/>
              <w:spacing w:after="0" w:before="0"/>
              <w:ind/>
            </w:pPr>
            <w:r>
              <w:rPr>
                <w:b w:val="1"/>
                <w:i w:val="1"/>
              </w:rPr>
              <w:t>Контекст события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1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12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2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context_url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3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URL аудируемой операции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4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URL вызываемого пользователем ресурса для инициации операции.Только полный путь (без лишней информации в виде настроек).Адрес скрипта загружаемого модуля операции.Вычисляется из web или request context контейнера.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5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6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255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7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8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9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Из контекста HTTP запроса. Объединение полей HttpServletRequest::getRequestURI + HttpServletRequest::getQueryString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A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"/orders/prepare/own-accounts"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B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13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C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context_nearbyNodeIp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D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IP адрес ближайшего узла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E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Vip адрес точки входа в Банк (внутренний адрес балансировщика в DMZ, направленный в интернет)Соответствие форматам IPv4, IPv6Не заполняется для ТУЗ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F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0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39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1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2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3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Из заголовка X-Forwarded-For HTTP запроса. Из контекста HTTP запроса (ServletRequest::getRemoteAddr)*Значения в массиве заголовка XFF перечисляются следующим образом:Первое значение - initiator_sourceIpВторое значение:- либо sourcePort- либо context_nearbyNodeIpТретье значение: context_nearbyNodeIp (при условии, что вторым значением был порт)Последующие значения ip в массиве нас не интересуют.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4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"1.7.2.1"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5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14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6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context_recipientIp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7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IP адрес получателя 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8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ip адрес системы, получившей запрос и регистрирующей событие аудитаСоответствие форматам IPv4, IPv6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9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A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39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B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C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D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Из контекста HTTP запроса (ServletRequest::getLocalAddr)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E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"127.0.0.1"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F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15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0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context_namespace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1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Имя Namespace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2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В данное поле необходимо передавать имя Namespace платформы (OpenShift/Kubernetes), в котором развернут микросервис, сгенерировавший данное сообщение аудита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3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4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5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6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7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Из переменной окружения AUDITOMNI_POD_NAMESPACE. В application.yml можно изменить из какой переменной окружения получать. Проперти audit.deployment-context.pod-namespace-environment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8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"ds1-genr01-tsau-dso-st"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9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16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A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context_podName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B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Имя пода в кластере, обрабатывающего данный запрос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C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В данное поле необходимо передавать имя текущей POD'ы (OpenShift/Kubernetes), в которой развернут микросервис, сгенерировавший данное сообщение аудита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D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E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100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F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0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1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Из переменной окружения AUDITOMNI_POD_NAME. В application.yml можно изменить из какой переменной окружения получать. Проперти audit.deployment-context.pod-name-environment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2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"tsau-demo-app-c68bbc778-hjz4h"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3010000">
            <w:pPr>
              <w:widowControl w:val="1"/>
              <w:spacing w:after="0" w:before="0"/>
              <w:ind/>
            </w:pPr>
            <w:r>
              <w:rPr>
                <w:b w:val="1"/>
                <w:color w:val="FFFFFF"/>
              </w:rPr>
              <w:t>Инициатор события (initiator)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4010000">
            <w:pPr>
              <w:widowControl w:val="1"/>
              <w:spacing w:after="0" w:before="0"/>
              <w:ind/>
            </w:pPr>
            <w:r>
              <w:rPr>
                <w:b w:val="1"/>
                <w:i w:val="1"/>
              </w:rPr>
              <w:t>Информация о пользователе (ПУЗ/ТУЗ/СУЗ), который инициировал выполнение бизнес-операции/шага операции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5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17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6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initiator_sub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7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инициатора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8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JWT sub - Уникальный идентификатор учетной записи пользователя.</w:t>
            </w:r>
            <w:r>
              <w:rPr>
                <w:b w:val="1"/>
              </w:rPr>
              <w:t>Пример источника данных: JWT sub</w:t>
            </w:r>
            <w:r>
              <w:rPr>
                <w:b w:val="0"/>
              </w:rPr>
              <w:t xml:space="preserve"> - работник (аутентификация ЕПА)</w:t>
            </w:r>
            <w:r>
              <w:rPr>
                <w:b w:val="1"/>
              </w:rPr>
              <w:t>UPN в AD</w:t>
            </w:r>
            <w:r>
              <w:rPr>
                <w:b w:val="0"/>
              </w:rPr>
              <w:t xml:space="preserve"> - работник (если аутентификация не через ЕПА)</w:t>
            </w:r>
            <w:r>
              <w:rPr>
                <w:b w:val="1"/>
              </w:rPr>
              <w:t>УНК</w:t>
            </w:r>
            <w:r>
              <w:rPr>
                <w:b w:val="0"/>
              </w:rPr>
              <w:t xml:space="preserve"> - уникальный номер клиента, с которым он авторизуется в системах ДБО.</w:t>
            </w:r>
            <w:r>
              <w:rPr>
                <w:b w:val="1"/>
              </w:rPr>
              <w:t>ГКК клиента</w:t>
            </w:r>
            <w:r>
              <w:rPr>
                <w:b w:val="0"/>
              </w:rPr>
              <w:t xml:space="preserve"> (для МП "Мои Инвестиции")</w:t>
            </w:r>
            <w:r>
              <w:rPr>
                <w:b w:val="1"/>
              </w:rPr>
              <w:t>id Лида</w:t>
            </w:r>
            <w:r>
              <w:rPr>
                <w:b w:val="0"/>
              </w:rPr>
              <w:t xml:space="preserve"> - потенциальный клиентДля клиента не нужно дублировать в это поле </w:t>
            </w:r>
            <w:r>
              <w:rPr>
                <w:b w:val="1"/>
              </w:rPr>
              <w:t>mdmid</w:t>
            </w:r>
            <w:r>
              <w:rPr>
                <w:b w:val="0"/>
              </w:rPr>
              <w:t xml:space="preserve"> - для этого есть отдельный атрибут.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9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A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B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C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D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Варианты:</w:t>
            </w:r>
          </w:p>
          <w:p w14:paraId="8E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1) Получает из токена, поле в токене sub.</w:t>
            </w:r>
          </w:p>
          <w:p w14:paraId="8F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2) Получает значение из application.yml проперти audit.default-resolver.sub</w:t>
            </w:r>
          </w:p>
          <w:p w14:paraId="90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3) Получает из заголовка x-unc HTTP запроса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1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"VTB4096422@test.vtb.ru";"20265029"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2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18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3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initiator_channel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4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Канал доступа пользователя, инициирующего событие 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5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JWT channel - Определяется, где находится мастер система, содержащая учетные данные пользователя.</w:t>
            </w:r>
            <w:r>
              <w:rPr>
                <w:b w:val="1"/>
              </w:rPr>
              <w:t>Пример значения (ЕПА 1473): "internal"</w:t>
            </w:r>
            <w:r>
              <w:rPr>
                <w:b w:val="0"/>
              </w:rPr>
              <w:t xml:space="preserve"> – внутренний пользователь (хранилище данных - AD)</w:t>
            </w:r>
            <w:r>
              <w:rPr>
                <w:b w:val="1"/>
              </w:rPr>
              <w:t>"external"</w:t>
            </w:r>
            <w:r>
              <w:rPr>
                <w:b w:val="0"/>
              </w:rPr>
              <w:t xml:space="preserve"> - внешний пользователь (клиент)</w:t>
            </w:r>
            <w:r>
              <w:rPr>
                <w:b w:val="1"/>
              </w:rPr>
              <w:t>"apic"</w:t>
            </w:r>
            <w:r>
              <w:rPr>
                <w:b w:val="0"/>
              </w:rPr>
              <w:t xml:space="preserve"> – внешний пользователь - партнер (хранилище данных - ЕПА)</w:t>
            </w:r>
            <w:r>
              <w:rPr>
                <w:b w:val="1"/>
              </w:rPr>
              <w:t>"service"</w:t>
            </w:r>
            <w:r>
              <w:rPr>
                <w:b w:val="0"/>
              </w:rPr>
              <w:t xml:space="preserve"> – внутренние приложения Банка (хранилище данных - AD)</w:t>
            </w:r>
            <w:r>
              <w:rPr>
                <w:b w:val="1"/>
              </w:rPr>
              <w:t>"smmb"</w:t>
            </w:r>
            <w:r>
              <w:rPr>
                <w:b w:val="0"/>
              </w:rPr>
              <w:t xml:space="preserve"> - Мобильный банк СМБ</w:t>
            </w:r>
            <w:r>
              <w:rPr>
                <w:b w:val="1"/>
              </w:rPr>
              <w:t>"SMBGuest"</w:t>
            </w:r>
            <w:r>
              <w:rPr>
                <w:b w:val="0"/>
              </w:rPr>
              <w:t xml:space="preserve"> - Гостевой пользователь СМБ</w:t>
            </w:r>
            <w:r>
              <w:rPr>
                <w:b w:val="1"/>
              </w:rPr>
              <w:t>"trust"</w:t>
            </w:r>
            <w:r>
              <w:rPr>
                <w:b w:val="0"/>
              </w:rPr>
              <w:t xml:space="preserve"> - внутренняя локальная ТУЗ приложения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6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7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8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9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A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Варианты:</w:t>
            </w:r>
          </w:p>
          <w:p w14:paraId="9B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1) Получает из токена, поле в токене channel</w:t>
            </w:r>
          </w:p>
          <w:p w14:paraId="9C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2) Получает из заголовка x-channel HTTP запроса</w:t>
            </w:r>
          </w:p>
          <w:p w14:paraId="9D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3) Получает значение из application.yml проперти audit.default-resolver.channel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E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"external"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F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19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0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initiator_realm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1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Область действия пользователя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2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JWT realm - Пространство имен.</w:t>
            </w:r>
            <w:r>
              <w:rPr>
                <w:b w:val="1"/>
              </w:rPr>
              <w:t>Пример значения (ЕПА 1473):"/"</w:t>
            </w:r>
            <w:r>
              <w:rPr>
                <w:b w:val="0"/>
              </w:rPr>
              <w:t xml:space="preserve"> – верхнеуровневый домен vtb</w:t>
            </w:r>
            <w:r>
              <w:rPr>
                <w:b w:val="1"/>
              </w:rPr>
              <w:t>"/staff"</w:t>
            </w:r>
            <w:r>
              <w:rPr>
                <w:b w:val="0"/>
              </w:rPr>
              <w:t xml:space="preserve"> – Работники банка в доменах region.vtb.ru , msk.vtb24.ru . Источник данных по УЗ – ActiveDirectory. Вход по kerberos и login/password</w:t>
            </w:r>
            <w:r>
              <w:rPr>
                <w:b w:val="1"/>
              </w:rPr>
              <w:t>"/b2c/app"</w:t>
            </w:r>
            <w:r>
              <w:rPr>
                <w:b w:val="0"/>
              </w:rPr>
              <w:t xml:space="preserve"> – ТУЗы в домене region.vtb.ru . OU=ServiceAccounts,OU=MSK_VTB,DC=region,DC=vtb,DC=ru.Вход по grant_type=client_credentials OAuth 2.0</w:t>
            </w:r>
            <w:r>
              <w:rPr>
                <w:b w:val="1"/>
              </w:rPr>
              <w:t xml:space="preserve">"/b2b/app" </w:t>
            </w:r>
            <w:r>
              <w:rPr>
                <w:b w:val="0"/>
              </w:rPr>
              <w:t>– Приложения партнеров OpenAPI. Каталог аутентификация выполняется федеративно по OIDC в IBM APIC. Вход по grant_type=client_credentials OAuth 2.0</w:t>
            </w:r>
            <w:r>
              <w:rPr>
                <w:b w:val="1"/>
              </w:rPr>
              <w:t>"/b2c/app/burlap"</w:t>
            </w:r>
            <w:r>
              <w:rPr>
                <w:b w:val="0"/>
              </w:rPr>
              <w:t xml:space="preserve"> – Мобильный банк СМБ. Каталог, аутентификация выполняется федеративно по собственному StepUP протоколу в "старом мидле" БО. Вход через контроль сессии и запроса checkSession по собственному StepUP протоколу в "старом мидле" БО.</w:t>
            </w:r>
            <w:r>
              <w:rPr>
                <w:b w:val="1"/>
              </w:rPr>
              <w:t>"/system/msisdn"</w:t>
            </w:r>
            <w:r>
              <w:rPr>
                <w:b w:val="0"/>
              </w:rPr>
              <w:t xml:space="preserve"> – Кабинет потенциального клиента СМБ. Каталог в Cassandra. Вход по мобильному телефону и OTP.</w:t>
            </w:r>
            <w:r>
              <w:rPr>
                <w:b w:val="1"/>
              </w:rPr>
              <w:t>"/b2b/user"</w:t>
            </w:r>
            <w:r>
              <w:rPr>
                <w:b w:val="0"/>
              </w:rPr>
              <w:t xml:space="preserve"> – Пользователи портала OpenAPI в сети интернет. Каталог в Cassandra. Портал использует ЕПА OIDC grant_type=authorization_code Вход по login/password.</w:t>
            </w:r>
            <w:r>
              <w:rPr>
                <w:b w:val="1"/>
              </w:rPr>
              <w:t xml:space="preserve">"/oauth"- </w:t>
            </w:r>
            <w:r>
              <w:rPr>
                <w:b w:val="0"/>
              </w:rPr>
              <w:t>realm отвечающий за каркас реализации OAuth 2.0. STS инстансы всех рилмов от него. ru.org .openam.oauth.v2.data.STSMapper.</w:t>
            </w:r>
            <w:r>
              <w:rPr>
                <w:b w:val="1"/>
              </w:rPr>
              <w:t xml:space="preserve">"/partner" - </w:t>
            </w:r>
            <w:r>
              <w:rPr>
                <w:b w:val="0"/>
              </w:rPr>
              <w:t>realm Кабинет агента и партнера (КАП). Каталог в Cassandra. Вход по логину (email) и паролю.</w:t>
            </w:r>
            <w:r>
              <w:rPr>
                <w:b w:val="1"/>
              </w:rPr>
              <w:t>STS</w:t>
            </w:r>
            <w:r>
              <w:rPr>
                <w:b w:val="0"/>
              </w:rPr>
              <w:t xml:space="preserve"> - сервис работы с токенами. Cервис трансляции токенов формата OpenAM в JWT/S используется OpenIG.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3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4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5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6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7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из токена, поле в токене realm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8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"/b2c/app/smmb"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9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20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A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initiator_clientAppId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B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Идентификатор клиентского приложения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C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JWT client_id</w:t>
            </w:r>
            <w:r>
              <w:rPr>
                <w:b w:val="1"/>
              </w:rPr>
              <w:t>Пример:</w:t>
            </w:r>
            <w:r>
              <w:rPr>
                <w:b w:val="0"/>
              </w:rPr>
              <w:t>1) КП Интернет-банк КИБ (РИС 2114):"idbo_int_prod@app.b2c.vtb.ru" (Точка входа АРМ Клиента)"idbo_ds_prod@app.b2c.vtb.ru" (Точка входа АРМ Клиента ЭДО)"idbo_h2h_prod@app.b2c.vtb.ru" (Точка входа H2H)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D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E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F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0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из токена, поле в токене client_id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1010000">
            <w:pPr>
              <w:widowControl w:val="1"/>
              <w:spacing w:after="0" w:before="0"/>
              <w:ind/>
            </w:pPr>
            <w:r>
              <w:rPr>
                <w:b w:val="0"/>
                <w:u w:val="single"/>
              </w:rPr>
              <w:t>"idbo_int_prod@app.b2c.vtb.ru"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2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21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3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initiator_domain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4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Способ обслуживания клиента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501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Пример значения: "AGENT"</w:t>
            </w:r>
            <w:r>
              <w:rPr>
                <w:b w:val="0"/>
              </w:rPr>
              <w:t xml:space="preserve"> - Партнёрская или агентская сеть Банка</w:t>
            </w:r>
            <w:r>
              <w:rPr>
                <w:b w:val="1"/>
              </w:rPr>
              <w:t>"OFFICE"</w:t>
            </w:r>
            <w:r>
              <w:rPr>
                <w:b w:val="0"/>
              </w:rPr>
              <w:t xml:space="preserve"> - Офис Банка (Дополнительный офис филиала банка, региональный операционный офис филиала банка, операционный офис банка).</w:t>
            </w:r>
            <w:r>
              <w:rPr>
                <w:b w:val="1"/>
              </w:rPr>
              <w:t>"SITE"</w:t>
            </w:r>
            <w:r>
              <w:rPr>
                <w:b w:val="0"/>
              </w:rPr>
              <w:t xml:space="preserve"> - Интернет-банк (Канал дистанционного доступа, позволяющий Клиентам осуществлять доступ через сеть Интернет с использованием персонального компьютера или аналогичного устройства).</w:t>
            </w:r>
            <w:r>
              <w:rPr>
                <w:b w:val="1"/>
              </w:rPr>
              <w:t>"MB"</w:t>
            </w:r>
            <w:r>
              <w:rPr>
                <w:b w:val="0"/>
              </w:rPr>
              <w:t xml:space="preserve"> - Мобильный банк (Версия программного обеспечения, установленная на мобильном устройстве клиента под управлением ОС Android, iOS</w:t>
            </w:r>
            <w:r>
              <w:rPr>
                <w:b w:val="1"/>
              </w:rPr>
              <w:t>"CC"</w:t>
            </w:r>
            <w:r>
              <w:rPr>
                <w:b w:val="0"/>
              </w:rPr>
              <w:t xml:space="preserve"> - Дистанционный канал обслуживания, используемый для обработки обращений Клиентов по телефону, через Чат, по электронной почте на адреса, указанные на Сайте Банка (call center).</w:t>
            </w:r>
            <w:r>
              <w:rPr>
                <w:b w:val="1"/>
              </w:rPr>
              <w:t>"VIDEO"</w:t>
            </w:r>
            <w:r>
              <w:rPr>
                <w:b w:val="0"/>
              </w:rPr>
              <w:t xml:space="preserve"> - Видеозвонок (Инструмент дистанционного взаимодействия с клиентами в действующем канале продаж и обслуживания клиентов – Контактный центр, который включает в себя аудио, видео, компьютерные и коммуникационные технологии для осуществления связи удаленных территориально собеседников «лицом к лицу» в реальном времени)</w:t>
            </w:r>
            <w:r>
              <w:rPr>
                <w:b w:val="1"/>
              </w:rPr>
              <w:t>"ATM"</w:t>
            </w:r>
            <w:r>
              <w:rPr>
                <w:b w:val="0"/>
              </w:rPr>
              <w:t xml:space="preserve"> - Банкомат (Устройство самообслуживания. Электронный программно-технический комплекс Банка, позволяющий Клиенту составлять, удостоверять и передавать в Банк Распоряжения\Заявления, в том числе предназначенных для выдачи(приема) наличных денежных средств\осуществления перевода денежных средств в рамках применяемых форм безналичных расчетов и т.п.)</w:t>
            </w:r>
            <w:r>
              <w:rPr>
                <w:b w:val="1"/>
              </w:rPr>
              <w:t>"CM"</w:t>
            </w:r>
            <w:r>
              <w:rPr>
                <w:b w:val="0"/>
              </w:rPr>
              <w:t xml:space="preserve"> - Картомат (Устройство самообслуживания. (card mashine))</w:t>
            </w:r>
            <w:r>
              <w:rPr>
                <w:b w:val="1"/>
              </w:rPr>
              <w:t>"DSA"</w:t>
            </w:r>
            <w:r>
              <w:rPr>
                <w:b w:val="0"/>
              </w:rPr>
              <w:t xml:space="preserve"> - Продажи вне отделений (Менеджеры прямых продаж\ DSA)</w:t>
            </w:r>
            <w:r>
              <w:rPr>
                <w:b w:val="1"/>
              </w:rPr>
              <w:t>"CS"</w:t>
            </w:r>
            <w:r>
              <w:rPr>
                <w:b w:val="0"/>
              </w:rPr>
              <w:t xml:space="preserve"> - Курьеры (Доставка карт (courier service))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6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7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15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8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9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A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Может получать значение из описания события application.yml, статичное поле: </w:t>
            </w:r>
          </w:p>
          <w:p w14:paraId="BB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initiator_domain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C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"OFFICE"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D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22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E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initiator_userSessionId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F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пользовательской сессии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0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JWT ctxi - UUID идентификатора контекста пользователя, получаемого из служебного сервиса Сессионных Данных. Идентификатор сессии ИС ЕПА прописывает в JWT-токене в качестве значения атрибута ctxi.</w:t>
            </w:r>
            <w:r>
              <w:rPr>
                <w:b w:val="1"/>
              </w:rPr>
              <w:t xml:space="preserve">Пример источника данных: </w:t>
            </w:r>
            <w:r>
              <w:rPr>
                <w:b w:val="0"/>
              </w:rPr>
              <w:t>1. Сессия, созданная для работника при аутентификации.2. Сессия, созданная для клиента при аутентификации.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1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2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36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3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4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5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Варианты:</w:t>
            </w:r>
          </w:p>
          <w:p w14:paraId="C6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1) Получает из токена, поле в токене ctxi</w:t>
            </w:r>
          </w:p>
          <w:p w14:paraId="C7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2) Получает из заголовка x-auth-session-id HTTP запроса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8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"a6b1c9d7-a7ce-4aef-8b53-79710c77a002"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9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23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A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initiator_sourceIp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B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IP адрес инициатора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C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IP-адрес инициатора вызова метода в канальном приложении (клиента/работника (рабочей станции оператора)). Прикладная ИС получает Sourse ip из заголовка x-forwarded-for (xff) - крайнее левое значение.Соответствие форматам IPv4, IPv6.Не заполняется для ТУЗ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D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E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39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F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0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1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Из заголовка X-Forwarded-For HTTP запроса. Если в заголовке нет, то из контекста HTTP запроса (ServletRequest::getRemoteAddr)*Значения в массиве заголовка XFF перечисляются следующим образом:Первое значение - initiator_sourceIpВторое значение:- либо sourcePort- либо context_nearbyNodeIpТретье значение: context_nearbyNodeIp (при условии, что вторым значением был порт)Последующие значения ip в массиве нас не интересуют.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2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"10.232.168.90"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3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24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4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initiator_sourcePort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5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Порт отправителя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6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Номер порта-источника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7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8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9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A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B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Из заголовка X-Forwarded-For HTTP запроса.Если в заголовке нет, то из контекста HTTP запроса (ServletRequest::getRemoteAddr)*Значения в массиве заголовка XFF перечисляются следующим образом:Первое значение - initiator_sourceIpВторое значение:- либо sourcePort- либо context_nearbyNodeIpТретье значение: context_nearbyNodeIp (при условии, что вторым значением был порт)Последующие значения ip в массиве нас не интересуют.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C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"443"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D010000">
            <w:pPr>
              <w:widowControl w:val="1"/>
              <w:spacing w:after="0" w:before="0"/>
              <w:ind/>
            </w:pPr>
            <w:r>
              <w:rPr>
                <w:b w:val="1"/>
                <w:color w:val="FFFFFF"/>
              </w:rPr>
              <w:t>Устройство (initiator_device)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E010000">
            <w:pPr>
              <w:widowControl w:val="1"/>
              <w:spacing w:after="0" w:before="0"/>
              <w:ind/>
            </w:pPr>
            <w:r>
              <w:rPr>
                <w:b w:val="1"/>
                <w:i w:val="1"/>
              </w:rPr>
              <w:t>Информация по устройству инициатора заполняется, если инициатором является клиент/представитель или выездной работник/агент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F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25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0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initiator_device_hash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1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Хэш код отпечатка устройства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2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3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64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4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5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6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7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"862249578241655"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8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26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9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initiator_device_fingerPrint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A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Отпечаток устройства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B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Строка, описывающая отпечаток устройства в соответствии СТО БО.</w:t>
            </w:r>
          </w:p>
          <w:p w14:paraId="EC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UserAgent для web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D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array of string (object as json)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E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510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F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0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ПДН/ БТ/ КТ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1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Из заголовка X-device-fingerprint HTTP запроса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2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["samsung SM-S9010", "r0q","1080x2115","samsung/r0qzhx/r0q:14/UP1A.231005.007/S9010ZHS7EXG8:user/release-keys","qcom","MOLY.NR15.R3.TC8.PR2.SP.V1.P78,MOLY.NR15.R3.TC8.PR2.SP.V1.P78","3","480","3","ru_RU","Europe/Moscow"]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3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4010000">
            <w:pPr>
              <w:widowControl w:val="1"/>
              <w:spacing w:after="0" w:before="0"/>
              <w:ind/>
            </w:pPr>
            <w:r>
              <w:rPr>
                <w:b w:val="1"/>
                <w:color w:val="FFFFFF"/>
              </w:rPr>
              <w:t>Работник (staff)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5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27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6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staff_id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7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Табельный номер работника 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8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В каталоге Microsoft Active Directory (AD).Либо: ID сотрудника в системе Партнерской сети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9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A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15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B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C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D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Параметр subjectCode библиотеки ролевой модели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E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"6406464"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F01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28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0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staff_roleId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1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Код роли 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2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Код роли пользователя, с которой пользователь авторизовался в системе/Не для событий аутентификации. 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3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4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75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5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6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7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Параметр roleCode библиотеки ролевой модели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8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"CSOC_READ"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9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A020000">
            <w:pPr>
              <w:widowControl w:val="1"/>
              <w:spacing w:after="0" w:before="0"/>
              <w:ind/>
            </w:pPr>
            <w:r>
              <w:rPr>
                <w:b w:val="1"/>
                <w:color w:val="FFFFFF"/>
              </w:rPr>
              <w:t>Физическое лицо (person)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B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29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C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person_locked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D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Блокировка УЗ пользователя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E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Если УЗ заблокирована - проставляется код причины блокировки.DBO_LOCKED/FRAUD/SECURITY_DECISION_drok/SECURITY_DECISION_obyzkiЕсли УЗ незаблокирована - проставляется "active"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F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0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1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2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3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"active"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4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5020000">
            <w:pPr>
              <w:widowControl w:val="1"/>
              <w:spacing w:after="0" w:before="0"/>
              <w:ind/>
            </w:pPr>
            <w:r>
              <w:rPr>
                <w:b w:val="1"/>
                <w:color w:val="FFFFFF"/>
              </w:rPr>
              <w:t>Объект операции (object)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6020000">
            <w:pPr>
              <w:widowControl w:val="1"/>
              <w:spacing w:after="0" w:before="0"/>
              <w:ind/>
            </w:pPr>
            <w:r>
              <w:rPr>
                <w:b w:val="1"/>
                <w:i w:val="1"/>
              </w:rPr>
              <w:t>Информация об объекте, над которым совершается операция.Верхнеуровневый объект можно указать в блоке "Бизнес-сценарий"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7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30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8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object_id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9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объекта , присвоенный мастер-системой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A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Идентификатор экземпляра сущности в БД мастер-системы.ID документа/ сертификата/ УЗ/ продукта/ пакета/ справочника/ настройки/ связи/ карточки клиента</w:t>
            </w:r>
            <w:r>
              <w:rPr>
                <w:b w:val="1"/>
              </w:rPr>
              <w:t>Не указывать чувствительные данные:</w:t>
            </w:r>
            <w:r>
              <w:rPr>
                <w:b w:val="0"/>
              </w:rPr>
              <w:t>- Номер карты/счета/телефонID сертификата - загруженный в СС 1410 после выпуска, полученный от центра сертификации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B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C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36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D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E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F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"0885CA55D7AC49E58E0B629DF21177D4"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0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31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1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object_type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2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Тип объекта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3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Пример: Учетная запись/ Карточка клиента/ Сертификат/ Документ/ Договор/ Заявка/ Платежное поручение /Карта /Счет /Кредит /Аккредитив/ Депозит/ Справочник/ Конфигурация/ Связь/ Событие аудита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4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5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6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7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8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Может получать значение из описания события application.yml, статичное поле: </w:t>
            </w:r>
          </w:p>
          <w:p w14:paraId="29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object_type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A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"Учетная запись"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B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32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C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object_name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D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Наименование объекта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E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Наименование объекта над которым проводится данная операция/ Код продукта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F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0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1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2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3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Может получать значение из описания события application.yml, статичное поле: </w:t>
            </w:r>
          </w:p>
          <w:p w14:paraId="34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object_name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5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"Сервисная УЗ в ЕПА"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6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7020000">
            <w:pPr>
              <w:widowControl w:val="1"/>
              <w:spacing w:after="0" w:before="0"/>
              <w:ind/>
            </w:pPr>
            <w:r>
              <w:rPr>
                <w:b w:val="1"/>
                <w:color w:val="FFFFFF"/>
              </w:rPr>
              <w:t>Операция (oper)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8020000">
            <w:pPr>
              <w:widowControl w:val="1"/>
              <w:spacing w:after="0" w:before="0"/>
              <w:ind/>
            </w:pPr>
            <w:r>
              <w:rPr>
                <w:b w:val="1"/>
                <w:i w:val="1"/>
              </w:rPr>
              <w:t>Информация по операции, которая проводится по аудируемому методу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9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33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A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oper_name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B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Наименование операции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C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Текстовое описание типа операции.Если в системе-источнике несколько уровней тематик, тогда необходимо указывать значения через ";".</w:t>
            </w:r>
            <w:r>
              <w:rPr>
                <w:b w:val="1"/>
              </w:rPr>
              <w:t>Пример:</w:t>
            </w:r>
            <w:r>
              <w:rPr>
                <w:b w:val="0"/>
              </w:rPr>
              <w:t>"Аутентификация по сертификату"/ "Аутентификация по логину""КО/Счета; Изменение пакета услуг ДКО"/ "ДКО/Счета"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D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E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F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0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1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Может получать значение из описания события application.yml, статичное поле: </w:t>
            </w:r>
          </w:p>
          <w:p w14:paraId="42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oper_name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3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"КО/Счета; Изменение пакета услуг ДКО"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4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34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5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oper_id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6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операции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7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Идентификатор экземпляра бизнес-операции или шага операции (задания/ запроса)</w:t>
            </w:r>
            <w:r>
              <w:rPr>
                <w:b w:val="1"/>
              </w:rPr>
              <w:t>Пример значений:</w:t>
            </w:r>
            <w:r>
              <w:rPr>
                <w:b w:val="0"/>
              </w:rPr>
              <w:t>clientTransactionId платежа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8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9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36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A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B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C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"14632c5c-f728-4d62-9007-2c2ccc49cdb8"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D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35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E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oper_time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F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Дата и время операции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0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Дата и время выполнения операции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1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long (timestamp-millis)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2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3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4020000">
            <w:pPr>
              <w:widowControl w:val="1"/>
              <w:spacing w:after="0" w:before="0"/>
              <w:ind/>
            </w:pPr>
            <w:r>
              <w:rPr>
                <w:b w:val="0"/>
                <w:color w:val="2C2D2E"/>
                <w:highlight w:val="white"/>
              </w:rPr>
              <w:t>1754311676427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5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36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6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oper_confirmContact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7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Контакт подтверждения операции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8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Телефон/email на который отправляется код 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9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A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B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C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ПДН/ БТ/ КТ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D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"9683601781"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E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37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F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oper_secondFactor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0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Признак отключенного второго фактора аутентификации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1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true - второй фактор отключенfalse - второй фактор включен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2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boolean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3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4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5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true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6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38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7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oper_description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8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Описание операции без чувствительных данных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9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В данное поле необходимо включать ту информацию, которую не получается отнести к другим полям, а также </w:t>
            </w:r>
            <w:r>
              <w:rPr>
                <w:b w:val="1"/>
              </w:rPr>
              <w:t>errorMessage.</w:t>
            </w:r>
            <w:r>
              <w:rPr>
                <w:b w:val="0"/>
              </w:rPr>
              <w:t>Без персональных данных и прочих чувствительных данных.Чувствительные данные можно зафиксировать в атрибуте securDescription.Пример обоснования операции:- "Превышено количество ввода логин-пароля" - (причина блокировки УЗ)- "Работник уволен".Пример:Тема Обращения в Банк по каналу ДБО.Канал изменения pin-кода.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A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B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255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C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D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E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Может получать значение из описания события application.yml, статичное поле: </w:t>
            </w:r>
          </w:p>
          <w:p w14:paraId="6F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oper_description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0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"Неподдерживаемый формат номера телефона в запросе"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1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39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2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oper_steps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3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Проверки и промежуточные шаги операции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4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Список проверок:- проверки в цепочке действий по операции внутри одного сервиса- проверки, запрошенные ИС у других сервисов, результат по которым получен в синхронном ответе.</w:t>
            </w:r>
            <w:r>
              <w:rPr>
                <w:b w:val="1"/>
              </w:rPr>
              <w:t>Пример:</w:t>
            </w:r>
            <w:r>
              <w:rPr>
                <w:b w:val="0"/>
              </w:rPr>
              <w:t>checkCompliance/ checkStoplist/ checkFns/ checkFts/ checkLiquidationEgr/ checkDataUpdating/ checkBankruptcy/ checkBusinessInfo/checkLiquidationStage</w:t>
            </w:r>
            <w:r>
              <w:rPr>
                <w:b w:val="1"/>
              </w:rPr>
              <w:t>Формат заполнения:</w:t>
            </w:r>
            <w:r>
              <w:rPr>
                <w:b w:val="0"/>
              </w:rPr>
              <w:t>[{"name":"", "status": "", "result": "", "time": "", "systemid": ""}, {"name":"", "status": "", "result": "", "time": "", "systemid": ""}]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5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array of string (object as json)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6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510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7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8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9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[{"name":"checkCompliance", "status": "ALLOW", "result": "NULL", "time": "2024-08-21T11:01:15.738404Z", "systemid": "1962"}, {"name":"checkCompliance", "status": "DENY", "result": "NULL", "time": "2024-08-21T11:01:15.738404Z", "systemid": "1387"}]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A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B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Проверки/ шаги операции (oper_steps). Формат заполнения строки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C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"name": ""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D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Наименование проверки/ Шаг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E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Описание действия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F020000">
            <w:pPr>
              <w:widowControl w:val="1"/>
              <w:spacing w:after="0" w:before="0"/>
              <w:ind/>
            </w:pPr>
            <w:r>
              <w:rPr>
                <w:b w:val="0"/>
                <w:i w:val="1"/>
              </w:rPr>
              <w:t xml:space="preserve">string 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0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1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2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3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"Валютный контроль"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4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"status": ""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5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Статус проверки/ шага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6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Предпочтительно заполнять латинскими буквами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7020000">
            <w:pPr>
              <w:widowControl w:val="1"/>
              <w:spacing w:after="0" w:before="0"/>
              <w:ind/>
            </w:pPr>
            <w:r>
              <w:rPr>
                <w:b w:val="0"/>
                <w:i w:val="1"/>
              </w:rPr>
              <w:t xml:space="preserve">string 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8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15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9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A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B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"ALLOW","ARBITRATION","DENY"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C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"result": ""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D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Результат проверки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E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Описание результата действия/ Атрибуты клиента, по которым проводились провеки 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F020000">
            <w:pPr>
              <w:widowControl w:val="1"/>
              <w:spacing w:after="0" w:before="0"/>
              <w:ind/>
            </w:pPr>
            <w:r>
              <w:rPr>
                <w:b w:val="0"/>
                <w:i w:val="1"/>
              </w:rPr>
              <w:t xml:space="preserve">string 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0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1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2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3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"NULL"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4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"time": ""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5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Дата и время выполнения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6020000">
            <w:pPr>
              <w:widowControl w:val="1"/>
              <w:spacing w:after="0" w:before="0"/>
              <w:ind/>
            </w:pPr>
            <w:r>
              <w:rPr>
                <w:b w:val="0"/>
                <w:i w:val="1"/>
              </w:rPr>
              <w:t xml:space="preserve">string 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7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30 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8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9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A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"2024-08-21T11:01:15.738404Z"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B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"systemid": ""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C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Система, выполнившая шаг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D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системы, выполневшей проверку (или составной id подсистемы)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E020000">
            <w:pPr>
              <w:widowControl w:val="1"/>
              <w:spacing w:after="0" w:before="0"/>
              <w:ind/>
            </w:pPr>
            <w:r>
              <w:rPr>
                <w:b w:val="0"/>
                <w:i w:val="1"/>
              </w:rPr>
              <w:t xml:space="preserve">string 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F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11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0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1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2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3020000">
            <w:pPr>
              <w:widowControl w:val="1"/>
              <w:spacing w:after="0" w:before="0"/>
              <w:ind/>
            </w:pPr>
            <w:r>
              <w:rPr>
                <w:b w:val="1"/>
                <w:color w:val="FFFFFF"/>
              </w:rPr>
              <w:t>Аутентификация (auth)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4020000">
            <w:pPr>
              <w:widowControl w:val="1"/>
              <w:spacing w:after="0" w:before="0"/>
              <w:ind/>
            </w:pPr>
            <w:r>
              <w:rPr>
                <w:b w:val="1"/>
                <w:i w:val="1"/>
              </w:rPr>
              <w:t>Информация по идентификаторам входа пользователя, факторам аутентификации и прочей информации по аутентификации.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5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40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6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auth_securityIdentification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7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Идентификатор входа, содержащий ПДН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8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Значение логина.До проверки факторов аутентификации пользователя проводится идентификация пользователя. На данном шаге пользователь предъявляет идентификатор доступа, выданный ему при регистрации в системе.Данное поле заполняется, если пользователь аутентифицировался по логину.Пользователь в качестве логина может указать: номер телефона/ номер карты (маскированный)/ УНК/ Alias.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9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A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B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C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ПДН/ БТ/ КТ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D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"9683601781"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E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41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F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auth_identification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0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Идентификатор входа без ПДН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1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Заполняется, если идентификация пользователя проводилась по сертификату (серийный номер, издателя сертификата указывать не нужно)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2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3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36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4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5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"c6b1c9d7-a2ce-4aef-8b53-79220c77a333"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6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42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7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auth_identityType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8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Тип идентификатора входа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9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Пример хначения: "Login"/ "Cert"/"Kerberos"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A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B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36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C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D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"Login"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E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43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F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auth_ipAddress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0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IP-адрес сервера аутентификации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1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2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39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3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4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5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44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6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auth_protocol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7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Протокол сервера аутентификации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8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OIDC - Протокол аутентификации, основанный на спецификации Oauth 2.0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9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A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20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B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C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D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"OIDC"</w:t>
            </w:r>
          </w:p>
        </w:tc>
      </w:tr>
      <w:tr>
        <w:tc>
          <w:tcPr>
            <w:tcW w:type="dxa" w:w="77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E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45</w:t>
            </w:r>
          </w:p>
        </w:tc>
        <w:tc>
          <w:tcPr>
            <w:tcW w:type="dxa" w:w="145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F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auth_factors</w:t>
            </w:r>
          </w:p>
        </w:tc>
        <w:tc>
          <w:tcPr>
            <w:tcW w:type="dxa" w:w="150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0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Факторы аутентификации</w:t>
            </w:r>
          </w:p>
        </w:tc>
        <w:tc>
          <w:tcPr>
            <w:tcW w:type="dxa" w:w="45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1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Список факторов аутентификации.</w:t>
            </w:r>
            <w:r>
              <w:rPr>
                <w:b w:val="1"/>
              </w:rPr>
              <w:t>Формат заполнения:</w:t>
            </w:r>
            <w:r>
              <w:rPr>
                <w:b w:val="0"/>
              </w:rPr>
              <w:t>[{"type":"", "value": "", "chanel": "", "data": ""},{"type":"", "value": "", "chanel": "", "data": ""}]</w:t>
            </w:r>
            <w:r>
              <w:rPr>
                <w:b w:val="1"/>
              </w:rPr>
              <w:t>Пример значений:type</w:t>
            </w:r>
            <w:r>
              <w:rPr>
                <w:b w:val="0"/>
              </w:rPr>
              <w:t xml:space="preserve"> = "unc"/ "otp"/ "password"/ "qr_code"/ "emv"/ "bio"/ "CERTIFICATE_CRYPTO_PRO"/ "CERTIFICATE_BCO"</w:t>
            </w:r>
            <w:r>
              <w:rPr>
                <w:b w:val="1"/>
              </w:rPr>
              <w:t>value</w:t>
            </w:r>
            <w:r>
              <w:rPr>
                <w:b w:val="0"/>
              </w:rPr>
              <w:t xml:space="preserve"> - установленный пользователем пароль не записывается, otp-код записывается без маскирования.</w:t>
            </w:r>
            <w:r>
              <w:rPr>
                <w:b w:val="1"/>
              </w:rPr>
              <w:t>chanel</w:t>
            </w:r>
            <w:r>
              <w:rPr>
                <w:b w:val="0"/>
              </w:rPr>
              <w:t xml:space="preserve"> = "phone"/ "atm"/ "app"/ "web"/ "messanger"/ "sms"/ "email"</w:t>
            </w:r>
            <w:r>
              <w:rPr>
                <w:b w:val="1"/>
              </w:rPr>
              <w:t>data</w:t>
            </w:r>
            <w:r>
              <w:rPr>
                <w:b w:val="0"/>
              </w:rPr>
              <w:t xml:space="preserve"> - дополнительная информация по фактору аутентификации</w:t>
            </w:r>
            <w:r>
              <w:rPr>
                <w:b w:val="1"/>
              </w:rPr>
              <w:t>otp</w:t>
            </w:r>
            <w:r>
              <w:rPr>
                <w:b w:val="0"/>
              </w:rPr>
              <w:t xml:space="preserve"> - 1754 Общий сервис «OTP EПА»</w:t>
            </w:r>
            <w:r>
              <w:rPr>
                <w:b w:val="1"/>
              </w:rPr>
              <w:t>emv</w:t>
            </w:r>
            <w:r>
              <w:rPr>
                <w:b w:val="0"/>
              </w:rPr>
              <w:t xml:space="preserve"> - Генератор паролей предназначен для генерации разового кода с использованием EMV–карты (factorId, deviceId, маскированный номер карты и др.)</w:t>
            </w:r>
            <w:r>
              <w:rPr>
                <w:b w:val="1"/>
              </w:rPr>
              <w:t>bio</w:t>
            </w:r>
            <w:r>
              <w:rPr>
                <w:b w:val="0"/>
              </w:rPr>
              <w:t xml:space="preserve"> - Биометрические данные, например: голос</w:t>
            </w:r>
          </w:p>
        </w:tc>
        <w:tc>
          <w:tcPr>
            <w:tcW w:type="dxa" w:w="109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2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array of string (object as json)</w:t>
            </w:r>
          </w:p>
        </w:tc>
        <w:tc>
          <w:tcPr>
            <w:tcW w:type="dxa" w:w="76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3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255</w:t>
            </w:r>
          </w:p>
        </w:tc>
        <w:tc>
          <w:tcPr>
            <w:tcW w:type="dxa" w:w="91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4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910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5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93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6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[{"type":"unc", "value": "555555", "chanel": "", "data": ""},{"type":"otp", "value": "252525", "chanel": "sms", "data": ""}]</w:t>
            </w:r>
          </w:p>
        </w:tc>
      </w:tr>
    </w:tbl>
    <w:p w14:paraId="D7020000">
      <w:pPr>
        <w:widowControl w:val="1"/>
        <w:spacing w:after="0" w:before="0"/>
        <w:ind/>
      </w:pPr>
    </w:p>
    <w:p w14:paraId="D8020000">
      <w:pPr>
        <w:widowControl w:val="1"/>
        <w:spacing w:after="0" w:before="0"/>
        <w:ind/>
        <w:rPr>
          <w:b w:val="1"/>
          <w:sz w:val="24"/>
        </w:rPr>
      </w:pPr>
    </w:p>
    <w:p w14:paraId="D9020000">
      <w:pPr>
        <w:widowControl w:val="1"/>
        <w:spacing w:after="0" w:before="0"/>
        <w:ind/>
        <w:rPr>
          <w:b w:val="1"/>
        </w:rPr>
      </w:pPr>
    </w:p>
    <w:p w14:paraId="DA020000">
      <w:pPr>
        <w:widowControl w:val="1"/>
        <w:spacing w:after="0" w:before="0"/>
        <w:ind/>
        <w:rPr>
          <w:sz w:val="48"/>
        </w:rPr>
      </w:pPr>
      <w:r>
        <w:rPr>
          <w:b w:val="1"/>
          <w:sz w:val="48"/>
        </w:rPr>
        <w:t>Схема 24.vtb - Банк</w:t>
      </w:r>
    </w:p>
    <w:p w14:paraId="DB020000">
      <w:pPr>
        <w:widowControl w:val="1"/>
        <w:spacing w:after="0" w:before="0"/>
        <w:ind/>
      </w:pPr>
      <w:r>
        <w:rPr>
          <w:b w:val="1"/>
        </w:rPr>
        <w:t>Журнал</w:t>
      </w:r>
      <w:r>
        <w:t>: Банк (действия, не связанные с обслуживанием клиента или действиями над работником, действия работника в корпоративном портале)</w:t>
      </w:r>
    </w:p>
    <w:p w14:paraId="DC020000">
      <w:pPr>
        <w:widowControl w:val="1"/>
        <w:spacing w:after="0" w:before="0"/>
        <w:ind/>
      </w:pPr>
      <w:r>
        <w:rPr>
          <w:b w:val="1"/>
        </w:rPr>
        <w:t>Схема</w:t>
      </w:r>
      <w:r>
        <w:t>: vtb</w:t>
      </w:r>
    </w:p>
    <w:tbl>
      <w:tblPr>
        <w:tblW w:type="auto" w:w="0"/>
        <w:tblBorders>
          <w:top w:color="888888" w:sz="4" w:val="single"/>
          <w:left w:color="888888" w:sz="4" w:val="single"/>
          <w:bottom w:color="888888" w:sz="4" w:val="single"/>
          <w:right w:color="888888" w:sz="4" w:val="single"/>
          <w:insideH w:color="888888" w:sz="4" w:val="single"/>
          <w:insideV w:color="888888" w:sz="4" w:val="single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349"/>
        <w:gridCol w:w="1142"/>
        <w:gridCol w:w="5829"/>
        <w:gridCol w:w="1052"/>
        <w:gridCol w:w="751"/>
        <w:gridCol w:w="1185"/>
        <w:gridCol w:w="1064"/>
        <w:gridCol w:w="1501"/>
        <w:gridCol w:w="1274"/>
      </w:tblGrid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D02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Наименование параметрафизическое (AVRO)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E02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Наименование параметралогическое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F02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Описание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002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Тип данных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102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Длина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202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Обязательность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302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Конфиденциальная информация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402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Генерация Библиотекой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502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Пример заполнения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602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HEADER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7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8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9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A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B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C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D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E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F02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schema_type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0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Схема сообщения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1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Код avro-схемы сообщения аудита.Состав и порядок атрибутов в схеме менять нельзя.Один тип события может записываться только в один журнал, по определенной в yaml схеме.ИС заполняет те параметры, по которым располагает данными при выполнении операции. Иначе параметр остается пустым.</w:t>
            </w:r>
            <w:r>
              <w:rPr>
                <w:b w:val="0"/>
                <w:i w:val="1"/>
              </w:rPr>
              <w:t>Указывается в заголовке и в теле сообщения в kafka.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2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3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40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4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not 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5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6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значение из описания события application.yml schema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7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"vtb"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802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schema_version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9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Версия схемы сообщения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A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Версия схемы меняется при изменении перечня параметров и их характеристик в схеме командой СС Аудит.Предыдущие версии поддерживаются.Схемы можно вычитать из топика kafka. При расхождении версии схемы в kafka с версией, прописанной в yaml события ИС - рекомендуется перейти на новую версию.</w:t>
            </w:r>
            <w:r>
              <w:rPr>
                <w:b w:val="0"/>
                <w:i w:val="1"/>
              </w:rPr>
              <w:t>Указывается в заголовке и в теле сообщения в kafka.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B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C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D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not 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E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F02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Последняя актуальная версия схемы из памяти библиотеки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0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"1"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103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FIELDS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2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3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4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5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6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7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8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9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A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schema_type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B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Схема сообщения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C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Код avro-схемы сообщения аудита.Состав и порядок атрибутов в схеме менять нельзя.Один тип события может записываться только в один журнал, по определенной в yaml схеме.ИС заполняет те параметры, по которым располагает данными при выполнении операции. Иначе параметр остается пустым.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D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E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40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F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not 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0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1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значение из описания события application.yml schema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2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"vtb"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3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schema_version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4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Версия схемы сообщения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5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Версия схемы меняется при изменении перечня параметров и их характеристик в схеме командой СС Аудит.Предыдущие версии поддерживаются.Схемы можно вычитать из топика kafka. При расхождении версии схемы в kafka с версией, прописанной в yaml события ИС - рекомендуется перейти на новую версию.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6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7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8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not 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9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A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Последняя актуальная версия схемы из памяти библиотеки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B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"1"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C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timestamp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D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Дата и время регистрации сообщения с событием в СС Аудит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E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Дата и время с сервера.Должно соответствовать формату yyyy-MMdd'T'HH:mm:ss.SSSXXXМожет отличаться от времени фактического выполнения аудируемой операции (фатическое время отражается в параметре "oper_time").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F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long (timestamp-millis)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0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1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not 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2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3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Дата и время с сервера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4030000">
            <w:pPr>
              <w:widowControl w:val="1"/>
              <w:spacing w:after="0" w:before="0"/>
              <w:ind/>
            </w:pPr>
            <w:r>
              <w:rPr>
                <w:b w:val="0"/>
                <w:color w:val="2C2D2E"/>
                <w:highlight w:val="white"/>
              </w:rPr>
              <w:t>1754311676427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5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6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сообщения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7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Уникальный идентификатор сообщения.Случайное значение с учетом ограничений (UUID)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8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9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36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A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not 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B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C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Генерируется автоматически, поменять нельзя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D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"5e49380d-1dab-45b1-a5f7-a92a0aa57d9b"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E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clazz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F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Класс сообщения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0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Регистрация события аудита:=START (инициация метода)=SUCCESS (успешно выполненный метод)=FAILURE (исключение в коде (ошибка)О событии следует оповещать двумя сообщениями, класс которых будет отличаться:Сообщение с необходимо отправлять перед выполнением действия. Такое сообщение позволит обеспечить RPO=0 для событий аудита в условиях отсутствия поддержки распределённой транзакции в Kafka, а именно: в случае невозможности отправить сообщение с результатом действия сохранится информация о попытке совершить действие. Если невозможно отправить сообщение о начале действия, то и выполнение действия необходимо заблокировать.События с классом START не выводятся в журнале событий.Результат может совпадать или не совпадать с логикой бизнес-процесса, примеры:- Если аудируется метод аудита ошибки, то при успешном выполнении должно быть отправлено сообщение с классом SUCCESS, поскольку действие выполнено успешно, при этом само действие отражает ошибку с точки зрения бизнес-логики.Метод выполняет аутентификацию, и исключение, очевидно, приводит к неуспешной аутентификации и записывается сообщение с классом FAILURE - аудируемый метод завершился ошибкой аутентификации. Хотя действия самой аутентификации завершилось без ошибки.CC Аудит отслеживает, что у каждого сообщения события с классом START есть пара с тем же corellation_id, но с class = SUCCESS или FAILURE. Если оба сообщения найдены, то в качестве события в журнале будет сохранено последнее сообщение, иначе будет сохранено первое сообщение (START), а результат сообщения будет указан - SYSTEM_FAILURE (системная ошибка аудита).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1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2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14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3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not 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4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5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Подставляется значение в зависимости от класса сообщенияметода, поменять нельзя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6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"SUCCESS"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7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Событие (event)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8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9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A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B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C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D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E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F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0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1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2030000">
            <w:pPr>
              <w:widowControl w:val="1"/>
              <w:spacing w:after="0" w:before="0"/>
              <w:ind/>
            </w:pPr>
            <w:r>
              <w:rPr>
                <w:b w:val="1"/>
                <w:i w:val="1"/>
              </w:rPr>
              <w:t>Основные атрибуты, определяющие тип события и систему, регистрирующую событие аудита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3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4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5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6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7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8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9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event_correlationId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A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события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B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Уникальный идентификатор события, который переиспользуется для всех сообщений одного события (один id для сообщения с классом START и сообщения с классом SUCCESS/FAILURE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C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D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36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E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not 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F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0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Генерируется автоматически, поменять нельзя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1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"2e69b975-5261-431a-af86-f9a66848099"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2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event_code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3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Уникальный код типа события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4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Уникальный код типа регистрируемого события аудита.Должен содержать только символы латинского алфавита в верхнем регистре и символ "нижнее подчеркивание".Соответствует значению, указанному в данном типе события при регистрации типа события.={event_infoSystemCode}_{уникальный символьный код события}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5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6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7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not 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8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9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значение из описания события application.ymlevent-code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A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"TSAU_AUDIT_QUERY_JOURNAL_MESSAGE_VIEW_PAGE"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B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event_infoSystemCode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C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Код ИС в РИС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D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Идентификационный код системы в РИС (латинские символы).Указывается код основной системы (не подсистемы) "</w:t>
            </w:r>
            <w:r>
              <w:rPr>
                <w:b w:val="1"/>
              </w:rPr>
              <w:t>EPAA</w:t>
            </w:r>
            <w:r>
              <w:rPr>
                <w:b w:val="0"/>
              </w:rPr>
              <w:t>_SMBI"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E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F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6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0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not 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1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2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значение из application.yml проперти ms.properties.info-system-code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3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"FRNT"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4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event_infoSystemId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5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Идентификатор ИС в РИС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6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Идентификатор системы в РИС.Указывается ИД основной системы (не подсистемы)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7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8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9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A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B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значение из application.yml проперти ms.properties.info-system-id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C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"1372"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D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event_subSystemCode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E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Код подсистемы в РИС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F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Идентификационный код системы в РИС.Указывается код "подсистемы" (без префикса основной системы).Если нет - пусто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0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1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6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2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3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4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5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"SMBI"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6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event_type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7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Тип события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8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Заполняется в форме глагола с целью указания обобщенного действия над объектом операции. Должен содержать только символы русского алфавита и символ "пробел".</w:t>
            </w:r>
            <w:r>
              <w:rPr>
                <w:b w:val="1"/>
              </w:rPr>
              <w:t>Пример значений</w:t>
            </w:r>
            <w:r>
              <w:rPr>
                <w:b w:val="0"/>
              </w:rPr>
              <w:t>: Создание/ Изменение /Удаление /Блокировка/ Разблокировка/ Аутентификация/ Просмотр/ Проверка/ Поиск/ Перевод/ Платеж/ Покупка/ Продажа/ Подписание/ Подтверждение/ Выполнение/ Установка связи/ Удаление связи/ Отзыв/ Закрытие/ Экспорт/ Загрузка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9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A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B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C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D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значение из application.yml проперти ms.properties.event-type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E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"Подписание"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F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Контекст события (context)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0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1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2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3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4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5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6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7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8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9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A030000">
            <w:pPr>
              <w:widowControl w:val="1"/>
              <w:spacing w:after="0" w:before="0"/>
              <w:ind/>
            </w:pPr>
            <w:r>
              <w:rPr>
                <w:b w:val="1"/>
                <w:i w:val="1"/>
              </w:rPr>
              <w:t>Контекст события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B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C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D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E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F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0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1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context_url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2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URL аудируемой операции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3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URL вызываемого пользователем ресурса для инициации операции.Только полный путь (без лишней информации в виде настроек).Адрес скрипта загружаемого модуля операции.Вычисляется из web или request context контейнера.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4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5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255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6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7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8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Из контекста HTTP запроса. Объединение полей HttpServletRequest::getRequestURI + HttpServletRequest::getQueryString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9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"/orders/prepare/own-accounts"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A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context_nearbyNodeIp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B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IP адрес ближайшего узла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C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Vip адрес точки входа в Банк (внутренний адрес балансировщика в DMZ, направленный в интернет)Соответствие форматам IPv4, IPv6Не заполняется для ТУЗ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D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E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39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F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0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1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Из контекста HTTP запроса (ServletRequest::getRemoteAddr)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2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"1.7.2.1"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3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context_recipientIp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4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IP адрес получателя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5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ip адрес системы, получившей запрос и регистрирующей событие аудитаСоответствие форматам IPv4, IPv6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6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7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39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8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9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A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Из контекста HTTP запроса (ServletRequest::getLocalAddr)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B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"127.0.0.1"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C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context_namespace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D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Имя Namespace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E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В данное поле необходимо передавать имя Namespace платформы (OpenShift/Kubernetes), в котором развернут микросервис, сгенерировавший данное сообщение аудита.Если не используется – не заполняется.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F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0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1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2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3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Из переменной окружения AUDITOMNI_POD_NAMESPACE. В application.yml можно изменить из какой переменной окружения получать. Проперти audit.deployment-context.pod-namespace-environment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4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"ds1-genr01-tsau-dso-st"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5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context_podName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6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Имя пода в кластере, обрабатывающего данный запрос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7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В данное поле необходимо передавать имя текущей POD'ы (OpenShift/Kubernetes), в которой развернут микросервис, сгенерировавший данное сообщение аудита.Если не используется – не заполняется.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8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9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100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A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B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C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Из переменной окружения AUDITOMNI_POD_NAME. В application.yml можно изменить из какой переменной окружения получать. Проперти audit.deployment-context.pod-name-environment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D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"tsau-demo-app-c68bbc778-hjz4h"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E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Инициатор события (initiator)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F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0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1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2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3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4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5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6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7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8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9030000">
            <w:pPr>
              <w:widowControl w:val="1"/>
              <w:spacing w:after="0" w:before="0"/>
              <w:ind/>
            </w:pPr>
            <w:r>
              <w:rPr>
                <w:b w:val="1"/>
                <w:i w:val="1"/>
              </w:rPr>
              <w:t>Информация о пользователе (ПУЗ/ТУЗ/СУЗ), который инициировал выполнение бизнес-операции/шага операции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A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B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C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D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E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F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0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initiator_sub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1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инициатора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2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Уникальный идентификатор учетной записи пользователя.</w:t>
            </w:r>
            <w:r>
              <w:rPr>
                <w:b w:val="1"/>
              </w:rPr>
              <w:t xml:space="preserve">Пример источника данных: </w:t>
            </w:r>
            <w:r>
              <w:rPr>
                <w:b w:val="1"/>
              </w:rPr>
              <w:t>JWT sub</w:t>
            </w:r>
            <w:r>
              <w:rPr>
                <w:b w:val="0"/>
              </w:rPr>
              <w:t xml:space="preserve"> - работник (аутентификация ЕПА)</w:t>
            </w:r>
            <w:r>
              <w:rPr>
                <w:b w:val="1"/>
              </w:rPr>
              <w:t>UPN в AD</w:t>
            </w:r>
            <w:r>
              <w:rPr>
                <w:b w:val="0"/>
              </w:rPr>
              <w:t xml:space="preserve"> - работник (если аутентификация не через ЕПА)</w:t>
            </w:r>
            <w:r>
              <w:rPr>
                <w:b w:val="1"/>
              </w:rPr>
              <w:t>УНК</w:t>
            </w:r>
            <w:r>
              <w:rPr>
                <w:b w:val="0"/>
              </w:rPr>
              <w:t xml:space="preserve"> - уникальный номер клиента, с которым он авторизуется в системах ДБО.</w:t>
            </w:r>
            <w:r>
              <w:rPr>
                <w:b w:val="1"/>
              </w:rPr>
              <w:t>ГКК клиента</w:t>
            </w:r>
            <w:r>
              <w:rPr>
                <w:b w:val="0"/>
              </w:rPr>
              <w:t xml:space="preserve"> (для МП "Мои Инвестиции")</w:t>
            </w:r>
            <w:r>
              <w:rPr>
                <w:b w:val="1"/>
              </w:rPr>
              <w:t>id Лида</w:t>
            </w:r>
            <w:r>
              <w:rPr>
                <w:b w:val="0"/>
              </w:rPr>
              <w:t xml:space="preserve"> - потенциальный клиентДля клиента не нужно дублировать в это поле </w:t>
            </w:r>
            <w:r>
              <w:rPr>
                <w:b w:val="1"/>
              </w:rPr>
              <w:t>mdmid</w:t>
            </w:r>
            <w:r>
              <w:rPr>
                <w:b w:val="0"/>
              </w:rPr>
              <w:t xml:space="preserve"> - для этого есть отдельный атрибут.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3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4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5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6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7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Варианты:1) Получает из токена, поле в токене sub.2) Получает значение из application.yml проперти audit.default-resolver.sub3) Получает из заголовка x-unc HTTP запроса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8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"VTB4096422@test.vtb.ru";"20265029"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9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initiator_channel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A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Канал доступа пользователя, инициирующего событие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B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Определяется, где находится мастер система, содержащая учетные данные пользователя.</w:t>
            </w:r>
            <w:r>
              <w:rPr>
                <w:b w:val="1"/>
              </w:rPr>
              <w:t xml:space="preserve">Пример значения (ЕПА 1473): </w:t>
            </w:r>
            <w:r>
              <w:rPr>
                <w:b w:val="1"/>
              </w:rPr>
              <w:t>"internal"</w:t>
            </w:r>
            <w:r>
              <w:rPr>
                <w:b w:val="0"/>
              </w:rPr>
              <w:t xml:space="preserve"> – внутренний пользователь (хранилище данных - AD)</w:t>
            </w:r>
            <w:r>
              <w:rPr>
                <w:b w:val="1"/>
              </w:rPr>
              <w:t>"external"</w:t>
            </w:r>
            <w:r>
              <w:rPr>
                <w:b w:val="0"/>
              </w:rPr>
              <w:t xml:space="preserve"> - внешний пользователь (клиент)</w:t>
            </w:r>
            <w:r>
              <w:rPr>
                <w:b w:val="1"/>
              </w:rPr>
              <w:t>"apic"</w:t>
            </w:r>
            <w:r>
              <w:rPr>
                <w:b w:val="0"/>
              </w:rPr>
              <w:t xml:space="preserve"> – внешний пользователь - партнер (хранилище данных - ЕПА)</w:t>
            </w:r>
            <w:r>
              <w:rPr>
                <w:b w:val="1"/>
              </w:rPr>
              <w:t>"service"</w:t>
            </w:r>
            <w:r>
              <w:rPr>
                <w:b w:val="0"/>
              </w:rPr>
              <w:t xml:space="preserve"> – внутренние приложения Банка (хранилище данных - AD)</w:t>
            </w:r>
            <w:r>
              <w:rPr>
                <w:b w:val="1"/>
              </w:rPr>
              <w:t>"smmb"</w:t>
            </w:r>
            <w:r>
              <w:rPr>
                <w:b w:val="0"/>
              </w:rPr>
              <w:t xml:space="preserve"> - Мобильный банк СМБ</w:t>
            </w:r>
            <w:r>
              <w:rPr>
                <w:b w:val="1"/>
              </w:rPr>
              <w:t>"SMBGuest"</w:t>
            </w:r>
            <w:r>
              <w:rPr>
                <w:b w:val="0"/>
              </w:rPr>
              <w:t xml:space="preserve"> - Гостевой пользователь СМБ</w:t>
            </w:r>
            <w:r>
              <w:rPr>
                <w:b w:val="1"/>
              </w:rPr>
              <w:t>"trust"</w:t>
            </w:r>
            <w:r>
              <w:rPr>
                <w:b w:val="0"/>
              </w:rPr>
              <w:t xml:space="preserve"> - внутренняя локальная ТУЗ приложения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C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D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E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F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0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Варианты:1) Получает из токена, поле в токене channel2) Получает из заголовка x-channel HTTP запроса3) Получает значение из application.yml проперти audit.default-resolver.channel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1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"external"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2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initiator_realm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3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Область действия пользователя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4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JWT realm - Пространство имен.</w:t>
            </w:r>
            <w:r>
              <w:rPr>
                <w:b w:val="1"/>
              </w:rPr>
              <w:t>Пример значения (ЕПА 1473):"/"</w:t>
            </w:r>
            <w:r>
              <w:rPr>
                <w:b w:val="0"/>
              </w:rPr>
              <w:t xml:space="preserve"> – верхнеуровневый домен vtb</w:t>
            </w:r>
            <w:r>
              <w:rPr>
                <w:b w:val="1"/>
              </w:rPr>
              <w:t>"/staff"</w:t>
            </w:r>
            <w:r>
              <w:rPr>
                <w:b w:val="0"/>
              </w:rPr>
              <w:t xml:space="preserve"> – Работники банка в доменах region.vtb.ru , msk.vtb24.ru . Источник данных по УЗ – ActiveDirectory. Вход по kerberos и login/password</w:t>
            </w:r>
            <w:r>
              <w:rPr>
                <w:b w:val="1"/>
              </w:rPr>
              <w:t>"/b2c/app"</w:t>
            </w:r>
            <w:r>
              <w:rPr>
                <w:b w:val="0"/>
              </w:rPr>
              <w:t xml:space="preserve"> – ТУЗы в домене region.vtb.ru . OU=ServiceAccounts,OU=MSK_VTB,DC=region,DC=vtb,DC=ru.Вход по grant_type=client_credentials OAuth 2.0</w:t>
            </w:r>
            <w:r>
              <w:rPr>
                <w:b w:val="1"/>
              </w:rPr>
              <w:t xml:space="preserve">"/b2b/app" </w:t>
            </w:r>
            <w:r>
              <w:rPr>
                <w:b w:val="0"/>
              </w:rPr>
              <w:t>– Приложения партнеров OpenAPI. Каталог аутентификация выполняется федеративно по OIDC в IBM APIC. Вход по grant_type=client_credentials OAuth 2.0</w:t>
            </w:r>
            <w:r>
              <w:rPr>
                <w:b w:val="1"/>
              </w:rPr>
              <w:t>"/b2c/app/burlap"</w:t>
            </w:r>
            <w:r>
              <w:rPr>
                <w:b w:val="0"/>
              </w:rPr>
              <w:t xml:space="preserve"> – Мобильный банк СМБ. Каталог, аутентификация выполняется федеративно по собственному StepUP протоколу в "старом мидле" БО. Вход через контроль сессии и запроса checkSession по собственному StepUP протоколу в "старом мидле" БО.</w:t>
            </w:r>
            <w:r>
              <w:rPr>
                <w:b w:val="1"/>
              </w:rPr>
              <w:t>"/system/msisdn"</w:t>
            </w:r>
            <w:r>
              <w:rPr>
                <w:b w:val="0"/>
              </w:rPr>
              <w:t xml:space="preserve"> – Кабинет потенциального клиента СМБ. Каталог в Cassandra. Вход по мобильному телефону и OTP.</w:t>
            </w:r>
            <w:r>
              <w:rPr>
                <w:b w:val="1"/>
              </w:rPr>
              <w:t>"/b2b/user"</w:t>
            </w:r>
            <w:r>
              <w:rPr>
                <w:b w:val="0"/>
              </w:rPr>
              <w:t xml:space="preserve"> – Пользователи портала OpenAPI в сети интернет. Каталог в Cassandra. Портал использует ЕПА OIDC grant_type=authorization_code Вход по login/password.</w:t>
            </w:r>
            <w:r>
              <w:rPr>
                <w:b w:val="1"/>
              </w:rPr>
              <w:t xml:space="preserve">"/oauth"- </w:t>
            </w:r>
            <w:r>
              <w:rPr>
                <w:b w:val="0"/>
              </w:rPr>
              <w:t>realm отвечающий за каркас реализации OAuth 2.0. STS инстансы всех рилмов от него. ru.org .openam.oauth.v2.data.STSMapper.</w:t>
            </w:r>
            <w:r>
              <w:rPr>
                <w:b w:val="1"/>
              </w:rPr>
              <w:t xml:space="preserve">"/partner" - </w:t>
            </w:r>
            <w:r>
              <w:rPr>
                <w:b w:val="0"/>
              </w:rPr>
              <w:t>realm Кабинет агента и партнера (КАП). Каталог в Cassandra. Вход по логину (email) и паролю.</w:t>
            </w:r>
            <w:r>
              <w:rPr>
                <w:b w:val="1"/>
              </w:rPr>
              <w:t>STS</w:t>
            </w:r>
            <w:r>
              <w:rPr>
                <w:b w:val="0"/>
              </w:rPr>
              <w:t xml:space="preserve"> - сервис работы с токенами. Cервис трансляции токенов формата OpenAM в JWT/S используется OpenIG.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5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6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7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8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9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из токена, поле в токене realm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A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"/b2c/app/smmb"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B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initiator_clientAppId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C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Идентификатор клиентского приложения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D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JWT client_id</w:t>
            </w:r>
            <w:r>
              <w:rPr>
                <w:b w:val="1"/>
              </w:rPr>
              <w:t>Пример:</w:t>
            </w:r>
            <w:r>
              <w:rPr>
                <w:b w:val="0"/>
              </w:rPr>
              <w:t>1) КП Интернет-банк КИБ (РИС 2114):"idbo_int_prod@app.b2c.vtb.ru" (Точка входа АРМ Клиента)"idbo_ds_prod@app.b2c.vtb.ru" (Точка входа АРМ Клиента ЭДО)"idbo_h2h_prod@app.b2c.vtb.ru" (Точка входа H2H)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E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F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0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1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2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из токена, поле в токене client_id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3030000">
            <w:pPr>
              <w:widowControl w:val="1"/>
              <w:spacing w:after="0" w:before="0"/>
              <w:ind/>
            </w:pPr>
            <w:r>
              <w:rPr>
                <w:b w:val="0"/>
                <w:u w:val="single"/>
              </w:rPr>
              <w:t>idbo_int_prod@app.b2c.vtb.ru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4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initiator_userSessionId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5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пользовательской сессии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6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JWT ctxi - UUID идентификатора контекста пользователя, получаемого из служебного сервиса Сессионных Данных. Идентификатор сессии ИС ЕПА прописывает в JWT-токене в качестве значения атрибута ctxi.</w:t>
            </w:r>
            <w:r>
              <w:rPr>
                <w:b w:val="1"/>
              </w:rPr>
              <w:t xml:space="preserve">Пример источника данных: </w:t>
            </w:r>
            <w:r>
              <w:rPr>
                <w:b w:val="0"/>
              </w:rPr>
              <w:t>1. Сессия, созданная для работника при аутентификации.2. Сессия, созданная для клиента при аутентификации.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7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8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36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9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A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B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Варианты:1) Получает из токена, поле в токене ctxi2) Получает из заголовка x-auth-session-id HTTP запроса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C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"a6b1c9d7-a7ce-4aef-8b53-79710c77a002"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D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initiator_sourceIp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E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IP адрес инициатора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F03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IP-адрес инициатора вызова метода в канальном приложении (клиента/работника (рабочей станции оператора)). Прикладная ИС получает Sourse ip из заголовка x-forwarded-for (xff) - крайнее левое значение.Соответствие форматам IPv4, IPv6.Не заполняется для ТУЗ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0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1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39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2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3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4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Из заголовка X-Forwarded-For HTTP запроса. Если в заголовке нет, то из контекста HTTP запроса (ServletRequest::getRemoteAddr)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5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"10.232.168.90"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6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initiator_sourcePort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7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Порт отправителя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8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Номер порта-источника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9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A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B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C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D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Из заголовка X-Forwarded-For HTTP запроса. Если в заголовке нет, то из контекста HTTP запроса (ServletRequest::getRemoteAddr)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E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"443"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F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Работник (staff)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0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1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2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3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4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5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6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7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8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9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A040000">
            <w:pPr>
              <w:widowControl w:val="1"/>
              <w:spacing w:after="0" w:before="0"/>
              <w:ind/>
            </w:pPr>
            <w:r>
              <w:rPr>
                <w:b w:val="1"/>
                <w:i w:val="1"/>
              </w:rPr>
              <w:t>Дополнительная информация о работнике:- обслуживающего клиента;- над которым проводится операция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B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C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D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E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F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0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1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staff_id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2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Табельный номер работника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3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В каталоге Microsoft Active Directory (AD).Либо: ID сотрудника в системе Партнерской сети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4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5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15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6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7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8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Параметр subjectCode библиотеки ролевой модели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9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"6406464"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A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staff_roleId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B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Код роли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C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Код роли пользователя, с которой пользователь авторизовался в системе/Не для событий аутентификации. 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D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E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75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F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0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1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Параметр roleCode библиотеки ролевой модели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2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"CSOC_READ"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3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Объект операции (object)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4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5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6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7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8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9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A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B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C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D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E040000">
            <w:pPr>
              <w:widowControl w:val="1"/>
              <w:spacing w:after="0" w:before="0"/>
              <w:ind/>
            </w:pPr>
            <w:r>
              <w:rPr>
                <w:b w:val="1"/>
                <w:i w:val="1"/>
              </w:rPr>
              <w:t>Информация об объекте, над которым совершается операция.Верхнеуровневый объект можно указать в блоке "Бизнес-сценарий"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F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0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1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2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3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4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5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object_id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6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объекта, присвоенный мастер-системой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7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Идентификатор экземпляра сущности в БД мастер-системы.ID документа/ сертификата/ УЗ/ продукта/ пакета/ справочника/ настройки/ связи/ карточки клиента</w:t>
            </w:r>
            <w:r>
              <w:rPr>
                <w:b w:val="1"/>
              </w:rPr>
              <w:t>Не указывать чувствительные данные:</w:t>
            </w:r>
            <w:r>
              <w:rPr>
                <w:b w:val="0"/>
              </w:rPr>
              <w:t>- Номер карты/счета/телефонID сертификата - загруженный в СС 1410 после выпуска, полученный от центра сертификации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8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9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36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A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B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C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D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"0885CA55D7AC49E58E0B629DF21177D4"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E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object_type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F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Тип объекта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0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Пример: Учетная запись/ Карточка клиента/ Сертификат/ Документ/ Договор/ Заявка/ Платежное поручение /Карта /Счет /Кредит /Аккредитив/ Депозит/ Справочник/ Конфигурация/ Связь/ Событие аудита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1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2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3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4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5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значение из описания события application.ymlobject_type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6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"Учетная запись"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7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object_name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8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Наименование объекта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9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Наименование объекта над которым проводится данная операция/ Код продукта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A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B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C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D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E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F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"Сервисная УЗ в ЕПА"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0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object_status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1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Статус объекта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2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Если меняется: статус в результате аудируемой операции.Если не меняется: исходный статус.Если объект не имеет статуса: включать атрибут в схему не нужно.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3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4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5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6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7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8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"WORK"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9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Операция (oper)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A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B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C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D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E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F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0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1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2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3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4040000">
            <w:pPr>
              <w:widowControl w:val="1"/>
              <w:spacing w:after="0" w:before="0"/>
              <w:ind/>
            </w:pPr>
            <w:r>
              <w:rPr>
                <w:b w:val="1"/>
                <w:i w:val="1"/>
              </w:rPr>
              <w:t>Информация по операции (шаги операции, которые совершаются над бизнес-объектом)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5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6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7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8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9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A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B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oper_name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C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Наименование операции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D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Текстовое описание типа операции.Если в системе-источнике несколько уровней тематик, тогда необходимо указывать значения через ";".</w:t>
            </w:r>
            <w:r>
              <w:rPr>
                <w:b w:val="1"/>
              </w:rPr>
              <w:t>Пример:</w:t>
            </w:r>
            <w:r>
              <w:rPr>
                <w:b w:val="0"/>
              </w:rPr>
              <w:t>"Аутентификация по сертификату"/ "Аутентификация по логину""КО/Счета; Изменение пакета услуг ДКО"/ "ДКО/Счета"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E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F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0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1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2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значение из описания события application.ymloper_name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3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"КО/Счета; Изменение пакета услуг ДКО"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4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oper_id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5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операции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6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Идентификатор экземпляра бизнес-операции или шага операции (задания/ запроса)</w:t>
            </w:r>
            <w:r>
              <w:rPr>
                <w:b w:val="1"/>
              </w:rPr>
              <w:t>Пример значений:</w:t>
            </w:r>
            <w:r>
              <w:rPr>
                <w:b w:val="0"/>
              </w:rPr>
              <w:t>clientTransactionId платежа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7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8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36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9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A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B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C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"14632c5c-f728-4d62-9007-2c2ccc49cdb8"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D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oper_time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E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Дата и время операции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8F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Дата и время выполнения операции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0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long (timestamp-millis)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1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2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3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4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5040000">
            <w:pPr>
              <w:widowControl w:val="1"/>
              <w:spacing w:after="0" w:before="0"/>
              <w:ind/>
            </w:pPr>
            <w:r>
              <w:rPr>
                <w:b w:val="0"/>
                <w:color w:val="2C2D2E"/>
                <w:highlight w:val="white"/>
              </w:rPr>
              <w:t>1754311676427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6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oper_resultStatus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7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Результат операции, статус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804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Пример значения</w:t>
            </w:r>
            <w:r>
              <w:rPr>
                <w:b w:val="0"/>
              </w:rPr>
              <w:t xml:space="preserve">: 'SUCCESS', 'FAILURE', 'CANCELED'В отличии от класса сообщения, показывает результат самой бизнес операции (ex. Метод выполнился успешно, но платеж не проведен, потому что недостаточно средств/ в операции отказано, т.к. клиент в черном списке). 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9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A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B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C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D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E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"CANCELED"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9F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oper_resultReason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0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Причина статуса операции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1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Причина бизнес-статуса, краткое описание результата.Если достаточно информации из названия и статуса операции, названия и статуса объекта, обоснования операции или описания операции - то заполнять данный атрибут </w:t>
            </w:r>
            <w:r>
              <w:rPr>
                <w:b w:val="0"/>
                <w:u w:val="single"/>
              </w:rPr>
              <w:t>не нужно (</w:t>
            </w:r>
            <w:r>
              <w:rPr>
                <w:b w:val="0"/>
              </w:rPr>
              <w:t>либо, если достаточно указать информацию в этом атрибуте - не дублировать данные в атрибут oper_description</w:t>
            </w:r>
            <w:r>
              <w:rPr>
                <w:b w:val="0"/>
                <w:u w:val="single"/>
              </w:rPr>
              <w:t>).</w:t>
            </w:r>
            <w:r>
              <w:rPr>
                <w:b w:val="1"/>
              </w:rPr>
              <w:t>Пример:</w:t>
            </w:r>
            <w:r>
              <w:rPr>
                <w:b w:val="0"/>
              </w:rPr>
              <w:t>Причина отзыва сертификата.Пользователь КП КАП заблокирован, причина:Задублированный id клиентаКлиент не найденОтменено сотрудникомОтказ клиентаВремя возможности подписания истеклоИстек срок жизни ОТП-кодаОшибка подписания ГосключПревышено количество ввода OTP–кодаОперация подписана клиентомОперация не подписана клиентомПЭП от ВТБ–Онлайн отличается от ПЭП СУБО ЦП РБ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2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3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4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5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6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7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"Указан некорректный номер телефона"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8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oper_dataChange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9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Изменяемые данные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A04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Формат заполнения:</w:t>
            </w:r>
            <w:r>
              <w:rPr>
                <w:b w:val="0"/>
              </w:rPr>
              <w:t>{"Атрибут латиницей": "Новое значение", prev: "Старое значение"}Предыдущее значение не заполняется, если система не обладает такими данными.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B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C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510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D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E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AF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0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{"status": "DENY"}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1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oper_description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2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Описание операции без чувствительных данных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3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В данное поле необходимо включать ту информацию, которую не получается отнести к другим полям, а также </w:t>
            </w:r>
            <w:r>
              <w:rPr>
                <w:b w:val="1"/>
              </w:rPr>
              <w:t>errorMessage.</w:t>
            </w:r>
            <w:r>
              <w:rPr>
                <w:b w:val="0"/>
              </w:rPr>
              <w:t>Без персональных данных и прочих чувствительных данных.Чувствительные данные можно зафиксировать в атрибуте securDescription.Пример обоснования операции:- "Превышено количество ввода логин-пароля" - (причина блокировки УЗ)- "Работник уволен".Пример:Тема Обращения в Банк по каналу ДБО.Канал изменения pin-кода.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4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5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255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6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7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8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значение из описания события application.ymloper_description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9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"Неподдерживаемый формат номера телефона в запросе"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A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oper_dataCat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B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Категория данных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C040000">
            <w:pPr>
              <w:widowControl w:val="1"/>
              <w:spacing w:after="0" w:before="0"/>
              <w:ind/>
            </w:pPr>
            <w:r>
              <w:rPr>
                <w:b w:val="1"/>
              </w:rPr>
              <w:t>Пример значений:</w:t>
            </w:r>
            <w:r>
              <w:rPr>
                <w:b w:val="0"/>
              </w:rPr>
              <w:t xml:space="preserve"> ПДН, БПДН (биометрические), БТ, КДЕсли были изменения чувствительных данных - указать тип данных (несколько - через запятую)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D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string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E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BF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0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1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2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"БПДН"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3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oper_securityDescription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4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Описание операции, содержащее чувствительную информацию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5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Формат: "Атрибут": "Новое значение"В данное поле необходимо включать информацию, содержащую чувствительные данные, для которой нет выделенного атрибута в контракте.Обычные данные нужно фиксировать в атрибуте Description.Для транзакции: Назначение платежа.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6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7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255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8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9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ПДН/ БТ/ КТ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A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Получает значение из описания события application.ymloper_securityDescription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B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"iban": "40817810504556008374"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C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oper_search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D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Поисковая строка, фильтры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E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Фильтрация данных (поиск данных о клиенте), путем ввода параметров поиска в поисковой строке или в полях определенных атрибутов.Формат: "Атрибут/ MultiSearch": "Значение"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CF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0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510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1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2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ПДН/ БТ/ КТ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3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4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5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oper_searchResult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6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Результаты поиска данных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7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Укажите к каким чувствительным данным пользователь получил доступПо требованию экспертов безопасности возможно указание конкретных идентификаторов (к примеру, списка клиентов) - указать только идентификаторы через запятую.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8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9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255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A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B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ПДН/ БТ/ КТ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C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D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E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oper_steps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DF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Проверки и промежуточные шаги операции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0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Список проверок:- проверки в цепочке действий по операции внутри одного сервиса- проверки, запрошенные ИС у других сервисов, результат по которым получен в синхронном ответе.</w:t>
            </w:r>
            <w:r>
              <w:rPr>
                <w:b w:val="1"/>
              </w:rPr>
              <w:t>Пример:</w:t>
            </w:r>
            <w:r>
              <w:rPr>
                <w:b w:val="0"/>
              </w:rPr>
              <w:t>checkCompliance/ checkStoplist/ checkFns/ checkFts/ checkLiquidationEgr/ checkDataUpdating/ checkBankruptcy/ checkBusinessInfo/checkLiquidationStage</w:t>
            </w:r>
            <w:r>
              <w:rPr>
                <w:b w:val="1"/>
              </w:rPr>
              <w:t>Формат заполнения:</w:t>
            </w:r>
            <w:r>
              <w:rPr>
                <w:b w:val="0"/>
              </w:rPr>
              <w:t>[{"name":"", "status": "", "result": "", "time": "", "systemid": ""}, {"name":"", "status": "", "result": "", "time": "", "systemid": ""}]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1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array of 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2040000">
            <w:pPr>
              <w:widowControl w:val="1"/>
              <w:spacing w:after="0" w:before="0"/>
              <w:ind/>
            </w:pPr>
            <w:r>
              <w:rPr>
                <w:b w:val="1"/>
                <w:i w:val="1"/>
              </w:rPr>
              <w:t>510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3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4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5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6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[{"name":"checkCompliance", "status": "ALLOW", "result": "NULL", "time": "2024-08-21T11:01:15.738404Z", "systemid": "1962"}, {"name":"checkCompliance", "status": "DENY", "result": "NULL", "time": "2024-08-21T11:01:15.738404Z", "systemid": "1387"}]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7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Проверки/ шаги операции (oper_steps). Формат заполнения строки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8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9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A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B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C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D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E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EF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0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"name": ""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1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Наименование проверки/ Шаг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2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Описание действия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3040000">
            <w:pPr>
              <w:widowControl w:val="1"/>
              <w:spacing w:after="0" w:before="0"/>
              <w:ind/>
            </w:pPr>
            <w:r>
              <w:rPr>
                <w:b w:val="0"/>
                <w:i w:val="1"/>
              </w:rPr>
              <w:t xml:space="preserve">string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4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5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6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7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8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"Валютный контроль"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9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"status": ""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A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Статус проверки/ шага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B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Предпочтительно заполнять латинскими буквами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C040000">
            <w:pPr>
              <w:widowControl w:val="1"/>
              <w:spacing w:after="0" w:before="0"/>
              <w:ind/>
            </w:pPr>
            <w:r>
              <w:rPr>
                <w:b w:val="0"/>
                <w:i w:val="1"/>
              </w:rPr>
              <w:t xml:space="preserve">string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D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15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E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FF04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0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1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"ALLOW","ARBITRATION","DENY"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2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"result": ""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3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Результат проверки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4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Описание результата действия/ Атрибуты клиента, по которым проводились провеки 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5050000">
            <w:pPr>
              <w:widowControl w:val="1"/>
              <w:spacing w:after="0" w:before="0"/>
              <w:ind/>
            </w:pPr>
            <w:r>
              <w:rPr>
                <w:b w:val="0"/>
                <w:i w:val="1"/>
              </w:rPr>
              <w:t xml:space="preserve">string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6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7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8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9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A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"NULL"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B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"time": ""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C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Дата и время выполнения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D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E050000">
            <w:pPr>
              <w:widowControl w:val="1"/>
              <w:spacing w:after="0" w:before="0"/>
              <w:ind/>
            </w:pPr>
            <w:r>
              <w:rPr>
                <w:b w:val="0"/>
                <w:i w:val="1"/>
              </w:rPr>
              <w:t xml:space="preserve">string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F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0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1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2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3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"2024-08-21T11:01:15.738404Z"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4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"systemid": ""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5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Система, выполнившая шаг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6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системы, выполневшей проверку (или составной id подсистемы)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7050000">
            <w:pPr>
              <w:widowControl w:val="1"/>
              <w:spacing w:after="0" w:before="0"/>
              <w:ind/>
            </w:pPr>
            <w:r>
              <w:rPr>
                <w:b w:val="0"/>
                <w:i w:val="1"/>
              </w:rPr>
              <w:t xml:space="preserve">string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8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11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9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A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Не содержит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B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C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"1440"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D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Документы/ Файлы/ Досье (doc)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E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F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0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1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2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3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4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5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6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7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8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Информация по документам.Если операция осуществляется над документом и определенные атрибуты по документу заполняются в блоке "Объект операции", не нужно дублировать такие данные в блоке "Документы"Отдельные атрибуты по документу заполняются, если документ один или есть основной документ. Иначе не заполняются, а список документов указывается в атрибуте doc_list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9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A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B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C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D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E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F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doc_id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0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Номер документа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1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Договора/ Платежного поручения/ Распоряжения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2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3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36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4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5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ПДН/ БТ/ КТ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6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7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"DS14632c5c-f728"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8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doc_uuidEmc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9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ID документа в СХК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A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Идентификатор файла в СХК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B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C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36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D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E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ПДН/ БТ/ КТ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F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0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"42516d2e-869d-4ffb-a43a-475003adc77a"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1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doc_date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2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Дата и время создания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3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4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long (timestamp-millis)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5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6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7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ПДН/ БТ/ КТ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8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9050000">
            <w:pPr>
              <w:widowControl w:val="1"/>
              <w:spacing w:after="0" w:before="0"/>
              <w:ind/>
            </w:pPr>
            <w:r>
              <w:rPr>
                <w:b w:val="0"/>
                <w:color w:val="2C2D2E"/>
                <w:highlight w:val="white"/>
              </w:rPr>
              <w:t>1754311676427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A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doc_type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B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Тип документа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C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Пример: Договор/ Заявление/ Заявка/ Соглашение/ Распоряжение/ ДУЛ/ Досье.Досье (операций подписания) - содержит массив документов на подписание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D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E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15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F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0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ПДН/ БТ/ КТ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1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2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"APPLICATION"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3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doc_name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4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Наименование документа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5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Например: "КредитФЛ"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6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7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50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8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9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ПДН/ БТ/ КТ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A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B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"Заявка"</w:t>
            </w:r>
          </w:p>
        </w:tc>
      </w:tr>
      <w:tr>
        <w:tc>
          <w:tcPr>
            <w:tcW w:type="dxa" w:w="134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C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doc_list</w:t>
            </w:r>
          </w:p>
        </w:tc>
        <w:tc>
          <w:tcPr>
            <w:tcW w:type="dxa" w:w="114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D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Список документов</w:t>
            </w:r>
          </w:p>
        </w:tc>
        <w:tc>
          <w:tcPr>
            <w:tcW w:type="dxa" w:w="5829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E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Заполняется, если требуется указать более одного документа.Заполняется в формате строки в виде массива строк (пустые параметры исключаются):[{"doc_Id":"", "doc_uuidEmc": "", "doc_date": "", "doc_type": "", "doc_name": "", "doc_status": ""}, {"doc_Id":"", "doc_uuidEmc": "", "doc_date": "", "doc_type": "", "doc_name": "", "doc_status": ""}]Если список документов большой, можно перечислить только идентификаторы через запятую.</w:t>
            </w:r>
          </w:p>
        </w:tc>
        <w:tc>
          <w:tcPr>
            <w:tcW w:type="dxa" w:w="1052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F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array of string</w:t>
            </w:r>
          </w:p>
        </w:tc>
        <w:tc>
          <w:tcPr>
            <w:tcW w:type="dxa" w:w="75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0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185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1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null</w:t>
            </w:r>
          </w:p>
        </w:tc>
        <w:tc>
          <w:tcPr>
            <w:tcW w:type="dxa" w:w="106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2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ПДН/ БТ/ КТ</w:t>
            </w:r>
          </w:p>
        </w:tc>
        <w:tc>
          <w:tcPr>
            <w:tcW w:type="dxa" w:w="1501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3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 xml:space="preserve"> </w:t>
            </w:r>
          </w:p>
        </w:tc>
        <w:tc>
          <w:tcPr>
            <w:tcW w:type="dxa" w:w="1274"/>
            <w:tcBorders>
              <w:top w:color="888888" w:sz="4" w:val="single"/>
              <w:left w:color="888888" w:sz="4" w:val="single"/>
              <w:bottom w:color="888888" w:sz="4" w:val="single"/>
              <w:right w:color="888888" w:sz="4" w:val="singl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4050000">
            <w:pPr>
              <w:widowControl w:val="1"/>
              <w:spacing w:after="0" w:before="0"/>
              <w:ind/>
            </w:pPr>
            <w:r>
              <w:rPr>
                <w:b w:val="0"/>
              </w:rPr>
              <w:t>[{"doc_Id":"", "doc_uuidEmc": "", "doc_date": "", "doc_type": "", "doc_name": "", "doc_status": ""}, {"doc_Id":"", "doc_uuidEmc": "", "doc_date": "", "doc_type": "", "doc_name": "", "doc_status": ""}]</w:t>
            </w:r>
          </w:p>
        </w:tc>
      </w:tr>
    </w:tbl>
    <w:p w14:paraId="65050000">
      <w:pPr>
        <w:widowControl w:val="1"/>
        <w:spacing w:after="120"/>
        <w:ind/>
      </w:pPr>
    </w:p>
    <w:p w14:paraId="66050000">
      <w:pPr>
        <w:widowControl w:val="1"/>
        <w:spacing w:after="0" w:before="0"/>
        <w:ind/>
      </w:pPr>
      <w:r>
        <w:t xml:space="preserve"> </w:t>
      </w:r>
    </w:p>
    <w:sectPr>
      <w:pgSz w:h="11908" w:orient="landscape" w:w="16848"/>
      <w:pgMar w:bottom="850" w:left="850" w:right="850" w:top="85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widowControl w:val="1"/>
        <w:ind w:hanging="180" w:left="360"/>
      </w:pPr>
    </w:lvl>
    <w:lvl w:ilvl="1">
      <w:start w:val="1"/>
      <w:numFmt w:val="lowerLetter"/>
      <w:lvlText w:val="%2."/>
      <w:pPr>
        <w:widowControl w:val="1"/>
        <w:ind w:hanging="180" w:left="720"/>
      </w:pPr>
    </w:lvl>
    <w:lvl w:ilvl="2">
      <w:start w:val="1"/>
      <w:numFmt w:val="lowerRoman"/>
      <w:lvlText w:val="%3."/>
      <w:pPr>
        <w:widowControl w:val="1"/>
        <w:ind w:hanging="180" w:left="1080"/>
      </w:pPr>
    </w:lvl>
    <w:lvl w:ilvl="3">
      <w:start w:val="1"/>
      <w:numFmt w:val="decimal"/>
      <w:lvlText w:val="%4."/>
      <w:pPr>
        <w:widowControl w:val="1"/>
        <w:ind w:hanging="180" w:left="1440"/>
      </w:pPr>
    </w:lvl>
    <w:lvl w:ilvl="4">
      <w:start w:val="1"/>
      <w:numFmt w:val="decimal"/>
      <w:lvlText w:val="%5."/>
      <w:pPr>
        <w:widowControl w:val="1"/>
        <w:ind w:hanging="180" w:left="1800"/>
      </w:pPr>
    </w:lvl>
    <w:lvl w:ilvl="5">
      <w:start w:val="1"/>
      <w:numFmt w:val="lowerLetter"/>
      <w:lvlText w:val="%6."/>
      <w:pPr>
        <w:widowControl w:val="1"/>
        <w:ind w:hanging="180" w:left="2160"/>
      </w:pPr>
    </w:lvl>
    <w:lvl w:ilvl="6">
      <w:start w:val="1"/>
      <w:numFmt w:val="lowerRoman"/>
      <w:lvlText w:val="%7."/>
      <w:pPr>
        <w:widowControl w:val="1"/>
        <w:ind w:hanging="180" w:left="2520"/>
      </w:pPr>
    </w:lvl>
    <w:lvl w:ilvl="7">
      <w:start w:val="1"/>
      <w:numFmt w:val="decimal"/>
      <w:lvlText w:val="%8."/>
      <w:pPr>
        <w:widowControl w:val="1"/>
        <w:ind w:hanging="180" w:left="2880"/>
      </w:pPr>
    </w:lvl>
    <w:lvl w:ilvl="8">
      <w:start w:val="1"/>
      <w:numFmt w:val="decimal"/>
      <w:lvlText w:val="%9."/>
      <w:pPr>
        <w:widowControl w:val="1"/>
        <w:ind w:hanging="180" w:left="324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next w:val="Style_2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toc 3"/>
    <w:next w:val="Style_2"/>
    <w:link w:val="Style_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9_ch" w:type="character">
    <w:name w:val="toc 3"/>
    <w:link w:val="Style_9"/>
    <w:rPr>
      <w:rFonts w:ascii="XO Thames" w:hAnsi="XO Thames"/>
      <w:sz w:val="28"/>
    </w:rPr>
  </w:style>
  <w:style w:styleId="Style_10" w:type="paragraph">
    <w:name w:val="heading 5"/>
    <w:next w:val="Style_2"/>
    <w:link w:val="Style_1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0_ch" w:type="character">
    <w:name w:val="heading 5"/>
    <w:link w:val="Style_10"/>
    <w:rPr>
      <w:rFonts w:ascii="XO Thames" w:hAnsi="XO Thames"/>
      <w:b w:val="1"/>
      <w:sz w:val="22"/>
    </w:rPr>
  </w:style>
  <w:style w:styleId="Style_11" w:type="paragraph">
    <w:name w:val="heading 1"/>
    <w:next w:val="Style_2"/>
    <w:link w:val="Style_11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1_ch" w:type="character">
    <w:name w:val="heading 1"/>
    <w:link w:val="Style_11"/>
    <w:rPr>
      <w:rFonts w:ascii="XO Thames" w:hAnsi="XO Thames"/>
      <w:b w:val="1"/>
      <w:sz w:val="32"/>
    </w:rPr>
  </w:style>
  <w:style w:styleId="Style_1" w:type="paragraph">
    <w:name w:val="Hyperlink"/>
    <w:link w:val="Style_1_ch"/>
    <w:rPr>
      <w:color w:val="0000FF"/>
      <w:u w:val="single"/>
    </w:rPr>
  </w:style>
  <w:style w:styleId="Style_1_ch" w:type="character">
    <w:name w:val="Hyperlink"/>
    <w:link w:val="Style_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2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2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2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2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2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2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2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2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.xml" Type="http://schemas.openxmlformats.org/officeDocument/2006/relationships/styles"/>
  <Relationship Id="rId1" Target="media/1.png" Type="http://schemas.openxmlformats.org/officeDocument/2006/relationships/image"/>
  <Relationship Id="rId8" Target="numbering.xml" Type="http://schemas.openxmlformats.org/officeDocument/2006/relationships/numbering"/>
  <Relationship Id="rId7" Target="theme/theme1.xml" Type="http://schemas.openxmlformats.org/officeDocument/2006/relationships/theme"/>
  <Relationship Id="rId5" Target="stylesWithEffects.xml" Type="http://schemas.microsoft.com/office/2007/relationships/stylesWithEffects"/>
  <Relationship Id="rId3" Target="settings.xml" Type="http://schemas.openxmlformats.org/officeDocument/2006/relationships/settings"/>
  <Relationship Id="rId2" Target="fontTable.xml" Type="http://schemas.openxmlformats.org/officeDocument/2006/relationships/fontTable"/>
  <Relationship Id="rId6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MyOffice-CoreFramework-Windows/40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2026-07-01T12:27:36Z</dcterms:created>
  <dcterms:modified xsi:type="dcterms:W3CDTF">2026-07-01T13:39:43Z</dcterms:modified>
</cp:coreProperties>
</file>